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F7" w:rsidRPr="0013128F" w:rsidRDefault="005224F7" w:rsidP="005224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MD" w:eastAsia="ru-RU"/>
        </w:rPr>
      </w:pPr>
    </w:p>
    <w:tbl>
      <w:tblPr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4169"/>
        <w:gridCol w:w="1620"/>
        <w:gridCol w:w="4321"/>
      </w:tblGrid>
      <w:tr w:rsidR="0013128F" w:rsidRPr="0013128F" w:rsidTr="005224F7">
        <w:trPr>
          <w:trHeight w:val="1837"/>
          <w:jc w:val="center"/>
        </w:trPr>
        <w:tc>
          <w:tcPr>
            <w:tcW w:w="41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224F7" w:rsidRPr="0013128F" w:rsidRDefault="005224F7" w:rsidP="005224F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REPUBLICA MOLDOVA</w:t>
            </w:r>
          </w:p>
          <w:p w:rsidR="005224F7" w:rsidRPr="0013128F" w:rsidRDefault="005224F7" w:rsidP="005224F7">
            <w:pPr>
              <w:widowControl w:val="0"/>
              <w:tabs>
                <w:tab w:val="left" w:pos="0"/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CONSILIUL RAIONAL HÎNCEŞTI</w:t>
            </w:r>
          </w:p>
          <w:p w:rsidR="005224F7" w:rsidRPr="0013128F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</w:p>
          <w:p w:rsidR="005224F7" w:rsidRPr="0013128F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MD-3400, mun. Hînceşti, str. M. Hîncu, 138</w:t>
            </w:r>
          </w:p>
          <w:p w:rsidR="005224F7" w:rsidRPr="0013128F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tel. (269) 2-20-48, fax (269) 2-23-02,</w:t>
            </w:r>
          </w:p>
          <w:p w:rsidR="005224F7" w:rsidRPr="0013128F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E-mail: </w:t>
            </w:r>
            <w:r w:rsidRPr="001312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MD" w:eastAsia="ru-RU"/>
              </w:rPr>
              <w:t>consiliul@hincesti.md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224F7" w:rsidRPr="0013128F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-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5A194F54" wp14:editId="18053ACF">
                  <wp:extent cx="914400" cy="91440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224F7" w:rsidRPr="0013128F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РЕСПУБЛИКА МОЛДОВА</w:t>
            </w:r>
          </w:p>
          <w:p w:rsidR="005224F7" w:rsidRPr="0013128F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РАЙОHНЫЙ СОВЕТ ХЫНЧЕШТЬ</w:t>
            </w:r>
          </w:p>
          <w:p w:rsidR="005224F7" w:rsidRPr="0013128F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</w:p>
          <w:p w:rsidR="005224F7" w:rsidRPr="0013128F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МД-3400, мун. Хынчешть, ул. М.Хынку, 138</w:t>
            </w:r>
          </w:p>
          <w:p w:rsidR="005224F7" w:rsidRPr="0013128F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тел. (269) 2-20-48, факс (269) 2-23-02,</w:t>
            </w:r>
          </w:p>
          <w:p w:rsidR="005224F7" w:rsidRPr="0013128F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ro-MD" w:eastAsia="ru-RU"/>
              </w:rPr>
            </w:pPr>
            <w:r w:rsidRPr="0013128F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 xml:space="preserve">E-mail: </w:t>
            </w:r>
            <w:r w:rsidRPr="001312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ro-MD" w:eastAsia="ru-RU"/>
              </w:rPr>
              <w:t>consiliul@hincesti.md</w:t>
            </w:r>
          </w:p>
        </w:tc>
      </w:tr>
    </w:tbl>
    <w:p w:rsidR="005224F7" w:rsidRPr="0013128F" w:rsidRDefault="005224F7" w:rsidP="005224F7">
      <w:pPr>
        <w:suppressAutoHyphens/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D E C I Z I E</w:t>
      </w:r>
    </w:p>
    <w:p w:rsidR="005224F7" w:rsidRPr="0013128F" w:rsidRDefault="005224F7" w:rsidP="00C54B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mun.Hînceşti</w:t>
      </w:r>
    </w:p>
    <w:p w:rsidR="00BC5BA5" w:rsidRDefault="005C2538" w:rsidP="00BC5BA5">
      <w:pPr>
        <w:suppressAutoHyphens/>
        <w:spacing w:after="0" w:line="240" w:lineRule="auto"/>
        <w:ind w:left="-142" w:right="-145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</w:t>
      </w:r>
      <w:r w:rsidR="005224F7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din</w:t>
      </w:r>
      <w:r w:rsidR="00EA0E0B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2</w:t>
      </w:r>
      <w:r w:rsidR="00BC5BA5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7</w:t>
      </w:r>
      <w:r w:rsidR="00E623B5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C7095D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ma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r</w:t>
      </w:r>
      <w:r w:rsidR="00C7095D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t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ie</w:t>
      </w:r>
      <w:r w:rsidR="005224F7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202</w:t>
      </w:r>
      <w:r w:rsidR="00BC5BA5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6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</w:t>
      </w:r>
      <w:r w:rsidR="00EA0E0B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     </w:t>
      </w:r>
      <w:r w:rsidR="005224F7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ab/>
        <w:t xml:space="preserve">                   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</w:t>
      </w:r>
      <w:r w:rsidR="005224F7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</w:t>
      </w:r>
      <w:r w:rsidR="005224F7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           nr.</w:t>
      </w:r>
      <w:r w:rsidR="00EA0E0B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0</w:t>
      </w:r>
      <w:r w:rsidR="0006719B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3</w:t>
      </w:r>
      <w:bookmarkStart w:id="0" w:name="_GoBack"/>
      <w:bookmarkEnd w:id="0"/>
      <w:r w:rsidR="005224F7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/</w:t>
      </w:r>
      <w:r w:rsidR="00BC5BA5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___</w:t>
      </w:r>
    </w:p>
    <w:p w:rsidR="005224F7" w:rsidRPr="0013128F" w:rsidRDefault="005224F7" w:rsidP="00BC5BA5">
      <w:pPr>
        <w:suppressAutoHyphens/>
        <w:spacing w:after="0" w:line="240" w:lineRule="auto"/>
        <w:ind w:left="-142" w:right="-145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13128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ab/>
      </w:r>
    </w:p>
    <w:p w:rsidR="0035151D" w:rsidRPr="0013128F" w:rsidRDefault="005224F7" w:rsidP="00351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Cu privire la</w:t>
      </w:r>
      <w:r w:rsidR="00EE3233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</w:t>
      </w:r>
      <w:r w:rsidR="0035151D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transmitere în proprietate statului</w:t>
      </w:r>
    </w:p>
    <w:p w:rsidR="0035151D" w:rsidRDefault="007517DF" w:rsidP="00351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a </w:t>
      </w:r>
      <w:r w:rsidR="0035151D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teren</w:t>
      </w: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urilor</w:t>
      </w:r>
      <w:r w:rsidR="0035151D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aferente drumul</w:t>
      </w: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ui</w:t>
      </w:r>
      <w:r w:rsidR="0035151D"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public</w:t>
      </w: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național</w:t>
      </w:r>
    </w:p>
    <w:p w:rsidR="00B97D2D" w:rsidRPr="00B97D2D" w:rsidRDefault="00B97D2D" w:rsidP="003515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B97D2D">
        <w:rPr>
          <w:rFonts w:ascii="Times New Roman" w:hAnsi="Times New Roman" w:cs="Times New Roman"/>
          <w:b/>
          <w:sz w:val="26"/>
          <w:szCs w:val="26"/>
        </w:rPr>
        <w:t>G104.1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7D2D">
        <w:rPr>
          <w:rFonts w:ascii="Times New Roman" w:hAnsi="Times New Roman" w:cs="Times New Roman"/>
          <w:b/>
          <w:sz w:val="26"/>
          <w:szCs w:val="26"/>
        </w:rPr>
        <w:t>cu denumirea</w:t>
      </w:r>
      <w:r w:rsidRPr="00B97D2D">
        <w:rPr>
          <w:rFonts w:ascii="Times New Roman" w:hAnsi="Times New Roman" w:cs="Times New Roman"/>
          <w:sz w:val="26"/>
          <w:szCs w:val="26"/>
        </w:rPr>
        <w:t xml:space="preserve"> </w:t>
      </w:r>
      <w:r w:rsidRPr="00B97D2D">
        <w:rPr>
          <w:rFonts w:ascii="Times New Roman" w:hAnsi="Times New Roman" w:cs="Times New Roman"/>
          <w:b/>
          <w:sz w:val="26"/>
          <w:szCs w:val="26"/>
        </w:rPr>
        <w:t>R3 – Buțeni – Molești – G104</w:t>
      </w:r>
    </w:p>
    <w:p w:rsidR="006C7CCD" w:rsidRPr="0013128F" w:rsidRDefault="006C7CCD" w:rsidP="006C7C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C7095D" w:rsidRPr="0013128F" w:rsidRDefault="00C27D29" w:rsidP="00C7095D">
      <w:pPr>
        <w:tabs>
          <w:tab w:val="left" w:pos="567"/>
        </w:tabs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Pornind de la </w:t>
      </w:r>
      <w:r w:rsidR="00C7095D" w:rsidRPr="0013128F">
        <w:rPr>
          <w:rFonts w:ascii="Times New Roman" w:hAnsi="Times New Roman" w:cs="Times New Roman"/>
          <w:sz w:val="26"/>
          <w:szCs w:val="26"/>
        </w:rPr>
        <w:t>faptul că</w:t>
      </w:r>
      <w:r w:rsidR="00EA5320">
        <w:rPr>
          <w:rFonts w:ascii="Times New Roman" w:hAnsi="Times New Roman" w:cs="Times New Roman"/>
          <w:sz w:val="26"/>
          <w:szCs w:val="26"/>
        </w:rPr>
        <w:t>,</w:t>
      </w:r>
      <w:r w:rsidR="00C7095D" w:rsidRPr="0013128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prin Hotărârea cu Nr. 474/2023</w:t>
      </w:r>
      <w:r w:rsidR="00EA532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095D" w:rsidRPr="0013128F">
        <w:rPr>
          <w:rFonts w:ascii="Times New Roman" w:hAnsi="Times New Roman" w:cs="Times New Roman"/>
          <w:sz w:val="26"/>
          <w:szCs w:val="26"/>
        </w:rPr>
        <w:t>Guvernul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D5A6D">
        <w:rPr>
          <w:rFonts w:ascii="Times New Roman" w:hAnsi="Times New Roman" w:cs="Times New Roman"/>
          <w:sz w:val="26"/>
          <w:szCs w:val="26"/>
        </w:rPr>
        <w:t xml:space="preserve">a </w:t>
      </w:r>
      <w:r>
        <w:rPr>
          <w:rFonts w:ascii="Times New Roman" w:hAnsi="Times New Roman" w:cs="Times New Roman"/>
          <w:sz w:val="26"/>
          <w:szCs w:val="26"/>
        </w:rPr>
        <w:t>oper</w:t>
      </w:r>
      <w:r w:rsidR="00AD5A6D">
        <w:rPr>
          <w:rFonts w:ascii="Times New Roman" w:hAnsi="Times New Roman" w:cs="Times New Roman"/>
          <w:sz w:val="26"/>
          <w:szCs w:val="26"/>
        </w:rPr>
        <w:t>at</w:t>
      </w:r>
      <w:r>
        <w:rPr>
          <w:rFonts w:ascii="Times New Roman" w:hAnsi="Times New Roman" w:cs="Times New Roman"/>
          <w:sz w:val="26"/>
          <w:szCs w:val="26"/>
        </w:rPr>
        <w:t xml:space="preserve"> niște modificări în l</w:t>
      </w:r>
      <w:r w:rsidRPr="00C27D29">
        <w:rPr>
          <w:rFonts w:ascii="Times New Roman" w:hAnsi="Times New Roman" w:cs="Times New Roman"/>
          <w:sz w:val="26"/>
          <w:szCs w:val="26"/>
        </w:rPr>
        <w:t>istel</w:t>
      </w:r>
      <w:r w:rsidR="00EA5320">
        <w:rPr>
          <w:rFonts w:ascii="Times New Roman" w:hAnsi="Times New Roman" w:cs="Times New Roman"/>
          <w:sz w:val="26"/>
          <w:szCs w:val="26"/>
        </w:rPr>
        <w:t>e</w:t>
      </w:r>
      <w:r w:rsidRPr="00C27D29">
        <w:rPr>
          <w:rFonts w:ascii="Times New Roman" w:hAnsi="Times New Roman" w:cs="Times New Roman"/>
          <w:sz w:val="26"/>
          <w:szCs w:val="26"/>
        </w:rPr>
        <w:t xml:space="preserve"> drumurilor publice naționale și locale din Republica Moldova</w:t>
      </w:r>
      <w:r>
        <w:rPr>
          <w:rFonts w:ascii="Times New Roman" w:hAnsi="Times New Roman" w:cs="Times New Roman"/>
          <w:sz w:val="26"/>
          <w:szCs w:val="26"/>
        </w:rPr>
        <w:t xml:space="preserve"> (H.G. </w:t>
      </w:r>
      <w:r w:rsidR="00B73845" w:rsidRPr="0013128F">
        <w:rPr>
          <w:rFonts w:ascii="Times New Roman" w:hAnsi="Times New Roman" w:cs="Times New Roman"/>
          <w:sz w:val="26"/>
          <w:szCs w:val="26"/>
        </w:rPr>
        <w:t>Nr. 1468/2016</w:t>
      </w:r>
      <w:r>
        <w:rPr>
          <w:rFonts w:ascii="Times New Roman" w:hAnsi="Times New Roman" w:cs="Times New Roman"/>
          <w:sz w:val="26"/>
          <w:szCs w:val="26"/>
        </w:rPr>
        <w:t>)</w:t>
      </w:r>
      <w:r w:rsidR="00EA5320">
        <w:rPr>
          <w:rFonts w:ascii="Times New Roman" w:hAnsi="Times New Roman" w:cs="Times New Roman"/>
          <w:sz w:val="26"/>
          <w:szCs w:val="26"/>
        </w:rPr>
        <w:t xml:space="preserve"> astfel că drumul public de interes raional </w:t>
      </w:r>
      <w:r w:rsidR="00EA5320" w:rsidRPr="00EA5320">
        <w:rPr>
          <w:rFonts w:ascii="Times New Roman" w:hAnsi="Times New Roman" w:cs="Times New Roman"/>
          <w:b/>
          <w:i/>
          <w:sz w:val="26"/>
          <w:szCs w:val="26"/>
        </w:rPr>
        <w:t>L493</w:t>
      </w:r>
      <w:r w:rsidR="00EA5320">
        <w:rPr>
          <w:rFonts w:ascii="Times New Roman" w:hAnsi="Times New Roman" w:cs="Times New Roman"/>
          <w:sz w:val="26"/>
          <w:szCs w:val="26"/>
        </w:rPr>
        <w:t>,</w:t>
      </w:r>
      <w:r w:rsidR="00AD5A6D">
        <w:rPr>
          <w:rFonts w:ascii="Times New Roman" w:hAnsi="Times New Roman" w:cs="Times New Roman"/>
          <w:sz w:val="26"/>
          <w:szCs w:val="26"/>
        </w:rPr>
        <w:t xml:space="preserve"> cu denumirea</w:t>
      </w:r>
      <w:r w:rsidR="00EA5320">
        <w:rPr>
          <w:rFonts w:ascii="Times New Roman" w:hAnsi="Times New Roman" w:cs="Times New Roman"/>
          <w:sz w:val="26"/>
          <w:szCs w:val="26"/>
        </w:rPr>
        <w:t xml:space="preserve"> </w:t>
      </w:r>
      <w:r w:rsidR="00EA5320" w:rsidRPr="00EA5320">
        <w:rPr>
          <w:rFonts w:ascii="Times New Roman" w:hAnsi="Times New Roman" w:cs="Times New Roman"/>
          <w:b/>
          <w:i/>
          <w:sz w:val="26"/>
          <w:szCs w:val="26"/>
        </w:rPr>
        <w:t>R3 – Buțeni – Molești</w:t>
      </w:r>
      <w:r w:rsidR="00EA5320">
        <w:rPr>
          <w:rFonts w:ascii="Times New Roman" w:hAnsi="Times New Roman" w:cs="Times New Roman"/>
          <w:sz w:val="26"/>
          <w:szCs w:val="26"/>
        </w:rPr>
        <w:t xml:space="preserve">, </w:t>
      </w:r>
      <w:r w:rsidR="00AD5A6D">
        <w:rPr>
          <w:rFonts w:ascii="Times New Roman" w:hAnsi="Times New Roman" w:cs="Times New Roman"/>
          <w:sz w:val="26"/>
          <w:szCs w:val="26"/>
        </w:rPr>
        <w:t>a fost clasat în categoria drumurilor publice naționale</w:t>
      </w:r>
      <w:r w:rsidR="00EA5320">
        <w:rPr>
          <w:rFonts w:ascii="Times New Roman" w:hAnsi="Times New Roman" w:cs="Times New Roman"/>
          <w:sz w:val="26"/>
          <w:szCs w:val="26"/>
        </w:rPr>
        <w:t>,</w:t>
      </w:r>
      <w:r w:rsidR="00AD5A6D">
        <w:rPr>
          <w:rFonts w:ascii="Times New Roman" w:hAnsi="Times New Roman" w:cs="Times New Roman"/>
          <w:sz w:val="26"/>
          <w:szCs w:val="26"/>
        </w:rPr>
        <w:t xml:space="preserve"> cu indicele și denumirea </w:t>
      </w:r>
      <w:r w:rsidR="00AD5A6D" w:rsidRPr="00AD5A6D">
        <w:rPr>
          <w:rFonts w:ascii="Times New Roman" w:hAnsi="Times New Roman" w:cs="Times New Roman"/>
          <w:b/>
          <w:i/>
          <w:sz w:val="26"/>
          <w:szCs w:val="26"/>
        </w:rPr>
        <w:t>G104.1</w:t>
      </w:r>
      <w:r w:rsidR="00AD5A6D">
        <w:rPr>
          <w:rFonts w:ascii="Times New Roman" w:hAnsi="Times New Roman" w:cs="Times New Roman"/>
          <w:sz w:val="26"/>
          <w:szCs w:val="26"/>
        </w:rPr>
        <w:t xml:space="preserve">, </w:t>
      </w:r>
      <w:r w:rsidR="00AD5A6D" w:rsidRPr="00EA5320">
        <w:rPr>
          <w:rFonts w:ascii="Times New Roman" w:hAnsi="Times New Roman" w:cs="Times New Roman"/>
          <w:b/>
          <w:i/>
          <w:sz w:val="26"/>
          <w:szCs w:val="26"/>
        </w:rPr>
        <w:t>R3 – Buțeni – Molești</w:t>
      </w:r>
      <w:r w:rsidR="00AD5A6D">
        <w:rPr>
          <w:rFonts w:ascii="Times New Roman" w:hAnsi="Times New Roman" w:cs="Times New Roman"/>
          <w:b/>
          <w:i/>
          <w:sz w:val="26"/>
          <w:szCs w:val="26"/>
        </w:rPr>
        <w:t xml:space="preserve"> – G104</w:t>
      </w:r>
      <w:r w:rsidR="00AD5A6D">
        <w:rPr>
          <w:rFonts w:ascii="Times New Roman" w:hAnsi="Times New Roman" w:cs="Times New Roman"/>
          <w:sz w:val="26"/>
          <w:szCs w:val="26"/>
        </w:rPr>
        <w:t xml:space="preserve">, </w:t>
      </w:r>
      <w:r w:rsidR="00DA30BF" w:rsidRPr="0013128F">
        <w:rPr>
          <w:rFonts w:ascii="Times New Roman" w:hAnsi="Times New Roman" w:cs="Times New Roman"/>
          <w:sz w:val="26"/>
          <w:szCs w:val="26"/>
        </w:rPr>
        <w:t>iar prin Hotăr</w:t>
      </w:r>
      <w:r w:rsidR="00FE185E">
        <w:rPr>
          <w:rFonts w:ascii="Times New Roman" w:hAnsi="Times New Roman" w:cs="Times New Roman"/>
          <w:sz w:val="26"/>
          <w:szCs w:val="26"/>
        </w:rPr>
        <w:t>â</w:t>
      </w:r>
      <w:r w:rsidR="00DA30BF" w:rsidRPr="0013128F">
        <w:rPr>
          <w:rFonts w:ascii="Times New Roman" w:hAnsi="Times New Roman" w:cs="Times New Roman"/>
          <w:sz w:val="26"/>
          <w:szCs w:val="26"/>
        </w:rPr>
        <w:t xml:space="preserve">rea cu Nr. </w:t>
      </w:r>
      <w:r w:rsidR="00FE185E">
        <w:rPr>
          <w:rFonts w:ascii="Times New Roman" w:hAnsi="Times New Roman" w:cs="Times New Roman"/>
          <w:sz w:val="26"/>
          <w:szCs w:val="26"/>
        </w:rPr>
        <w:t>70</w:t>
      </w:r>
      <w:r w:rsidR="00DA30BF" w:rsidRPr="0013128F">
        <w:rPr>
          <w:rFonts w:ascii="Times New Roman" w:hAnsi="Times New Roman" w:cs="Times New Roman"/>
          <w:sz w:val="26"/>
          <w:szCs w:val="26"/>
        </w:rPr>
        <w:t>/202</w:t>
      </w:r>
      <w:r w:rsidR="00FE185E">
        <w:rPr>
          <w:rFonts w:ascii="Times New Roman" w:hAnsi="Times New Roman" w:cs="Times New Roman"/>
          <w:sz w:val="26"/>
          <w:szCs w:val="26"/>
        </w:rPr>
        <w:t>6</w:t>
      </w:r>
      <w:r w:rsidR="00A848B0" w:rsidRPr="0013128F">
        <w:rPr>
          <w:rFonts w:ascii="Times New Roman" w:hAnsi="Times New Roman" w:cs="Times New Roman"/>
          <w:sz w:val="26"/>
          <w:szCs w:val="26"/>
        </w:rPr>
        <w:t xml:space="preserve"> </w:t>
      </w:r>
      <w:r w:rsidR="00A848B0" w:rsidRPr="0013128F">
        <w:rPr>
          <w:rFonts w:ascii="Times New Roman" w:hAnsi="Times New Roman" w:cs="Times New Roman"/>
          <w:i/>
          <w:sz w:val="26"/>
          <w:szCs w:val="26"/>
        </w:rPr>
        <w:t xml:space="preserve">privind propunerea de transmitere a unor </w:t>
      </w:r>
      <w:r w:rsidR="00FE185E">
        <w:rPr>
          <w:rFonts w:ascii="Times New Roman" w:hAnsi="Times New Roman" w:cs="Times New Roman"/>
          <w:i/>
          <w:sz w:val="26"/>
          <w:szCs w:val="26"/>
        </w:rPr>
        <w:t>bunuri din proprietatea unităților administrativ-</w:t>
      </w:r>
      <w:r w:rsidR="00A848B0" w:rsidRPr="0013128F">
        <w:rPr>
          <w:rFonts w:ascii="Times New Roman" w:hAnsi="Times New Roman" w:cs="Times New Roman"/>
          <w:i/>
          <w:sz w:val="26"/>
          <w:szCs w:val="26"/>
        </w:rPr>
        <w:t>teri</w:t>
      </w:r>
      <w:r w:rsidR="00FE185E">
        <w:rPr>
          <w:rFonts w:ascii="Times New Roman" w:hAnsi="Times New Roman" w:cs="Times New Roman"/>
          <w:i/>
          <w:sz w:val="26"/>
          <w:szCs w:val="26"/>
        </w:rPr>
        <w:t>toriale în proprietatea statului</w:t>
      </w:r>
      <w:r w:rsidR="00A848B0" w:rsidRPr="0013128F">
        <w:rPr>
          <w:rFonts w:ascii="Times New Roman" w:hAnsi="Times New Roman" w:cs="Times New Roman"/>
          <w:sz w:val="26"/>
          <w:szCs w:val="26"/>
        </w:rPr>
        <w:t xml:space="preserve"> executivul central își exprimă acordul pentru transmitere în proprietate statului a teren</w:t>
      </w:r>
      <w:r w:rsidR="00FE185E">
        <w:rPr>
          <w:rFonts w:ascii="Times New Roman" w:hAnsi="Times New Roman" w:cs="Times New Roman"/>
          <w:sz w:val="26"/>
          <w:szCs w:val="26"/>
        </w:rPr>
        <w:t>urilor</w:t>
      </w:r>
      <w:r w:rsidR="00A848B0" w:rsidRPr="0013128F">
        <w:rPr>
          <w:rFonts w:ascii="Times New Roman" w:hAnsi="Times New Roman" w:cs="Times New Roman"/>
          <w:sz w:val="26"/>
          <w:szCs w:val="26"/>
        </w:rPr>
        <w:t xml:space="preserve"> ocupate de drumul </w:t>
      </w:r>
      <w:r w:rsidR="00CC00BE" w:rsidRPr="0013128F">
        <w:rPr>
          <w:rFonts w:ascii="Times New Roman" w:hAnsi="Times New Roman" w:cs="Times New Roman"/>
          <w:sz w:val="26"/>
          <w:szCs w:val="26"/>
        </w:rPr>
        <w:t>dat</w:t>
      </w:r>
      <w:r w:rsidR="00A848B0" w:rsidRPr="0013128F">
        <w:rPr>
          <w:rFonts w:ascii="Times New Roman" w:hAnsi="Times New Roman" w:cs="Times New Roman"/>
          <w:sz w:val="26"/>
          <w:szCs w:val="26"/>
        </w:rPr>
        <w:t xml:space="preserve">, </w:t>
      </w:r>
      <w:r w:rsidR="00C7095D" w:rsidRPr="0013128F">
        <w:rPr>
          <w:rFonts w:ascii="Times New Roman" w:hAnsi="Times New Roman" w:cs="Times New Roman"/>
          <w:sz w:val="26"/>
          <w:szCs w:val="26"/>
        </w:rPr>
        <w:t xml:space="preserve">în conformitate cu prevederile </w:t>
      </w:r>
      <w:r w:rsidR="00FE185E">
        <w:rPr>
          <w:rFonts w:ascii="Times New Roman" w:hAnsi="Times New Roman" w:cs="Times New Roman"/>
          <w:sz w:val="26"/>
          <w:szCs w:val="26"/>
        </w:rPr>
        <w:t xml:space="preserve">art. 16 alin. (4) din Codul Nr. 22/2024 Codul Funciar, </w:t>
      </w:r>
      <w:r w:rsidR="00C7095D" w:rsidRPr="0013128F">
        <w:rPr>
          <w:rFonts w:ascii="Times New Roman" w:hAnsi="Times New Roman" w:cs="Times New Roman"/>
          <w:sz w:val="26"/>
          <w:szCs w:val="26"/>
        </w:rPr>
        <w:t>art. 8 alin. (3) din Legea Nr. 523</w:t>
      </w:r>
      <w:r w:rsidR="00A848B0" w:rsidRPr="0013128F">
        <w:rPr>
          <w:rFonts w:ascii="Times New Roman" w:hAnsi="Times New Roman" w:cs="Times New Roman"/>
          <w:sz w:val="26"/>
          <w:szCs w:val="26"/>
        </w:rPr>
        <w:t>/</w:t>
      </w:r>
      <w:r w:rsidR="00C7095D" w:rsidRPr="0013128F">
        <w:rPr>
          <w:rFonts w:ascii="Times New Roman" w:hAnsi="Times New Roman" w:cs="Times New Roman"/>
          <w:sz w:val="26"/>
          <w:szCs w:val="26"/>
        </w:rPr>
        <w:t>1999 cu privire la proprietatea publica a unitatilor administrativ-teritoriale şi art. 9 alin. (2) lit. b)</w:t>
      </w:r>
      <w:r w:rsidR="00FF4D7E">
        <w:rPr>
          <w:rFonts w:ascii="Times New Roman" w:hAnsi="Times New Roman" w:cs="Times New Roman"/>
          <w:sz w:val="26"/>
          <w:szCs w:val="26"/>
        </w:rPr>
        <w:t xml:space="preserve"> și art. 14 alin. (1) lit. b)</w:t>
      </w:r>
      <w:r w:rsidR="00C7095D" w:rsidRPr="0013128F">
        <w:rPr>
          <w:rFonts w:ascii="Times New Roman" w:hAnsi="Times New Roman" w:cs="Times New Roman"/>
          <w:sz w:val="26"/>
          <w:szCs w:val="26"/>
        </w:rPr>
        <w:t xml:space="preserve"> din Legea </w:t>
      </w:r>
      <w:r w:rsidR="00FF4D7E">
        <w:rPr>
          <w:rFonts w:ascii="Times New Roman" w:hAnsi="Times New Roman" w:cs="Times New Roman"/>
          <w:sz w:val="26"/>
          <w:szCs w:val="26"/>
        </w:rPr>
        <w:t>N</w:t>
      </w:r>
      <w:r w:rsidR="00C7095D" w:rsidRPr="0013128F">
        <w:rPr>
          <w:rFonts w:ascii="Times New Roman" w:hAnsi="Times New Roman" w:cs="Times New Roman"/>
          <w:sz w:val="26"/>
          <w:szCs w:val="26"/>
        </w:rPr>
        <w:t>r.121</w:t>
      </w:r>
      <w:r w:rsidR="00FF4D7E">
        <w:rPr>
          <w:rFonts w:ascii="Times New Roman" w:hAnsi="Times New Roman" w:cs="Times New Roman"/>
          <w:sz w:val="26"/>
          <w:szCs w:val="26"/>
        </w:rPr>
        <w:t>/</w:t>
      </w:r>
      <w:r w:rsidR="00C7095D" w:rsidRPr="0013128F">
        <w:rPr>
          <w:rFonts w:ascii="Times New Roman" w:hAnsi="Times New Roman" w:cs="Times New Roman"/>
          <w:sz w:val="26"/>
          <w:szCs w:val="26"/>
        </w:rPr>
        <w:t xml:space="preserve">2007 privind administrarea şi deetatizarea proprietăţii publice și în temeiul art. </w:t>
      </w:r>
      <w:r w:rsidR="00C7095D" w:rsidRPr="0013128F">
        <w:rPr>
          <w:rFonts w:ascii="Times New Roman" w:hAnsi="Times New Roman" w:cs="Times New Roman"/>
          <w:bCs/>
          <w:sz w:val="26"/>
          <w:szCs w:val="26"/>
        </w:rPr>
        <w:t xml:space="preserve">43 </w:t>
      </w:r>
      <w:r w:rsidR="00C7095D" w:rsidRPr="0013128F">
        <w:rPr>
          <w:rFonts w:ascii="Times New Roman" w:hAnsi="Times New Roman" w:cs="Times New Roman"/>
          <w:sz w:val="26"/>
          <w:szCs w:val="26"/>
        </w:rPr>
        <w:t>alin. (1) lit. c) şi art. 46 alin. (1) din Legea Nr. 436</w:t>
      </w:r>
      <w:r w:rsidR="00D026BE" w:rsidRPr="0013128F">
        <w:rPr>
          <w:rFonts w:ascii="Times New Roman" w:hAnsi="Times New Roman" w:cs="Times New Roman"/>
          <w:sz w:val="26"/>
          <w:szCs w:val="26"/>
        </w:rPr>
        <w:t>/</w:t>
      </w:r>
      <w:r w:rsidR="00C7095D" w:rsidRPr="0013128F">
        <w:rPr>
          <w:rFonts w:ascii="Times New Roman" w:hAnsi="Times New Roman" w:cs="Times New Roman"/>
          <w:sz w:val="26"/>
          <w:szCs w:val="26"/>
        </w:rPr>
        <w:t xml:space="preserve">2006 privind administraţia publică locală, Consiliul raional </w:t>
      </w:r>
      <w:r w:rsidR="00C7095D" w:rsidRPr="0013128F">
        <w:rPr>
          <w:rFonts w:ascii="Times New Roman" w:hAnsi="Times New Roman" w:cs="Times New Roman"/>
          <w:b/>
          <w:sz w:val="26"/>
          <w:szCs w:val="26"/>
        </w:rPr>
        <w:t>DECIDE:</w:t>
      </w:r>
    </w:p>
    <w:p w:rsidR="00C7095D" w:rsidRPr="0013128F" w:rsidRDefault="00C7095D" w:rsidP="00B97D2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128F">
        <w:rPr>
          <w:rFonts w:ascii="Times New Roman" w:hAnsi="Times New Roman" w:cs="Times New Roman"/>
          <w:sz w:val="26"/>
          <w:szCs w:val="26"/>
        </w:rPr>
        <w:t>Se transmite</w:t>
      </w:r>
      <w:r w:rsidR="00D026BE" w:rsidRPr="0013128F">
        <w:rPr>
          <w:rFonts w:ascii="Times New Roman" w:hAnsi="Times New Roman" w:cs="Times New Roman"/>
          <w:sz w:val="26"/>
          <w:szCs w:val="26"/>
        </w:rPr>
        <w:t xml:space="preserve">, la propunerea </w:t>
      </w:r>
      <w:r w:rsidRPr="0013128F">
        <w:rPr>
          <w:rFonts w:ascii="Times New Roman" w:hAnsi="Times New Roman" w:cs="Times New Roman"/>
          <w:sz w:val="26"/>
          <w:szCs w:val="26"/>
        </w:rPr>
        <w:t xml:space="preserve">Guvernului, </w:t>
      </w:r>
      <w:r w:rsidR="00D026BE" w:rsidRPr="0013128F">
        <w:rPr>
          <w:rFonts w:ascii="Times New Roman" w:hAnsi="Times New Roman" w:cs="Times New Roman"/>
          <w:sz w:val="26"/>
          <w:szCs w:val="26"/>
        </w:rPr>
        <w:t xml:space="preserve">cu titlu </w:t>
      </w:r>
      <w:r w:rsidRPr="0013128F">
        <w:rPr>
          <w:rFonts w:ascii="Times New Roman" w:hAnsi="Times New Roman" w:cs="Times New Roman"/>
          <w:sz w:val="26"/>
          <w:szCs w:val="26"/>
        </w:rPr>
        <w:t xml:space="preserve">gratuit, din proprietatea raionului Hînceşti în proprietate statului, administrarea </w:t>
      </w:r>
      <w:r w:rsidR="00FF4D7E">
        <w:rPr>
          <w:rFonts w:ascii="Times New Roman" w:hAnsi="Times New Roman" w:cs="Times New Roman"/>
          <w:sz w:val="26"/>
          <w:szCs w:val="26"/>
        </w:rPr>
        <w:t xml:space="preserve">Ministerului </w:t>
      </w:r>
      <w:r w:rsidR="00C7199E">
        <w:rPr>
          <w:rFonts w:ascii="Times New Roman" w:hAnsi="Times New Roman" w:cs="Times New Roman"/>
          <w:sz w:val="26"/>
          <w:szCs w:val="26"/>
        </w:rPr>
        <w:t xml:space="preserve">Infrastructurii și Dezvoltării Regionale </w:t>
      </w:r>
      <w:r w:rsidRPr="0013128F">
        <w:rPr>
          <w:rFonts w:ascii="Times New Roman" w:hAnsi="Times New Roman" w:cs="Times New Roman"/>
          <w:sz w:val="26"/>
          <w:szCs w:val="26"/>
        </w:rPr>
        <w:t xml:space="preserve">(gestiunea </w:t>
      </w:r>
      <w:r w:rsidR="00C7199E">
        <w:rPr>
          <w:rFonts w:ascii="Times New Roman" w:hAnsi="Times New Roman" w:cs="Times New Roman"/>
          <w:sz w:val="26"/>
          <w:szCs w:val="26"/>
        </w:rPr>
        <w:t>S</w:t>
      </w:r>
      <w:r w:rsidR="00D026BE" w:rsidRPr="0013128F">
        <w:rPr>
          <w:rFonts w:ascii="Times New Roman" w:hAnsi="Times New Roman" w:cs="Times New Roman"/>
          <w:sz w:val="26"/>
          <w:szCs w:val="26"/>
        </w:rPr>
        <w:t>.</w:t>
      </w:r>
      <w:r w:rsidR="00C7199E">
        <w:rPr>
          <w:rFonts w:ascii="Times New Roman" w:hAnsi="Times New Roman" w:cs="Times New Roman"/>
          <w:sz w:val="26"/>
          <w:szCs w:val="26"/>
        </w:rPr>
        <w:t>A</w:t>
      </w:r>
      <w:r w:rsidR="00D026BE" w:rsidRPr="0013128F">
        <w:rPr>
          <w:rFonts w:ascii="Times New Roman" w:hAnsi="Times New Roman" w:cs="Times New Roman"/>
          <w:sz w:val="26"/>
          <w:szCs w:val="26"/>
        </w:rPr>
        <w:t>. „</w:t>
      </w:r>
      <w:r w:rsidR="00505C59" w:rsidRPr="0013128F">
        <w:rPr>
          <w:rFonts w:ascii="Times New Roman" w:hAnsi="Times New Roman" w:cs="Times New Roman"/>
          <w:sz w:val="26"/>
          <w:szCs w:val="26"/>
        </w:rPr>
        <w:t>Admi</w:t>
      </w:r>
      <w:r w:rsidR="00D026BE" w:rsidRPr="0013128F">
        <w:rPr>
          <w:rFonts w:ascii="Times New Roman" w:hAnsi="Times New Roman" w:cs="Times New Roman"/>
          <w:sz w:val="26"/>
          <w:szCs w:val="26"/>
        </w:rPr>
        <w:t>nistrația</w:t>
      </w:r>
      <w:r w:rsidR="00C7199E">
        <w:rPr>
          <w:rFonts w:ascii="Times New Roman" w:hAnsi="Times New Roman" w:cs="Times New Roman"/>
          <w:sz w:val="26"/>
          <w:szCs w:val="26"/>
        </w:rPr>
        <w:t xml:space="preserve"> Națională </w:t>
      </w:r>
      <w:r w:rsidR="00D026BE" w:rsidRPr="0013128F">
        <w:rPr>
          <w:rFonts w:ascii="Times New Roman" w:hAnsi="Times New Roman" w:cs="Times New Roman"/>
          <w:sz w:val="26"/>
          <w:szCs w:val="26"/>
        </w:rPr>
        <w:t>a Drumurilor”</w:t>
      </w:r>
      <w:r w:rsidRPr="0013128F">
        <w:rPr>
          <w:rFonts w:ascii="Times New Roman" w:hAnsi="Times New Roman" w:cs="Times New Roman"/>
          <w:sz w:val="26"/>
          <w:szCs w:val="26"/>
        </w:rPr>
        <w:t>), teren</w:t>
      </w:r>
      <w:r w:rsidR="00C7199E">
        <w:rPr>
          <w:rFonts w:ascii="Times New Roman" w:hAnsi="Times New Roman" w:cs="Times New Roman"/>
          <w:sz w:val="26"/>
          <w:szCs w:val="26"/>
        </w:rPr>
        <w:t>urile</w:t>
      </w:r>
      <w:r w:rsidR="00D026BE" w:rsidRPr="0013128F">
        <w:rPr>
          <w:rFonts w:ascii="Times New Roman" w:hAnsi="Times New Roman" w:cs="Times New Roman"/>
          <w:sz w:val="26"/>
          <w:szCs w:val="26"/>
        </w:rPr>
        <w:t xml:space="preserve"> aferente drumu</w:t>
      </w:r>
      <w:r w:rsidR="00C7199E">
        <w:rPr>
          <w:rFonts w:ascii="Times New Roman" w:hAnsi="Times New Roman" w:cs="Times New Roman"/>
          <w:sz w:val="26"/>
          <w:szCs w:val="26"/>
        </w:rPr>
        <w:t xml:space="preserve">lui </w:t>
      </w:r>
      <w:r w:rsidR="00D026BE" w:rsidRPr="0013128F">
        <w:rPr>
          <w:rFonts w:ascii="Times New Roman" w:hAnsi="Times New Roman" w:cs="Times New Roman"/>
          <w:sz w:val="26"/>
          <w:szCs w:val="26"/>
        </w:rPr>
        <w:t>public național</w:t>
      </w:r>
      <w:r w:rsidR="00505C59" w:rsidRPr="0013128F">
        <w:rPr>
          <w:rFonts w:ascii="Times New Roman" w:hAnsi="Times New Roman" w:cs="Times New Roman"/>
          <w:sz w:val="26"/>
          <w:szCs w:val="26"/>
        </w:rPr>
        <w:t xml:space="preserve"> </w:t>
      </w:r>
      <w:r w:rsidR="00CC00BE" w:rsidRPr="0013128F">
        <w:rPr>
          <w:rFonts w:ascii="Times New Roman" w:hAnsi="Times New Roman" w:cs="Times New Roman"/>
          <w:sz w:val="26"/>
          <w:szCs w:val="26"/>
        </w:rPr>
        <w:t xml:space="preserve">indicate în </w:t>
      </w:r>
      <w:r w:rsidR="00505C59" w:rsidRPr="0013128F">
        <w:rPr>
          <w:rFonts w:ascii="Times New Roman" w:hAnsi="Times New Roman" w:cs="Times New Roman"/>
          <w:sz w:val="26"/>
          <w:szCs w:val="26"/>
        </w:rPr>
        <w:t>anex</w:t>
      </w:r>
      <w:r w:rsidR="00CC00BE" w:rsidRPr="0013128F">
        <w:rPr>
          <w:rFonts w:ascii="Times New Roman" w:hAnsi="Times New Roman" w:cs="Times New Roman"/>
          <w:sz w:val="26"/>
          <w:szCs w:val="26"/>
        </w:rPr>
        <w:t>ă</w:t>
      </w:r>
      <w:r w:rsidRPr="0013128F">
        <w:rPr>
          <w:rFonts w:ascii="Times New Roman" w:hAnsi="Times New Roman" w:cs="Times New Roman"/>
          <w:sz w:val="26"/>
          <w:szCs w:val="26"/>
        </w:rPr>
        <w:t>.</w:t>
      </w:r>
    </w:p>
    <w:p w:rsidR="00C7095D" w:rsidRPr="0013128F" w:rsidRDefault="00C7095D" w:rsidP="00B97D2D">
      <w:pPr>
        <w:spacing w:line="240" w:lineRule="auto"/>
        <w:ind w:right="-3"/>
        <w:jc w:val="both"/>
        <w:rPr>
          <w:rFonts w:ascii="Times New Roman" w:hAnsi="Times New Roman" w:cs="Times New Roman"/>
          <w:sz w:val="26"/>
          <w:szCs w:val="26"/>
        </w:rPr>
      </w:pPr>
    </w:p>
    <w:p w:rsidR="00C7095D" w:rsidRPr="0013128F" w:rsidRDefault="00C7095D" w:rsidP="00B97D2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128F">
        <w:rPr>
          <w:rFonts w:ascii="Times New Roman" w:hAnsi="Times New Roman" w:cs="Times New Roman"/>
          <w:sz w:val="26"/>
          <w:szCs w:val="26"/>
        </w:rPr>
        <w:t>Întru realizarea pct. 1 al prezentei decizii, preşedint</w:t>
      </w:r>
      <w:r w:rsidR="00C7199E">
        <w:rPr>
          <w:rFonts w:ascii="Times New Roman" w:hAnsi="Times New Roman" w:cs="Times New Roman"/>
          <w:sz w:val="26"/>
          <w:szCs w:val="26"/>
        </w:rPr>
        <w:t xml:space="preserve">a </w:t>
      </w:r>
      <w:r w:rsidRPr="0013128F">
        <w:rPr>
          <w:rFonts w:ascii="Times New Roman" w:hAnsi="Times New Roman" w:cs="Times New Roman"/>
          <w:sz w:val="26"/>
          <w:szCs w:val="26"/>
        </w:rPr>
        <w:t>raionului, d</w:t>
      </w:r>
      <w:r w:rsidR="00C7199E">
        <w:rPr>
          <w:rFonts w:ascii="Times New Roman" w:hAnsi="Times New Roman" w:cs="Times New Roman"/>
          <w:sz w:val="26"/>
          <w:szCs w:val="26"/>
        </w:rPr>
        <w:t>na MOROȘANU Nicoletta</w:t>
      </w:r>
      <w:r w:rsidRPr="0013128F">
        <w:rPr>
          <w:rFonts w:ascii="Times New Roman" w:hAnsi="Times New Roman" w:cs="Times New Roman"/>
          <w:sz w:val="26"/>
          <w:szCs w:val="26"/>
        </w:rPr>
        <w:t>, în coordonare cu</w:t>
      </w:r>
      <w:r w:rsidR="00CC00BE" w:rsidRPr="0013128F">
        <w:rPr>
          <w:rFonts w:ascii="Times New Roman" w:hAnsi="Times New Roman" w:cs="Times New Roman"/>
          <w:sz w:val="26"/>
          <w:szCs w:val="26"/>
        </w:rPr>
        <w:t xml:space="preserve"> conducerea</w:t>
      </w:r>
      <w:r w:rsidRPr="0013128F">
        <w:rPr>
          <w:rFonts w:ascii="Times New Roman" w:hAnsi="Times New Roman" w:cs="Times New Roman"/>
          <w:sz w:val="26"/>
          <w:szCs w:val="26"/>
        </w:rPr>
        <w:t xml:space="preserve"> </w:t>
      </w:r>
      <w:r w:rsidR="00C7199E">
        <w:rPr>
          <w:rFonts w:ascii="Times New Roman" w:hAnsi="Times New Roman" w:cs="Times New Roman"/>
          <w:sz w:val="26"/>
          <w:szCs w:val="26"/>
        </w:rPr>
        <w:t>Ministerului Infrastructurii și Dezvoltării Regionale</w:t>
      </w:r>
      <w:r w:rsidRPr="0013128F">
        <w:rPr>
          <w:rFonts w:ascii="Times New Roman" w:hAnsi="Times New Roman" w:cs="Times New Roman"/>
          <w:sz w:val="26"/>
          <w:szCs w:val="26"/>
        </w:rPr>
        <w:t>, va institui Comisia de transmitere a bunurilor proprietate publică şi va asigura</w:t>
      </w:r>
      <w:r w:rsidR="00CC00BE" w:rsidRPr="0013128F">
        <w:rPr>
          <w:rFonts w:ascii="Times New Roman" w:hAnsi="Times New Roman" w:cs="Times New Roman"/>
          <w:sz w:val="26"/>
          <w:szCs w:val="26"/>
        </w:rPr>
        <w:t xml:space="preserve">, în conformitate cu prevederile Regulamentului cu privire la modul de transmitere a bunurilor proprietate publică, aprobat prin Hotărîrea Guvernului Nr. 901/2015, transmiterea </w:t>
      </w:r>
      <w:r w:rsidRPr="0013128F">
        <w:rPr>
          <w:rFonts w:ascii="Times New Roman" w:hAnsi="Times New Roman" w:cs="Times New Roman"/>
          <w:sz w:val="26"/>
          <w:szCs w:val="26"/>
        </w:rPr>
        <w:t>teren</w:t>
      </w:r>
      <w:r w:rsidR="00C7199E">
        <w:rPr>
          <w:rFonts w:ascii="Times New Roman" w:hAnsi="Times New Roman" w:cs="Times New Roman"/>
          <w:sz w:val="26"/>
          <w:szCs w:val="26"/>
        </w:rPr>
        <w:t>urilor</w:t>
      </w:r>
      <w:r w:rsidR="00CC00BE" w:rsidRPr="0013128F">
        <w:rPr>
          <w:rFonts w:ascii="Times New Roman" w:hAnsi="Times New Roman" w:cs="Times New Roman"/>
          <w:sz w:val="26"/>
          <w:szCs w:val="26"/>
        </w:rPr>
        <w:t xml:space="preserve"> vizate în termen de o lună din data adoptării actului administrativ în cauză</w:t>
      </w:r>
      <w:r w:rsidRPr="0013128F">
        <w:rPr>
          <w:rFonts w:ascii="Times New Roman" w:hAnsi="Times New Roman" w:cs="Times New Roman"/>
          <w:sz w:val="26"/>
          <w:szCs w:val="26"/>
        </w:rPr>
        <w:t>.</w:t>
      </w:r>
    </w:p>
    <w:p w:rsidR="00C7095D" w:rsidRPr="0013128F" w:rsidRDefault="00C7095D" w:rsidP="00B97D2D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05C59" w:rsidRPr="0013128F" w:rsidRDefault="00C7095D" w:rsidP="00B97D2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128F">
        <w:rPr>
          <w:rFonts w:ascii="Times New Roman" w:hAnsi="Times New Roman" w:cs="Times New Roman"/>
          <w:sz w:val="26"/>
          <w:szCs w:val="26"/>
        </w:rPr>
        <w:t xml:space="preserve">Controlul executării prezentei decizii se pune în sarcină dlui </w:t>
      </w:r>
      <w:r w:rsidR="00C7199E">
        <w:rPr>
          <w:rFonts w:ascii="Times New Roman" w:hAnsi="Times New Roman" w:cs="Times New Roman"/>
          <w:sz w:val="26"/>
          <w:szCs w:val="26"/>
        </w:rPr>
        <w:t>VARTIC Dumitru</w:t>
      </w:r>
      <w:r w:rsidRPr="0013128F">
        <w:rPr>
          <w:rFonts w:ascii="Times New Roman" w:hAnsi="Times New Roman" w:cs="Times New Roman"/>
          <w:sz w:val="26"/>
          <w:szCs w:val="26"/>
        </w:rPr>
        <w:t>, vicepreşedinte</w:t>
      </w:r>
      <w:r w:rsidR="00C7199E">
        <w:rPr>
          <w:rFonts w:ascii="Times New Roman" w:hAnsi="Times New Roman" w:cs="Times New Roman"/>
          <w:sz w:val="26"/>
          <w:szCs w:val="26"/>
        </w:rPr>
        <w:t xml:space="preserve"> a</w:t>
      </w:r>
      <w:r w:rsidRPr="0013128F">
        <w:rPr>
          <w:rFonts w:ascii="Times New Roman" w:hAnsi="Times New Roman" w:cs="Times New Roman"/>
          <w:sz w:val="26"/>
          <w:szCs w:val="26"/>
        </w:rPr>
        <w:t>l raionului.</w:t>
      </w:r>
    </w:p>
    <w:p w:rsidR="00505C59" w:rsidRPr="0013128F" w:rsidRDefault="00505C59" w:rsidP="00B97D2D">
      <w:pPr>
        <w:pStyle w:val="a4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7095D" w:rsidRPr="0013128F" w:rsidRDefault="00505C59" w:rsidP="00B97D2D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right="-3" w:firstLine="0"/>
        <w:jc w:val="both"/>
        <w:rPr>
          <w:rFonts w:ascii="Times New Roman" w:hAnsi="Times New Roman" w:cs="Times New Roman"/>
          <w:sz w:val="26"/>
          <w:szCs w:val="26"/>
        </w:rPr>
      </w:pPr>
      <w:r w:rsidRPr="0013128F">
        <w:rPr>
          <w:rFonts w:ascii="Times New Roman" w:hAnsi="Times New Roman" w:cs="Times New Roman"/>
          <w:sz w:val="26"/>
          <w:szCs w:val="26"/>
        </w:rPr>
        <w:t xml:space="preserve">Prezenta decizie intră </w:t>
      </w:r>
      <w:r w:rsidRPr="0013128F">
        <w:rPr>
          <w:rFonts w:ascii="Times New Roman" w:hAnsi="Times New Roman" w:cs="Times New Roman"/>
          <w:sz w:val="26"/>
          <w:szCs w:val="26"/>
          <w:lang w:val="pt-BR"/>
        </w:rPr>
        <w:t>în vigoare la data includerii în Registrul de Stat al Actelor Locale și poate fi contestată la Judecătoria Hîncești, sediul Ialoveni, în termen de 30 de zile de la data comunicării</w:t>
      </w:r>
      <w:r w:rsidR="00CC00BE" w:rsidRPr="0013128F">
        <w:rPr>
          <w:rFonts w:ascii="Times New Roman" w:hAnsi="Times New Roman" w:cs="Times New Roman"/>
          <w:sz w:val="26"/>
          <w:szCs w:val="26"/>
          <w:lang w:val="pt-BR"/>
        </w:rPr>
        <w:t>,</w:t>
      </w:r>
      <w:r w:rsidRPr="0013128F">
        <w:rPr>
          <w:rFonts w:ascii="Times New Roman" w:hAnsi="Times New Roman" w:cs="Times New Roman"/>
          <w:sz w:val="26"/>
          <w:szCs w:val="26"/>
          <w:lang w:val="pt-BR"/>
        </w:rPr>
        <w:t xml:space="preserve"> potrivit prevederilor Codului Administrativ nr.116/2018.</w:t>
      </w:r>
      <w:r w:rsidRPr="0013128F">
        <w:rPr>
          <w:rFonts w:ascii="Times New Roman" w:hAnsi="Times New Roman" w:cs="Times New Roman"/>
          <w:sz w:val="26"/>
          <w:szCs w:val="26"/>
        </w:rPr>
        <w:t xml:space="preserve"> </w:t>
      </w:r>
      <w:r w:rsidR="00C7095D" w:rsidRPr="0013128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21B1" w:rsidRPr="0013128F" w:rsidRDefault="004D21B1" w:rsidP="005224F7">
      <w:pPr>
        <w:suppressAutoHyphens/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</w:p>
    <w:p w:rsidR="005224F7" w:rsidRPr="0013128F" w:rsidRDefault="005224F7" w:rsidP="005224F7">
      <w:pPr>
        <w:suppressAutoHyphens/>
        <w:spacing w:after="0" w:line="240" w:lineRule="auto"/>
        <w:ind w:right="-568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Preşedinteleşedinţei:                                                    </w:t>
      </w:r>
    </w:p>
    <w:p w:rsidR="00F95E63" w:rsidRPr="0013128F" w:rsidRDefault="005224F7" w:rsidP="00F95E63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ro-MD" w:eastAsia="ru-RU"/>
        </w:rPr>
      </w:pPr>
      <w:r w:rsidRPr="0013128F">
        <w:rPr>
          <w:rFonts w:ascii="Times New Roman" w:eastAsia="Times New Roman" w:hAnsi="Times New Roman" w:cs="Times New Roman"/>
          <w:sz w:val="26"/>
          <w:szCs w:val="26"/>
          <w:u w:val="single"/>
          <w:lang w:val="ro-MD" w:eastAsia="ru-RU"/>
        </w:rPr>
        <w:t>Contrasemnează:</w:t>
      </w:r>
    </w:p>
    <w:p w:rsidR="005224F7" w:rsidRPr="0013128F" w:rsidRDefault="005224F7" w:rsidP="00F95E63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Secretarul ConsiliuluiRaional Hînceşti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ab/>
        <w:t xml:space="preserve">                   Elena MORARU TOMA</w:t>
      </w:r>
    </w:p>
    <w:p w:rsidR="007517DF" w:rsidRPr="007517DF" w:rsidRDefault="007517DF" w:rsidP="007517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517DF">
        <w:rPr>
          <w:rFonts w:ascii="Times New Roman" w:hAnsi="Times New Roman" w:cs="Times New Roman"/>
          <w:sz w:val="16"/>
          <w:szCs w:val="16"/>
        </w:rPr>
        <w:lastRenderedPageBreak/>
        <w:t>Inițiat: _______________ Nicoletta Moroșanu, președintă a raionului;</w:t>
      </w:r>
    </w:p>
    <w:p w:rsidR="007517DF" w:rsidRPr="0006719B" w:rsidRDefault="007517DF" w:rsidP="007517DF">
      <w:pPr>
        <w:spacing w:after="0"/>
        <w:rPr>
          <w:rFonts w:ascii="Times New Roman" w:hAnsi="Times New Roman" w:cs="Times New Roman"/>
          <w:sz w:val="16"/>
          <w:szCs w:val="16"/>
          <w:lang w:val="pt-BR"/>
        </w:rPr>
      </w:pPr>
      <w:r w:rsidRPr="0006719B">
        <w:rPr>
          <w:rFonts w:ascii="Times New Roman" w:hAnsi="Times New Roman" w:cs="Times New Roman"/>
          <w:sz w:val="16"/>
          <w:szCs w:val="16"/>
          <w:lang w:val="pt-BR"/>
        </w:rPr>
        <w:t>Coordonat ____________ Dumitru Vartic, vicepreședinte al raionului;</w:t>
      </w:r>
    </w:p>
    <w:p w:rsidR="007517DF" w:rsidRPr="007517DF" w:rsidRDefault="007517DF" w:rsidP="007517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517DF">
        <w:rPr>
          <w:rFonts w:ascii="Times New Roman" w:hAnsi="Times New Roman" w:cs="Times New Roman"/>
          <w:sz w:val="16"/>
          <w:szCs w:val="16"/>
        </w:rPr>
        <w:t>Elaborat:______________ Victor Rachiu, șeful Serviciul relații funciare și cadastru;</w:t>
      </w:r>
    </w:p>
    <w:p w:rsidR="00F95E63" w:rsidRPr="007517DF" w:rsidRDefault="007517DF" w:rsidP="007517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6719B">
        <w:rPr>
          <w:rFonts w:ascii="Times New Roman" w:hAnsi="Times New Roman" w:cs="Times New Roman"/>
          <w:sz w:val="16"/>
          <w:szCs w:val="16"/>
          <w:lang w:val="pt-BR"/>
        </w:rPr>
        <w:t xml:space="preserve">Avizat: </w:t>
      </w:r>
      <w:r w:rsidRPr="007517DF">
        <w:rPr>
          <w:rFonts w:ascii="Times New Roman" w:hAnsi="Times New Roman" w:cs="Times New Roman"/>
          <w:sz w:val="16"/>
          <w:szCs w:val="16"/>
        </w:rPr>
        <w:t>_______________</w:t>
      </w:r>
      <w:r w:rsidRPr="0006719B">
        <w:rPr>
          <w:rFonts w:ascii="Times New Roman" w:hAnsi="Times New Roman" w:cs="Times New Roman"/>
          <w:sz w:val="16"/>
          <w:szCs w:val="16"/>
          <w:lang w:val="pt-BR"/>
        </w:rPr>
        <w:t xml:space="preserve"> Sergiu Pascal, specialist principal (jurist) Aparatul Preşedintelui Raionului.</w:t>
      </w:r>
    </w:p>
    <w:p w:rsidR="008D1B8B" w:rsidRPr="007517DF" w:rsidRDefault="008D1B8B" w:rsidP="007517D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91663" w:rsidRPr="0013128F" w:rsidRDefault="00491663" w:rsidP="00491663">
      <w:pPr>
        <w:spacing w:after="0"/>
        <w:jc w:val="right"/>
        <w:rPr>
          <w:rFonts w:ascii="Times New Roman" w:hAnsi="Times New Roman" w:cs="Times New Roman"/>
          <w:sz w:val="20"/>
          <w:szCs w:val="20"/>
        </w:rPr>
        <w:sectPr w:rsidR="00491663" w:rsidRPr="0013128F" w:rsidSect="001E4B23">
          <w:footnotePr>
            <w:pos w:val="beneathText"/>
          </w:footnotePr>
          <w:pgSz w:w="11905" w:h="16837"/>
          <w:pgMar w:top="851" w:right="567" w:bottom="284" w:left="1418" w:header="720" w:footer="720" w:gutter="0"/>
          <w:cols w:space="708"/>
        </w:sectPr>
      </w:pPr>
    </w:p>
    <w:p w:rsidR="00491663" w:rsidRPr="0013128F" w:rsidRDefault="00491663" w:rsidP="004916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128F">
        <w:rPr>
          <w:rFonts w:ascii="Times New Roman" w:hAnsi="Times New Roman" w:cs="Times New Roman"/>
          <w:sz w:val="20"/>
          <w:szCs w:val="20"/>
        </w:rPr>
        <w:t xml:space="preserve">Anexă la decizia Consiliului </w:t>
      </w:r>
    </w:p>
    <w:p w:rsidR="00491663" w:rsidRPr="0013128F" w:rsidRDefault="00491663" w:rsidP="0049166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3128F">
        <w:rPr>
          <w:rFonts w:ascii="Times New Roman" w:hAnsi="Times New Roman" w:cs="Times New Roman"/>
          <w:sz w:val="20"/>
          <w:szCs w:val="20"/>
        </w:rPr>
        <w:t>raional nr.</w:t>
      </w:r>
      <w:r w:rsidR="00EA0E0B">
        <w:rPr>
          <w:rFonts w:ascii="Times New Roman" w:hAnsi="Times New Roman" w:cs="Times New Roman"/>
          <w:sz w:val="20"/>
          <w:szCs w:val="20"/>
        </w:rPr>
        <w:t xml:space="preserve"> 0</w:t>
      </w:r>
      <w:r w:rsidR="007517DF">
        <w:rPr>
          <w:rFonts w:ascii="Times New Roman" w:hAnsi="Times New Roman" w:cs="Times New Roman"/>
          <w:sz w:val="20"/>
          <w:szCs w:val="20"/>
        </w:rPr>
        <w:t>2</w:t>
      </w:r>
      <w:r w:rsidRPr="0013128F">
        <w:rPr>
          <w:rFonts w:ascii="Times New Roman" w:hAnsi="Times New Roman" w:cs="Times New Roman"/>
          <w:sz w:val="20"/>
          <w:szCs w:val="20"/>
        </w:rPr>
        <w:t>/</w:t>
      </w:r>
      <w:r w:rsidR="007517DF">
        <w:rPr>
          <w:rFonts w:ascii="Times New Roman" w:hAnsi="Times New Roman" w:cs="Times New Roman"/>
          <w:sz w:val="20"/>
          <w:szCs w:val="20"/>
        </w:rPr>
        <w:t>___</w:t>
      </w:r>
      <w:r w:rsidRPr="0013128F">
        <w:rPr>
          <w:rFonts w:ascii="Times New Roman" w:hAnsi="Times New Roman" w:cs="Times New Roman"/>
          <w:sz w:val="20"/>
          <w:szCs w:val="20"/>
        </w:rPr>
        <w:t xml:space="preserve"> din</w:t>
      </w:r>
      <w:r w:rsidR="00EA0E0B">
        <w:rPr>
          <w:rFonts w:ascii="Times New Roman" w:hAnsi="Times New Roman" w:cs="Times New Roman"/>
          <w:sz w:val="20"/>
          <w:szCs w:val="20"/>
        </w:rPr>
        <w:t xml:space="preserve"> 2</w:t>
      </w:r>
      <w:r w:rsidR="007517DF">
        <w:rPr>
          <w:rFonts w:ascii="Times New Roman" w:hAnsi="Times New Roman" w:cs="Times New Roman"/>
          <w:sz w:val="20"/>
          <w:szCs w:val="20"/>
        </w:rPr>
        <w:t>7</w:t>
      </w:r>
      <w:r w:rsidR="00EA0E0B">
        <w:rPr>
          <w:rFonts w:ascii="Times New Roman" w:hAnsi="Times New Roman" w:cs="Times New Roman"/>
          <w:sz w:val="20"/>
          <w:szCs w:val="20"/>
        </w:rPr>
        <w:t>.03.</w:t>
      </w:r>
      <w:r w:rsidRPr="0013128F">
        <w:rPr>
          <w:rFonts w:ascii="Times New Roman" w:hAnsi="Times New Roman" w:cs="Times New Roman"/>
          <w:sz w:val="20"/>
          <w:szCs w:val="20"/>
        </w:rPr>
        <w:t>202</w:t>
      </w:r>
      <w:r w:rsidR="007517DF">
        <w:rPr>
          <w:rFonts w:ascii="Times New Roman" w:hAnsi="Times New Roman" w:cs="Times New Roman"/>
          <w:sz w:val="20"/>
          <w:szCs w:val="20"/>
        </w:rPr>
        <w:t>6</w:t>
      </w:r>
    </w:p>
    <w:p w:rsidR="00491663" w:rsidRPr="0013128F" w:rsidRDefault="00491663" w:rsidP="008D1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1B8B" w:rsidRPr="0013128F" w:rsidRDefault="008D1B8B" w:rsidP="008D1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28F">
        <w:rPr>
          <w:rFonts w:ascii="Times New Roman" w:hAnsi="Times New Roman" w:cs="Times New Roman"/>
          <w:b/>
          <w:sz w:val="24"/>
          <w:szCs w:val="24"/>
        </w:rPr>
        <w:t>Lista</w:t>
      </w:r>
    </w:p>
    <w:p w:rsidR="008D1B8B" w:rsidRPr="0013128F" w:rsidRDefault="008D1B8B" w:rsidP="008D1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28F">
        <w:rPr>
          <w:rFonts w:ascii="Times New Roman" w:hAnsi="Times New Roman" w:cs="Times New Roman"/>
          <w:b/>
          <w:sz w:val="24"/>
          <w:szCs w:val="24"/>
        </w:rPr>
        <w:t>teren</w:t>
      </w:r>
      <w:r w:rsidR="007517DF">
        <w:rPr>
          <w:rFonts w:ascii="Times New Roman" w:hAnsi="Times New Roman" w:cs="Times New Roman"/>
          <w:b/>
          <w:sz w:val="24"/>
          <w:szCs w:val="24"/>
        </w:rPr>
        <w:t>urilor</w:t>
      </w:r>
      <w:r w:rsidRPr="0013128F">
        <w:rPr>
          <w:rFonts w:ascii="Times New Roman" w:hAnsi="Times New Roman" w:cs="Times New Roman"/>
          <w:b/>
          <w:sz w:val="24"/>
          <w:szCs w:val="24"/>
        </w:rPr>
        <w:t xml:space="preserve"> aferente drumul</w:t>
      </w:r>
      <w:r w:rsidR="007517DF">
        <w:rPr>
          <w:rFonts w:ascii="Times New Roman" w:hAnsi="Times New Roman" w:cs="Times New Roman"/>
          <w:b/>
          <w:sz w:val="24"/>
          <w:szCs w:val="24"/>
        </w:rPr>
        <w:t>ui</w:t>
      </w:r>
      <w:r w:rsidRPr="0013128F">
        <w:rPr>
          <w:rFonts w:ascii="Times New Roman" w:hAnsi="Times New Roman" w:cs="Times New Roman"/>
          <w:b/>
          <w:sz w:val="24"/>
          <w:szCs w:val="24"/>
        </w:rPr>
        <w:t xml:space="preserve"> public național</w:t>
      </w:r>
    </w:p>
    <w:p w:rsidR="008D1B8B" w:rsidRPr="0013128F" w:rsidRDefault="008D1B8B" w:rsidP="008D1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28F">
        <w:rPr>
          <w:rFonts w:ascii="Times New Roman" w:hAnsi="Times New Roman" w:cs="Times New Roman"/>
          <w:b/>
          <w:sz w:val="24"/>
          <w:szCs w:val="24"/>
        </w:rPr>
        <w:t>transmise din proprietatea raionului Hîncești în proprietate statului</w:t>
      </w:r>
    </w:p>
    <w:p w:rsidR="008D1B8B" w:rsidRPr="0013128F" w:rsidRDefault="008D1B8B" w:rsidP="008D1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843"/>
        <w:gridCol w:w="1325"/>
        <w:gridCol w:w="1509"/>
        <w:gridCol w:w="2268"/>
        <w:gridCol w:w="1276"/>
        <w:gridCol w:w="3970"/>
      </w:tblGrid>
      <w:tr w:rsidR="00585FE5" w:rsidRPr="0013128F" w:rsidTr="00055CE8">
        <w:tc>
          <w:tcPr>
            <w:tcW w:w="562" w:type="dxa"/>
          </w:tcPr>
          <w:p w:rsidR="00585FE5" w:rsidRPr="0013128F" w:rsidRDefault="00585FE5" w:rsidP="00BD4A13">
            <w:pPr>
              <w:ind w:left="-118" w:right="-107"/>
              <w:jc w:val="center"/>
              <w:rPr>
                <w:b/>
                <w:sz w:val="24"/>
                <w:szCs w:val="24"/>
                <w:lang w:val="ro-RO"/>
              </w:rPr>
            </w:pPr>
            <w:r w:rsidRPr="0013128F">
              <w:rPr>
                <w:b/>
                <w:sz w:val="24"/>
                <w:szCs w:val="24"/>
                <w:lang w:val="ro-RO"/>
              </w:rPr>
              <w:t>Nr. de or-dine</w:t>
            </w:r>
          </w:p>
        </w:tc>
        <w:tc>
          <w:tcPr>
            <w:tcW w:w="2977" w:type="dxa"/>
          </w:tcPr>
          <w:p w:rsidR="00A83ED8" w:rsidRDefault="00A83ED8" w:rsidP="006F0127">
            <w:pPr>
              <w:ind w:left="-107" w:right="-104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585FE5" w:rsidRPr="0013128F" w:rsidRDefault="00585FE5" w:rsidP="006F0127">
            <w:pPr>
              <w:ind w:left="-107" w:right="-104"/>
              <w:jc w:val="center"/>
              <w:rPr>
                <w:b/>
                <w:sz w:val="24"/>
                <w:szCs w:val="24"/>
                <w:lang w:val="ro-RO"/>
              </w:rPr>
            </w:pPr>
            <w:r w:rsidRPr="0013128F">
              <w:rPr>
                <w:b/>
                <w:sz w:val="24"/>
                <w:szCs w:val="24"/>
                <w:lang w:val="ro-RO"/>
              </w:rPr>
              <w:t>Numărul drumului public</w:t>
            </w:r>
          </w:p>
          <w:p w:rsidR="00585FE5" w:rsidRPr="0013128F" w:rsidRDefault="00585FE5" w:rsidP="006F0127">
            <w:pPr>
              <w:ind w:left="-107" w:right="-104"/>
              <w:jc w:val="center"/>
              <w:rPr>
                <w:b/>
                <w:sz w:val="24"/>
                <w:szCs w:val="24"/>
                <w:lang w:val="ro-RO"/>
              </w:rPr>
            </w:pPr>
            <w:r w:rsidRPr="0013128F">
              <w:rPr>
                <w:b/>
                <w:sz w:val="24"/>
                <w:szCs w:val="24"/>
                <w:lang w:val="ro-RO"/>
              </w:rPr>
              <w:t xml:space="preserve"> național și denumirea lui</w:t>
            </w:r>
          </w:p>
        </w:tc>
        <w:tc>
          <w:tcPr>
            <w:tcW w:w="1843" w:type="dxa"/>
          </w:tcPr>
          <w:p w:rsidR="00585FE5" w:rsidRPr="0006719B" w:rsidRDefault="00585FE5" w:rsidP="008D1B8B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06719B">
              <w:rPr>
                <w:b/>
                <w:sz w:val="24"/>
                <w:szCs w:val="24"/>
                <w:lang w:val="pt-BR"/>
              </w:rPr>
              <w:t>Numărul cadastral al sectorului de teren</w:t>
            </w:r>
          </w:p>
        </w:tc>
        <w:tc>
          <w:tcPr>
            <w:tcW w:w="1325" w:type="dxa"/>
          </w:tcPr>
          <w:p w:rsidR="00585FE5" w:rsidRPr="0006719B" w:rsidRDefault="00585FE5" w:rsidP="00C033AE">
            <w:pPr>
              <w:ind w:left="-111" w:right="-112"/>
              <w:jc w:val="center"/>
              <w:rPr>
                <w:b/>
                <w:sz w:val="24"/>
                <w:szCs w:val="24"/>
                <w:lang w:val="pt-BR"/>
              </w:rPr>
            </w:pPr>
            <w:r w:rsidRPr="0006719B">
              <w:rPr>
                <w:b/>
                <w:sz w:val="24"/>
                <w:szCs w:val="24"/>
                <w:lang w:val="pt-BR"/>
              </w:rPr>
              <w:t>Suprafața sectorului de teren, în ha</w:t>
            </w:r>
          </w:p>
        </w:tc>
        <w:tc>
          <w:tcPr>
            <w:tcW w:w="1509" w:type="dxa"/>
          </w:tcPr>
          <w:p w:rsidR="00A83ED8" w:rsidRPr="0006719B" w:rsidRDefault="00A83ED8" w:rsidP="00585FE5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C26550" w:rsidRDefault="00585FE5" w:rsidP="00585FE5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Destinația</w:t>
            </w:r>
            <w:proofErr w:type="spellEnd"/>
          </w:p>
          <w:p w:rsidR="00585FE5" w:rsidRPr="0013128F" w:rsidRDefault="00C26550" w:rsidP="00585FE5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terenurilor</w:t>
            </w:r>
            <w:proofErr w:type="spellEnd"/>
            <w:r w:rsidR="00585FE5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A83ED8" w:rsidRPr="0006719B" w:rsidRDefault="00A83ED8" w:rsidP="008D1B8B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85FE5" w:rsidRPr="0006719B" w:rsidRDefault="00585FE5" w:rsidP="008D1B8B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06719B">
              <w:rPr>
                <w:b/>
                <w:sz w:val="24"/>
                <w:szCs w:val="24"/>
                <w:lang w:val="pt-BR"/>
              </w:rPr>
              <w:t>Modul de folosință a terenurilor</w:t>
            </w:r>
          </w:p>
        </w:tc>
        <w:tc>
          <w:tcPr>
            <w:tcW w:w="1276" w:type="dxa"/>
          </w:tcPr>
          <w:p w:rsidR="00A83ED8" w:rsidRPr="0006719B" w:rsidRDefault="00A83ED8" w:rsidP="008D1B8B">
            <w:pPr>
              <w:jc w:val="center"/>
              <w:rPr>
                <w:b/>
                <w:sz w:val="24"/>
                <w:szCs w:val="24"/>
                <w:lang w:val="pt-BR"/>
              </w:rPr>
            </w:pPr>
          </w:p>
          <w:p w:rsidR="00585FE5" w:rsidRPr="0013128F" w:rsidRDefault="00585FE5" w:rsidP="008D1B8B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3128F">
              <w:rPr>
                <w:b/>
                <w:sz w:val="24"/>
                <w:szCs w:val="24"/>
                <w:lang w:val="en-US"/>
              </w:rPr>
              <w:t>Domeniul</w:t>
            </w:r>
            <w:proofErr w:type="spellEnd"/>
          </w:p>
        </w:tc>
        <w:tc>
          <w:tcPr>
            <w:tcW w:w="3970" w:type="dxa"/>
          </w:tcPr>
          <w:p w:rsidR="00A83ED8" w:rsidRDefault="00A83ED8" w:rsidP="008D1B8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85FE5" w:rsidRPr="0013128F" w:rsidRDefault="00585FE5" w:rsidP="008D1B8B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3128F">
              <w:rPr>
                <w:b/>
                <w:sz w:val="24"/>
                <w:szCs w:val="24"/>
                <w:lang w:val="en-US"/>
              </w:rPr>
              <w:t>Amplasamentul</w:t>
            </w:r>
            <w:proofErr w:type="spellEnd"/>
          </w:p>
        </w:tc>
      </w:tr>
      <w:tr w:rsidR="00C26550" w:rsidRPr="00046962" w:rsidTr="00055CE8">
        <w:tc>
          <w:tcPr>
            <w:tcW w:w="562" w:type="dxa"/>
          </w:tcPr>
          <w:p w:rsidR="00C26550" w:rsidRPr="0013128F" w:rsidRDefault="00C26550" w:rsidP="00F264A9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vMerge w:val="restart"/>
          </w:tcPr>
          <w:p w:rsidR="00C26550" w:rsidRDefault="00C26550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  <w:p w:rsidR="00C26550" w:rsidRDefault="00C26550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  <w:p w:rsidR="00C26550" w:rsidRDefault="00C26550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  <w:p w:rsidR="00C26550" w:rsidRDefault="00C26550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  <w:p w:rsidR="00055CE8" w:rsidRDefault="00C26550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  <w:r w:rsidRPr="007517DF">
              <w:rPr>
                <w:sz w:val="24"/>
                <w:szCs w:val="24"/>
                <w:lang w:val="en-US"/>
              </w:rPr>
              <w:t xml:space="preserve">G104.1, </w:t>
            </w:r>
          </w:p>
          <w:p w:rsidR="00C26550" w:rsidRDefault="00C26550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  <w:r w:rsidRPr="007517DF">
              <w:rPr>
                <w:sz w:val="24"/>
                <w:szCs w:val="24"/>
                <w:lang w:val="en-US"/>
              </w:rPr>
              <w:t xml:space="preserve">R3 – </w:t>
            </w:r>
            <w:proofErr w:type="spellStart"/>
            <w:r w:rsidRPr="007517DF">
              <w:rPr>
                <w:sz w:val="24"/>
                <w:szCs w:val="24"/>
                <w:lang w:val="en-US"/>
              </w:rPr>
              <w:t>Buțeni</w:t>
            </w:r>
            <w:proofErr w:type="spellEnd"/>
            <w:r w:rsidRPr="007517D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7517DF">
              <w:rPr>
                <w:sz w:val="24"/>
                <w:szCs w:val="24"/>
                <w:lang w:val="en-US"/>
              </w:rPr>
              <w:t>Molești</w:t>
            </w:r>
            <w:proofErr w:type="spellEnd"/>
            <w:r w:rsidRPr="007517DF">
              <w:rPr>
                <w:sz w:val="24"/>
                <w:szCs w:val="24"/>
                <w:lang w:val="en-US"/>
              </w:rPr>
              <w:t xml:space="preserve"> – G104</w:t>
            </w:r>
          </w:p>
          <w:p w:rsidR="00C26550" w:rsidRPr="0013128F" w:rsidRDefault="00C26550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26550" w:rsidRPr="000A0957" w:rsidRDefault="00C26550" w:rsidP="00F264A9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5332110.276</w:t>
            </w:r>
          </w:p>
        </w:tc>
        <w:tc>
          <w:tcPr>
            <w:tcW w:w="1325" w:type="dxa"/>
          </w:tcPr>
          <w:p w:rsidR="00C26550" w:rsidRPr="000A0957" w:rsidRDefault="00C26550" w:rsidP="00F264A9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2,4007</w:t>
            </w:r>
          </w:p>
        </w:tc>
        <w:tc>
          <w:tcPr>
            <w:tcW w:w="1509" w:type="dxa"/>
            <w:vMerge w:val="restart"/>
          </w:tcPr>
          <w:p w:rsidR="00A83ED8" w:rsidRPr="0006719B" w:rsidRDefault="00A83ED8" w:rsidP="00A83ED8">
            <w:pPr>
              <w:jc w:val="center"/>
              <w:rPr>
                <w:sz w:val="24"/>
                <w:szCs w:val="24"/>
                <w:lang w:val="pt-BR"/>
              </w:rPr>
            </w:pPr>
          </w:p>
          <w:p w:rsidR="00C26550" w:rsidRPr="0006719B" w:rsidRDefault="00A83ED8" w:rsidP="00A83ED8">
            <w:pPr>
              <w:jc w:val="center"/>
              <w:rPr>
                <w:sz w:val="24"/>
                <w:szCs w:val="24"/>
                <w:lang w:val="pt-BR"/>
              </w:rPr>
            </w:pPr>
            <w:r w:rsidRPr="0006719B">
              <w:rPr>
                <w:sz w:val="24"/>
                <w:szCs w:val="24"/>
                <w:lang w:val="pt-BR"/>
              </w:rPr>
              <w:t>t</w:t>
            </w:r>
            <w:r w:rsidR="00C26550" w:rsidRPr="0006719B">
              <w:rPr>
                <w:sz w:val="24"/>
                <w:szCs w:val="24"/>
                <w:lang w:val="pt-BR"/>
              </w:rPr>
              <w:t>erenuri des</w:t>
            </w:r>
            <w:r w:rsidRPr="0006719B">
              <w:rPr>
                <w:sz w:val="24"/>
                <w:szCs w:val="24"/>
                <w:lang w:val="pt-BR"/>
              </w:rPr>
              <w:t>-</w:t>
            </w:r>
            <w:r w:rsidR="00C26550" w:rsidRPr="0006719B">
              <w:rPr>
                <w:sz w:val="24"/>
                <w:szCs w:val="24"/>
                <w:lang w:val="pt-BR"/>
              </w:rPr>
              <w:t>tinate trans</w:t>
            </w:r>
            <w:r w:rsidRPr="0006719B">
              <w:rPr>
                <w:sz w:val="24"/>
                <w:szCs w:val="24"/>
                <w:lang w:val="pt-BR"/>
              </w:rPr>
              <w:t>-</w:t>
            </w:r>
            <w:r w:rsidR="00C26550" w:rsidRPr="0006719B">
              <w:rPr>
                <w:sz w:val="24"/>
                <w:szCs w:val="24"/>
                <w:lang w:val="pt-BR"/>
              </w:rPr>
              <w:t>portrilor, re</w:t>
            </w:r>
            <w:r w:rsidRPr="0006719B">
              <w:rPr>
                <w:sz w:val="24"/>
                <w:szCs w:val="24"/>
                <w:lang w:val="pt-BR"/>
              </w:rPr>
              <w:t>-</w:t>
            </w:r>
            <w:r w:rsidR="00C26550" w:rsidRPr="0006719B">
              <w:rPr>
                <w:sz w:val="24"/>
                <w:szCs w:val="24"/>
                <w:lang w:val="pt-BR"/>
              </w:rPr>
              <w:t>țelelor de co</w:t>
            </w:r>
            <w:r w:rsidRPr="0006719B">
              <w:rPr>
                <w:sz w:val="24"/>
                <w:szCs w:val="24"/>
                <w:lang w:val="pt-BR"/>
              </w:rPr>
              <w:t>-</w:t>
            </w:r>
            <w:r w:rsidR="00C26550" w:rsidRPr="0006719B">
              <w:rPr>
                <w:sz w:val="24"/>
                <w:szCs w:val="24"/>
                <w:lang w:val="pt-BR"/>
              </w:rPr>
              <w:t>municații electronice și exploatării miniere</w:t>
            </w:r>
          </w:p>
        </w:tc>
        <w:tc>
          <w:tcPr>
            <w:tcW w:w="2268" w:type="dxa"/>
            <w:vMerge w:val="restart"/>
          </w:tcPr>
          <w:p w:rsidR="00A83ED8" w:rsidRPr="0006719B" w:rsidRDefault="00A83ED8" w:rsidP="00F264A9">
            <w:pPr>
              <w:jc w:val="center"/>
              <w:rPr>
                <w:sz w:val="24"/>
                <w:szCs w:val="24"/>
                <w:lang w:val="pt-BR"/>
              </w:rPr>
            </w:pPr>
          </w:p>
          <w:p w:rsidR="00C26550" w:rsidRPr="00C26550" w:rsidRDefault="00A83ED8" w:rsidP="00F264A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</w:t>
            </w:r>
            <w:r w:rsidR="00C26550" w:rsidRPr="00C26550">
              <w:rPr>
                <w:sz w:val="24"/>
                <w:szCs w:val="24"/>
                <w:lang w:val="en-US"/>
              </w:rPr>
              <w:t>erenurile</w:t>
            </w:r>
            <w:proofErr w:type="spellEnd"/>
            <w:r w:rsidR="00C26550" w:rsidRPr="00C265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6550" w:rsidRPr="00C26550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="00C26550" w:rsidRPr="00C265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6550" w:rsidRPr="00C26550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="00C26550" w:rsidRPr="00C26550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C26550" w:rsidRPr="00C26550">
              <w:rPr>
                <w:sz w:val="24"/>
                <w:szCs w:val="24"/>
                <w:lang w:val="en-US"/>
              </w:rPr>
              <w:t>extravilan</w:t>
            </w:r>
            <w:proofErr w:type="spellEnd"/>
          </w:p>
        </w:tc>
        <w:tc>
          <w:tcPr>
            <w:tcW w:w="1276" w:type="dxa"/>
            <w:vMerge w:val="restart"/>
          </w:tcPr>
          <w:p w:rsidR="00A83ED8" w:rsidRDefault="00A83ED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83ED8" w:rsidRDefault="00A83ED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83ED8" w:rsidRDefault="00A83ED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83ED8" w:rsidRDefault="00A83ED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C26550" w:rsidRPr="00C26550" w:rsidRDefault="00C26550" w:rsidP="00F264A9">
            <w:pPr>
              <w:jc w:val="center"/>
              <w:rPr>
                <w:sz w:val="24"/>
                <w:szCs w:val="24"/>
                <w:lang w:val="en-US"/>
              </w:rPr>
            </w:pPr>
            <w:r w:rsidRPr="00C26550">
              <w:rPr>
                <w:sz w:val="24"/>
                <w:szCs w:val="24"/>
                <w:lang w:val="en-US"/>
              </w:rPr>
              <w:t>public</w:t>
            </w:r>
          </w:p>
        </w:tc>
        <w:tc>
          <w:tcPr>
            <w:tcW w:w="3970" w:type="dxa"/>
          </w:tcPr>
          <w:p w:rsidR="00C26550" w:rsidRPr="00B97D2D" w:rsidRDefault="00055CE8" w:rsidP="00055CE8">
            <w:pPr>
              <w:rPr>
                <w:sz w:val="24"/>
                <w:szCs w:val="24"/>
                <w:lang w:val="en-US"/>
              </w:rPr>
            </w:pPr>
            <w:proofErr w:type="spellStart"/>
            <w:r w:rsidRPr="00B97D2D">
              <w:rPr>
                <w:sz w:val="24"/>
                <w:szCs w:val="24"/>
                <w:lang w:val="en-US"/>
              </w:rPr>
              <w:t>extravilanul</w:t>
            </w:r>
            <w:proofErr w:type="spellEnd"/>
            <w:r w:rsidRPr="00B97D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2D">
              <w:rPr>
                <w:sz w:val="24"/>
                <w:szCs w:val="24"/>
                <w:lang w:val="en-US"/>
              </w:rPr>
              <w:t>satului</w:t>
            </w:r>
            <w:proofErr w:type="spellEnd"/>
            <w:r w:rsidRPr="00B97D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2D">
              <w:rPr>
                <w:sz w:val="24"/>
                <w:szCs w:val="24"/>
                <w:lang w:val="en-US"/>
              </w:rPr>
              <w:t>Fundul</w:t>
            </w:r>
            <w:proofErr w:type="spellEnd"/>
            <w:r w:rsidRPr="00B97D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2D">
              <w:rPr>
                <w:sz w:val="24"/>
                <w:szCs w:val="24"/>
                <w:lang w:val="en-US"/>
              </w:rPr>
              <w:t>Galbenei</w:t>
            </w:r>
            <w:proofErr w:type="spellEnd"/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F264A9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  <w:vMerge/>
          </w:tcPr>
          <w:p w:rsidR="00055CE8" w:rsidRPr="0013128F" w:rsidRDefault="00055CE8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55CE8" w:rsidRPr="000A0957" w:rsidRDefault="00055CE8" w:rsidP="00F264A9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5318104.300</w:t>
            </w:r>
          </w:p>
        </w:tc>
        <w:tc>
          <w:tcPr>
            <w:tcW w:w="1325" w:type="dxa"/>
          </w:tcPr>
          <w:p w:rsidR="00055CE8" w:rsidRPr="000A0957" w:rsidRDefault="00055CE8" w:rsidP="00F264A9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2,9415</w:t>
            </w:r>
          </w:p>
        </w:tc>
        <w:tc>
          <w:tcPr>
            <w:tcW w:w="1509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  <w:vMerge w:val="restart"/>
          </w:tcPr>
          <w:p w:rsidR="00055CE8" w:rsidRPr="00B97D2D" w:rsidRDefault="00055CE8" w:rsidP="00055CE8">
            <w:pPr>
              <w:rPr>
                <w:sz w:val="24"/>
                <w:szCs w:val="24"/>
                <w:lang w:val="en-US"/>
              </w:rPr>
            </w:pPr>
          </w:p>
          <w:p w:rsidR="00055CE8" w:rsidRPr="00B97D2D" w:rsidRDefault="00055CE8" w:rsidP="00055CE8">
            <w:pPr>
              <w:rPr>
                <w:sz w:val="24"/>
                <w:szCs w:val="24"/>
                <w:lang w:val="en-US"/>
              </w:rPr>
            </w:pPr>
            <w:proofErr w:type="spellStart"/>
            <w:r w:rsidRPr="00B97D2D">
              <w:rPr>
                <w:sz w:val="24"/>
                <w:szCs w:val="24"/>
                <w:lang w:val="en-US"/>
              </w:rPr>
              <w:t>extravilanul</w:t>
            </w:r>
            <w:proofErr w:type="spellEnd"/>
            <w:r w:rsidRPr="00B97D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2D">
              <w:rPr>
                <w:sz w:val="24"/>
                <w:szCs w:val="24"/>
                <w:lang w:val="en-US"/>
              </w:rPr>
              <w:t>satului</w:t>
            </w:r>
            <w:proofErr w:type="spellEnd"/>
            <w:r w:rsidRPr="00B97D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2D">
              <w:rPr>
                <w:sz w:val="24"/>
                <w:szCs w:val="24"/>
                <w:lang w:val="en-US"/>
              </w:rPr>
              <w:t>Buțeni</w:t>
            </w:r>
            <w:proofErr w:type="spellEnd"/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F264A9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  <w:vMerge/>
          </w:tcPr>
          <w:p w:rsidR="00055CE8" w:rsidRPr="0013128F" w:rsidRDefault="00055CE8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55CE8" w:rsidRPr="000A0957" w:rsidRDefault="00055CE8" w:rsidP="00F264A9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5318106.200</w:t>
            </w:r>
          </w:p>
        </w:tc>
        <w:tc>
          <w:tcPr>
            <w:tcW w:w="1325" w:type="dxa"/>
          </w:tcPr>
          <w:p w:rsidR="00055CE8" w:rsidRPr="000A0957" w:rsidRDefault="00055CE8" w:rsidP="00F264A9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2,5319</w:t>
            </w:r>
          </w:p>
        </w:tc>
        <w:tc>
          <w:tcPr>
            <w:tcW w:w="1509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  <w:vMerge/>
          </w:tcPr>
          <w:p w:rsidR="00055CE8" w:rsidRPr="00B97D2D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F264A9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  <w:vMerge/>
          </w:tcPr>
          <w:p w:rsidR="00055CE8" w:rsidRPr="0013128F" w:rsidRDefault="00055CE8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55CE8" w:rsidRPr="000A0957" w:rsidRDefault="00055CE8" w:rsidP="00F264A9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5318103.340</w:t>
            </w:r>
          </w:p>
        </w:tc>
        <w:tc>
          <w:tcPr>
            <w:tcW w:w="1325" w:type="dxa"/>
          </w:tcPr>
          <w:p w:rsidR="00055CE8" w:rsidRPr="000A0957" w:rsidRDefault="00055CE8" w:rsidP="00F264A9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1,0919</w:t>
            </w:r>
          </w:p>
        </w:tc>
        <w:tc>
          <w:tcPr>
            <w:tcW w:w="1509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  <w:vMerge/>
          </w:tcPr>
          <w:p w:rsidR="00055CE8" w:rsidRPr="00B97D2D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055CE8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  <w:vMerge/>
          </w:tcPr>
          <w:p w:rsidR="00055CE8" w:rsidRPr="0013128F" w:rsidRDefault="00055CE8" w:rsidP="00055CE8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55CE8" w:rsidRPr="000A0957" w:rsidRDefault="00055CE8" w:rsidP="00055CE8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5318202.1010</w:t>
            </w:r>
          </w:p>
        </w:tc>
        <w:tc>
          <w:tcPr>
            <w:tcW w:w="1325" w:type="dxa"/>
          </w:tcPr>
          <w:p w:rsidR="00055CE8" w:rsidRPr="000A0957" w:rsidRDefault="00055CE8" w:rsidP="00055CE8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0A0957">
              <w:rPr>
                <w:sz w:val="24"/>
                <w:szCs w:val="24"/>
                <w:lang w:val="en-US"/>
              </w:rPr>
              <w:t>1,5251</w:t>
            </w:r>
          </w:p>
        </w:tc>
        <w:tc>
          <w:tcPr>
            <w:tcW w:w="1509" w:type="dxa"/>
            <w:vMerge/>
          </w:tcPr>
          <w:p w:rsidR="00055CE8" w:rsidRPr="00C26550" w:rsidRDefault="00055CE8" w:rsidP="00055C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:rsidR="00055CE8" w:rsidRPr="0006719B" w:rsidRDefault="00055CE8" w:rsidP="00055CE8">
            <w:pPr>
              <w:jc w:val="center"/>
              <w:rPr>
                <w:sz w:val="24"/>
                <w:szCs w:val="24"/>
                <w:lang w:val="pt-BR"/>
              </w:rPr>
            </w:pPr>
            <w:r w:rsidRPr="0006719B">
              <w:rPr>
                <w:sz w:val="24"/>
                <w:szCs w:val="24"/>
                <w:lang w:val="pt-BR"/>
              </w:rPr>
              <w:t>terenurile drumuri-lor publice din intra- vilan (zona străzilor)</w:t>
            </w:r>
          </w:p>
        </w:tc>
        <w:tc>
          <w:tcPr>
            <w:tcW w:w="1276" w:type="dxa"/>
            <w:vMerge/>
          </w:tcPr>
          <w:p w:rsidR="00055CE8" w:rsidRPr="0006719B" w:rsidRDefault="00055CE8" w:rsidP="00055CE8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3970" w:type="dxa"/>
            <w:vMerge w:val="restart"/>
          </w:tcPr>
          <w:p w:rsidR="00055CE8" w:rsidRPr="0006719B" w:rsidRDefault="00055CE8" w:rsidP="00055CE8">
            <w:pPr>
              <w:rPr>
                <w:sz w:val="24"/>
                <w:szCs w:val="24"/>
                <w:lang w:val="pt-BR"/>
              </w:rPr>
            </w:pPr>
          </w:p>
          <w:p w:rsidR="00055CE8" w:rsidRPr="00B97D2D" w:rsidRDefault="00055CE8" w:rsidP="00055CE8">
            <w:pPr>
              <w:rPr>
                <w:sz w:val="24"/>
                <w:szCs w:val="24"/>
                <w:lang w:val="en-US"/>
              </w:rPr>
            </w:pPr>
            <w:proofErr w:type="spellStart"/>
            <w:r w:rsidRPr="00B97D2D">
              <w:rPr>
                <w:sz w:val="24"/>
                <w:szCs w:val="24"/>
                <w:lang w:val="en-US"/>
              </w:rPr>
              <w:t>intravilanul</w:t>
            </w:r>
            <w:proofErr w:type="spellEnd"/>
            <w:r w:rsidRPr="00B97D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2D">
              <w:rPr>
                <w:sz w:val="24"/>
                <w:szCs w:val="24"/>
                <w:lang w:val="en-US"/>
              </w:rPr>
              <w:t>satului</w:t>
            </w:r>
            <w:proofErr w:type="spellEnd"/>
            <w:r w:rsidRPr="00B97D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2D">
              <w:rPr>
                <w:sz w:val="24"/>
                <w:szCs w:val="24"/>
                <w:lang w:val="en-US"/>
              </w:rPr>
              <w:t>Buțeni</w:t>
            </w:r>
            <w:proofErr w:type="spellEnd"/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F264A9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  <w:vMerge/>
          </w:tcPr>
          <w:p w:rsidR="00055CE8" w:rsidRPr="0013128F" w:rsidRDefault="00055CE8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55CE8" w:rsidRPr="001722CB" w:rsidRDefault="00055CE8" w:rsidP="00F264A9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sz w:val="24"/>
                <w:szCs w:val="24"/>
                <w:lang w:val="en-US"/>
              </w:rPr>
              <w:t>5318202.1012</w:t>
            </w:r>
          </w:p>
        </w:tc>
        <w:tc>
          <w:tcPr>
            <w:tcW w:w="1325" w:type="dxa"/>
          </w:tcPr>
          <w:p w:rsidR="00055CE8" w:rsidRPr="001722CB" w:rsidRDefault="00055CE8" w:rsidP="00F264A9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sz w:val="24"/>
                <w:szCs w:val="24"/>
                <w:lang w:val="en-US"/>
              </w:rPr>
              <w:t>0,4060</w:t>
            </w:r>
          </w:p>
        </w:tc>
        <w:tc>
          <w:tcPr>
            <w:tcW w:w="1509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  <w:vMerge/>
          </w:tcPr>
          <w:p w:rsidR="00055CE8" w:rsidRPr="00B97D2D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F264A9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  <w:vMerge/>
          </w:tcPr>
          <w:p w:rsidR="00055CE8" w:rsidRPr="0013128F" w:rsidRDefault="00055CE8" w:rsidP="00F264A9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55CE8" w:rsidRPr="001722CB" w:rsidRDefault="00055CE8" w:rsidP="00F264A9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sz w:val="24"/>
                <w:szCs w:val="24"/>
                <w:lang w:val="en-US"/>
              </w:rPr>
              <w:t>5318202.1011</w:t>
            </w:r>
          </w:p>
        </w:tc>
        <w:tc>
          <w:tcPr>
            <w:tcW w:w="1325" w:type="dxa"/>
          </w:tcPr>
          <w:p w:rsidR="00055CE8" w:rsidRPr="001722CB" w:rsidRDefault="00055CE8" w:rsidP="00F264A9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sz w:val="24"/>
                <w:szCs w:val="24"/>
                <w:lang w:val="en-US"/>
              </w:rPr>
              <w:t>3,3724</w:t>
            </w:r>
          </w:p>
        </w:tc>
        <w:tc>
          <w:tcPr>
            <w:tcW w:w="1509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highlight w:val="green"/>
                <w:lang w:val="en-US"/>
              </w:rPr>
            </w:pPr>
          </w:p>
        </w:tc>
        <w:tc>
          <w:tcPr>
            <w:tcW w:w="1276" w:type="dxa"/>
            <w:vMerge/>
          </w:tcPr>
          <w:p w:rsidR="00055CE8" w:rsidRPr="00C26550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  <w:vMerge/>
          </w:tcPr>
          <w:p w:rsidR="00055CE8" w:rsidRPr="00B97D2D" w:rsidRDefault="00055CE8" w:rsidP="00F264A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055CE8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  <w:vMerge/>
          </w:tcPr>
          <w:p w:rsidR="00055CE8" w:rsidRPr="0013128F" w:rsidRDefault="00055CE8" w:rsidP="00055CE8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55CE8" w:rsidRPr="001722CB" w:rsidRDefault="00055CE8" w:rsidP="00055CE8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sz w:val="24"/>
                <w:szCs w:val="24"/>
                <w:lang w:val="en-US"/>
              </w:rPr>
              <w:t>5318304.520</w:t>
            </w:r>
          </w:p>
        </w:tc>
        <w:tc>
          <w:tcPr>
            <w:tcW w:w="1325" w:type="dxa"/>
          </w:tcPr>
          <w:p w:rsidR="00055CE8" w:rsidRPr="001722CB" w:rsidRDefault="00055CE8" w:rsidP="00055CE8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sz w:val="24"/>
                <w:szCs w:val="24"/>
                <w:lang w:val="en-US"/>
              </w:rPr>
              <w:t>3,1606</w:t>
            </w:r>
          </w:p>
        </w:tc>
        <w:tc>
          <w:tcPr>
            <w:tcW w:w="1509" w:type="dxa"/>
            <w:vMerge/>
          </w:tcPr>
          <w:p w:rsidR="00055CE8" w:rsidRPr="00C26550" w:rsidRDefault="00055CE8" w:rsidP="00055C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 w:val="restart"/>
          </w:tcPr>
          <w:p w:rsidR="00055CE8" w:rsidRPr="00C26550" w:rsidRDefault="00055CE8" w:rsidP="00055CE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</w:t>
            </w:r>
            <w:r w:rsidRPr="00C26550">
              <w:rPr>
                <w:sz w:val="24"/>
                <w:szCs w:val="24"/>
                <w:lang w:val="en-US"/>
              </w:rPr>
              <w:t>erenurile</w:t>
            </w:r>
            <w:proofErr w:type="spellEnd"/>
            <w:r w:rsidRPr="00C265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6550">
              <w:rPr>
                <w:sz w:val="24"/>
                <w:szCs w:val="24"/>
                <w:lang w:val="en-US"/>
              </w:rPr>
              <w:t>drumurilor</w:t>
            </w:r>
            <w:proofErr w:type="spellEnd"/>
            <w:r w:rsidRPr="00C2655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6550">
              <w:rPr>
                <w:sz w:val="24"/>
                <w:szCs w:val="24"/>
                <w:lang w:val="en-US"/>
              </w:rPr>
              <w:t>publice</w:t>
            </w:r>
            <w:proofErr w:type="spellEnd"/>
            <w:r w:rsidRPr="00C26550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C26550">
              <w:rPr>
                <w:sz w:val="24"/>
                <w:szCs w:val="24"/>
                <w:lang w:val="en-US"/>
              </w:rPr>
              <w:t>extravilan</w:t>
            </w:r>
            <w:proofErr w:type="spellEnd"/>
          </w:p>
        </w:tc>
        <w:tc>
          <w:tcPr>
            <w:tcW w:w="1276" w:type="dxa"/>
            <w:vMerge/>
          </w:tcPr>
          <w:p w:rsidR="00055CE8" w:rsidRPr="00C26550" w:rsidRDefault="00055CE8" w:rsidP="00055CE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  <w:vMerge w:val="restart"/>
          </w:tcPr>
          <w:p w:rsidR="00055CE8" w:rsidRPr="00B97D2D" w:rsidRDefault="00055CE8" w:rsidP="00055CE8">
            <w:pPr>
              <w:rPr>
                <w:sz w:val="24"/>
                <w:szCs w:val="24"/>
                <w:lang w:val="en-US"/>
              </w:rPr>
            </w:pPr>
          </w:p>
          <w:p w:rsidR="00055CE8" w:rsidRPr="00B97D2D" w:rsidRDefault="00055CE8" w:rsidP="00055CE8">
            <w:pPr>
              <w:rPr>
                <w:sz w:val="24"/>
                <w:szCs w:val="24"/>
                <w:lang w:val="en-US"/>
              </w:rPr>
            </w:pPr>
            <w:proofErr w:type="spellStart"/>
            <w:r w:rsidRPr="00B97D2D">
              <w:rPr>
                <w:sz w:val="24"/>
                <w:szCs w:val="24"/>
                <w:lang w:val="en-US"/>
              </w:rPr>
              <w:t>extravilanul</w:t>
            </w:r>
            <w:proofErr w:type="spellEnd"/>
            <w:r w:rsidRPr="00B97D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2D">
              <w:rPr>
                <w:sz w:val="24"/>
                <w:szCs w:val="24"/>
                <w:lang w:val="en-US"/>
              </w:rPr>
              <w:t>satului</w:t>
            </w:r>
            <w:proofErr w:type="spellEnd"/>
            <w:r w:rsidRPr="00B97D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7D2D">
              <w:rPr>
                <w:sz w:val="24"/>
                <w:szCs w:val="24"/>
                <w:lang w:val="en-US"/>
              </w:rPr>
              <w:t>Buțeni</w:t>
            </w:r>
            <w:proofErr w:type="spellEnd"/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055CE8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  <w:vMerge/>
          </w:tcPr>
          <w:p w:rsidR="00055CE8" w:rsidRPr="0013128F" w:rsidRDefault="00055CE8" w:rsidP="00055CE8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55CE8" w:rsidRPr="001722CB" w:rsidRDefault="00055CE8" w:rsidP="00055CE8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sz w:val="24"/>
                <w:szCs w:val="24"/>
                <w:lang w:val="en-US"/>
              </w:rPr>
              <w:t>5318303.020</w:t>
            </w:r>
          </w:p>
        </w:tc>
        <w:tc>
          <w:tcPr>
            <w:tcW w:w="1325" w:type="dxa"/>
          </w:tcPr>
          <w:p w:rsidR="00055CE8" w:rsidRPr="001722CB" w:rsidRDefault="00055CE8" w:rsidP="00055CE8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sz w:val="24"/>
                <w:szCs w:val="24"/>
                <w:lang w:val="en-US"/>
              </w:rPr>
              <w:t>2,8077</w:t>
            </w:r>
          </w:p>
        </w:tc>
        <w:tc>
          <w:tcPr>
            <w:tcW w:w="1509" w:type="dxa"/>
            <w:vMerge/>
          </w:tcPr>
          <w:p w:rsidR="00055CE8" w:rsidRPr="00585FE5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55CE8" w:rsidRPr="00046962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55CE8" w:rsidRPr="00046962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  <w:vMerge/>
          </w:tcPr>
          <w:p w:rsidR="00055CE8" w:rsidRPr="00046962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055CE8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  <w:r w:rsidRPr="0013128F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  <w:vMerge/>
          </w:tcPr>
          <w:p w:rsidR="00055CE8" w:rsidRPr="0013128F" w:rsidRDefault="00055CE8" w:rsidP="00055CE8">
            <w:pPr>
              <w:ind w:left="-107" w:right="-10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55CE8" w:rsidRPr="00585FE5" w:rsidRDefault="00055CE8" w:rsidP="00055CE8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sz w:val="24"/>
                <w:szCs w:val="24"/>
                <w:lang w:val="en-US"/>
              </w:rPr>
              <w:t>5318310.260</w:t>
            </w:r>
          </w:p>
        </w:tc>
        <w:tc>
          <w:tcPr>
            <w:tcW w:w="1325" w:type="dxa"/>
          </w:tcPr>
          <w:p w:rsidR="00055CE8" w:rsidRPr="001722CB" w:rsidRDefault="00055CE8" w:rsidP="00055CE8">
            <w:pPr>
              <w:ind w:left="-111" w:right="-112"/>
              <w:jc w:val="center"/>
              <w:rPr>
                <w:sz w:val="24"/>
                <w:szCs w:val="24"/>
                <w:lang w:val="ro-RO"/>
              </w:rPr>
            </w:pPr>
            <w:r w:rsidRPr="001722CB">
              <w:rPr>
                <w:sz w:val="24"/>
                <w:szCs w:val="24"/>
                <w:lang w:val="ro-RO"/>
              </w:rPr>
              <w:t>3,8171</w:t>
            </w:r>
          </w:p>
        </w:tc>
        <w:tc>
          <w:tcPr>
            <w:tcW w:w="1509" w:type="dxa"/>
            <w:vMerge/>
          </w:tcPr>
          <w:p w:rsidR="00055CE8" w:rsidRPr="00585FE5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</w:tcPr>
          <w:p w:rsidR="00055CE8" w:rsidRPr="00046962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055CE8" w:rsidRPr="00046962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  <w:vMerge/>
          </w:tcPr>
          <w:p w:rsidR="00055CE8" w:rsidRPr="00046962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055CE8" w:rsidRPr="00046962" w:rsidTr="00055CE8">
        <w:tc>
          <w:tcPr>
            <w:tcW w:w="562" w:type="dxa"/>
          </w:tcPr>
          <w:p w:rsidR="00055CE8" w:rsidRPr="0013128F" w:rsidRDefault="00055CE8" w:rsidP="00055CE8">
            <w:pPr>
              <w:ind w:left="-118" w:right="-10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bottom"/>
          </w:tcPr>
          <w:p w:rsidR="00055CE8" w:rsidRPr="0013128F" w:rsidRDefault="00055CE8" w:rsidP="00055CE8">
            <w:pPr>
              <w:rPr>
                <w:b/>
                <w:bCs/>
                <w:sz w:val="24"/>
                <w:szCs w:val="24"/>
                <w:lang w:val="en-US"/>
              </w:rPr>
            </w:pPr>
            <w:r w:rsidRPr="0013128F">
              <w:rPr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43" w:type="dxa"/>
            <w:vAlign w:val="center"/>
          </w:tcPr>
          <w:p w:rsidR="00055CE8" w:rsidRPr="0013128F" w:rsidRDefault="00055CE8" w:rsidP="00055CE8">
            <w:pPr>
              <w:ind w:left="-106" w:right="-10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325" w:type="dxa"/>
          </w:tcPr>
          <w:p w:rsidR="00055CE8" w:rsidRPr="0013128F" w:rsidRDefault="00055CE8" w:rsidP="00055CE8">
            <w:pPr>
              <w:ind w:left="-111" w:right="-112"/>
              <w:jc w:val="center"/>
              <w:rPr>
                <w:sz w:val="24"/>
                <w:szCs w:val="24"/>
                <w:lang w:val="en-US"/>
              </w:rPr>
            </w:pPr>
            <w:r w:rsidRPr="001722CB">
              <w:rPr>
                <w:b/>
                <w:i/>
                <w:sz w:val="24"/>
                <w:szCs w:val="24"/>
                <w:lang w:val="ro-RO"/>
              </w:rPr>
              <w:t>24,0549</w:t>
            </w:r>
          </w:p>
        </w:tc>
        <w:tc>
          <w:tcPr>
            <w:tcW w:w="1509" w:type="dxa"/>
          </w:tcPr>
          <w:p w:rsidR="00055CE8" w:rsidRPr="00585FE5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055CE8" w:rsidRPr="00046962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055CE8" w:rsidRPr="00046962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970" w:type="dxa"/>
          </w:tcPr>
          <w:p w:rsidR="00055CE8" w:rsidRPr="00046962" w:rsidRDefault="00055CE8" w:rsidP="00055CE8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</w:tr>
    </w:tbl>
    <w:p w:rsidR="008D1B8B" w:rsidRDefault="008D1B8B" w:rsidP="008D1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4A9" w:rsidRPr="0013128F" w:rsidRDefault="00F264A9" w:rsidP="008D1B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9CF" w:rsidRPr="0013128F" w:rsidRDefault="00BD4A13" w:rsidP="00BD4A13">
      <w:pPr>
        <w:ind w:left="709" w:right="-3"/>
        <w:rPr>
          <w:rFonts w:ascii="Times New Roman" w:hAnsi="Times New Roman" w:cs="Times New Roman"/>
          <w:b/>
          <w:i/>
          <w:sz w:val="24"/>
          <w:szCs w:val="24"/>
        </w:rPr>
      </w:pPr>
      <w:r w:rsidRPr="0013128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3128F">
        <w:rPr>
          <w:rFonts w:ascii="Times New Roman" w:hAnsi="Times New Roman" w:cs="Times New Roman"/>
          <w:b/>
          <w:i/>
          <w:sz w:val="24"/>
          <w:szCs w:val="24"/>
        </w:rPr>
        <w:t>Coordonat:</w:t>
      </w:r>
    </w:p>
    <w:p w:rsidR="00BD4A13" w:rsidRPr="0013128F" w:rsidRDefault="00BD4A13" w:rsidP="00BD4A13">
      <w:pPr>
        <w:ind w:left="709" w:right="-3"/>
        <w:rPr>
          <w:rFonts w:ascii="Times New Roman" w:hAnsi="Times New Roman" w:cs="Times New Roman"/>
          <w:b/>
          <w:sz w:val="24"/>
          <w:szCs w:val="24"/>
        </w:rPr>
      </w:pPr>
      <w:r w:rsidRPr="0013128F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</w:t>
      </w:r>
      <w:r w:rsidRPr="0013128F">
        <w:rPr>
          <w:rFonts w:ascii="Times New Roman" w:hAnsi="Times New Roman" w:cs="Times New Roman"/>
          <w:b/>
          <w:sz w:val="24"/>
          <w:szCs w:val="24"/>
        </w:rPr>
        <w:t>Președint</w:t>
      </w:r>
      <w:r w:rsidR="00A83ED8">
        <w:rPr>
          <w:rFonts w:ascii="Times New Roman" w:hAnsi="Times New Roman" w:cs="Times New Roman"/>
          <w:b/>
          <w:sz w:val="24"/>
          <w:szCs w:val="24"/>
        </w:rPr>
        <w:t>a</w:t>
      </w:r>
      <w:r w:rsidRPr="0013128F">
        <w:rPr>
          <w:rFonts w:ascii="Times New Roman" w:hAnsi="Times New Roman" w:cs="Times New Roman"/>
          <w:b/>
          <w:sz w:val="24"/>
          <w:szCs w:val="24"/>
        </w:rPr>
        <w:t xml:space="preserve"> raionului</w:t>
      </w:r>
      <w:r w:rsidR="00A83ED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12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5A5269" w:rsidRPr="001312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28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5C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83ED8">
        <w:rPr>
          <w:rFonts w:ascii="Times New Roman" w:hAnsi="Times New Roman" w:cs="Times New Roman"/>
          <w:b/>
          <w:sz w:val="24"/>
          <w:szCs w:val="24"/>
        </w:rPr>
        <w:t>Nicoletta Moroșanu</w:t>
      </w:r>
    </w:p>
    <w:p w:rsidR="00BD4A13" w:rsidRPr="0013128F" w:rsidRDefault="00BD4A13" w:rsidP="00055CE8">
      <w:pPr>
        <w:spacing w:after="0"/>
        <w:ind w:left="709" w:right="-3"/>
        <w:rPr>
          <w:rFonts w:ascii="Times New Roman" w:hAnsi="Times New Roman" w:cs="Times New Roman"/>
          <w:b/>
          <w:sz w:val="24"/>
          <w:szCs w:val="24"/>
        </w:rPr>
      </w:pPr>
      <w:r w:rsidRPr="0013128F">
        <w:rPr>
          <w:rFonts w:ascii="Times New Roman" w:hAnsi="Times New Roman" w:cs="Times New Roman"/>
          <w:b/>
          <w:sz w:val="24"/>
          <w:szCs w:val="24"/>
        </w:rPr>
        <w:t xml:space="preserve">                          Șeful Serviciului relații</w:t>
      </w:r>
    </w:p>
    <w:p w:rsidR="00BD4A13" w:rsidRPr="0013128F" w:rsidRDefault="00BD4A13" w:rsidP="00055CE8">
      <w:pPr>
        <w:tabs>
          <w:tab w:val="left" w:pos="8505"/>
        </w:tabs>
        <w:spacing w:after="0"/>
        <w:ind w:left="709" w:right="-3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13128F">
        <w:rPr>
          <w:rFonts w:ascii="Times New Roman" w:hAnsi="Times New Roman" w:cs="Times New Roman"/>
          <w:b/>
          <w:sz w:val="24"/>
          <w:szCs w:val="24"/>
        </w:rPr>
        <w:t xml:space="preserve">                             funciare și cadastru                                                                 </w:t>
      </w:r>
      <w:r w:rsidR="00055CE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128F">
        <w:rPr>
          <w:rFonts w:ascii="Times New Roman" w:hAnsi="Times New Roman" w:cs="Times New Roman"/>
          <w:b/>
          <w:sz w:val="24"/>
          <w:szCs w:val="24"/>
        </w:rPr>
        <w:t>Victor RACHIU</w:t>
      </w:r>
    </w:p>
    <w:p w:rsidR="0051776E" w:rsidRPr="0013128F" w:rsidRDefault="0051776E" w:rsidP="00AB4B7F">
      <w:pPr>
        <w:ind w:left="709" w:right="-3"/>
        <w:jc w:val="center"/>
        <w:rPr>
          <w:rFonts w:ascii="Times New Roman" w:hAnsi="Times New Roman" w:cs="Times New Roman"/>
          <w:sz w:val="24"/>
          <w:szCs w:val="24"/>
        </w:rPr>
      </w:pPr>
    </w:p>
    <w:p w:rsidR="00BD4A13" w:rsidRPr="0013128F" w:rsidRDefault="00BD4A13" w:rsidP="00055CE8">
      <w:pPr>
        <w:tabs>
          <w:tab w:val="left" w:pos="226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                          </w:t>
      </w:r>
      <w:r w:rsidRPr="00B97D2D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Secretarul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Consiliului </w:t>
      </w:r>
    </w:p>
    <w:p w:rsidR="0051776E" w:rsidRPr="0013128F" w:rsidRDefault="00BD4A13" w:rsidP="00055CE8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1776E" w:rsidRPr="0013128F" w:rsidSect="002800F0">
          <w:footnotePr>
            <w:pos w:val="beneathText"/>
          </w:footnotePr>
          <w:pgSz w:w="16837" w:h="11905" w:orient="landscape"/>
          <w:pgMar w:top="1134" w:right="567" w:bottom="851" w:left="567" w:header="720" w:footer="720" w:gutter="0"/>
          <w:cols w:space="708"/>
        </w:sectPr>
      </w:pP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                                     Raional Hînceşti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ab/>
        <w:t xml:space="preserve">                                                     </w:t>
      </w:r>
      <w:r w:rsidR="00055CE8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 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Elena MORARU TOMA</w:t>
      </w:r>
    </w:p>
    <w:p w:rsidR="004D6188" w:rsidRPr="0013128F" w:rsidRDefault="004D6188" w:rsidP="004D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8F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:rsidR="004D6188" w:rsidRPr="0013128F" w:rsidRDefault="004D6188" w:rsidP="004D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28F">
        <w:rPr>
          <w:rFonts w:ascii="Times New Roman" w:hAnsi="Times New Roman" w:cs="Times New Roman"/>
          <w:b/>
          <w:sz w:val="28"/>
          <w:szCs w:val="28"/>
        </w:rPr>
        <w:t>la proiectul Deciziei</w:t>
      </w:r>
    </w:p>
    <w:p w:rsidR="00B97D2D" w:rsidRPr="0013128F" w:rsidRDefault="00B97D2D" w:rsidP="00B97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Cu privire la transmitere în proprietate statului</w:t>
      </w:r>
    </w:p>
    <w:p w:rsidR="00B97D2D" w:rsidRDefault="00B97D2D" w:rsidP="00B97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a 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teren</w:t>
      </w: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urilor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aferente drumul</w:t>
      </w: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ui</w:t>
      </w:r>
      <w:r w:rsidRPr="0013128F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public</w:t>
      </w:r>
      <w:r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 xml:space="preserve"> național</w:t>
      </w:r>
    </w:p>
    <w:p w:rsidR="00B97D2D" w:rsidRPr="00B97D2D" w:rsidRDefault="00B97D2D" w:rsidP="00B97D2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</w:pPr>
      <w:r w:rsidRPr="00B97D2D">
        <w:rPr>
          <w:rFonts w:ascii="Times New Roman" w:hAnsi="Times New Roman" w:cs="Times New Roman"/>
          <w:b/>
          <w:sz w:val="26"/>
          <w:szCs w:val="26"/>
        </w:rPr>
        <w:t>G104.1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97D2D">
        <w:rPr>
          <w:rFonts w:ascii="Times New Roman" w:hAnsi="Times New Roman" w:cs="Times New Roman"/>
          <w:b/>
          <w:sz w:val="26"/>
          <w:szCs w:val="26"/>
        </w:rPr>
        <w:t>cu denumirea</w:t>
      </w:r>
      <w:r w:rsidRPr="00B97D2D">
        <w:rPr>
          <w:rFonts w:ascii="Times New Roman" w:hAnsi="Times New Roman" w:cs="Times New Roman"/>
          <w:sz w:val="26"/>
          <w:szCs w:val="26"/>
        </w:rPr>
        <w:t xml:space="preserve"> </w:t>
      </w:r>
      <w:r w:rsidRPr="00B97D2D">
        <w:rPr>
          <w:rFonts w:ascii="Times New Roman" w:hAnsi="Times New Roman" w:cs="Times New Roman"/>
          <w:b/>
          <w:sz w:val="26"/>
          <w:szCs w:val="26"/>
        </w:rPr>
        <w:t>R3 – Buțeni – Molești – G104</w:t>
      </w:r>
    </w:p>
    <w:p w:rsidR="005A5269" w:rsidRPr="0013128F" w:rsidRDefault="005A5269" w:rsidP="005A526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13128F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4D6188" w:rsidRPr="0013128F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28F">
              <w:rPr>
                <w:rFonts w:ascii="Times New Roman" w:hAnsi="Times New Roman" w:cs="Times New Roman"/>
                <w:b/>
                <w:sz w:val="28"/>
                <w:szCs w:val="28"/>
              </w:rPr>
              <w:t>1. Cauzele care au condiționat elaborarea proiectului, inițiatorii şi autorii proiectului</w:t>
            </w:r>
          </w:p>
        </w:tc>
      </w:tr>
      <w:tr w:rsidR="0013128F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88" w:rsidRPr="0013128F" w:rsidRDefault="004D6188" w:rsidP="007B48E0">
            <w:pPr>
              <w:ind w:firstLine="59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13128F">
              <w:rPr>
                <w:rFonts w:ascii="Times New Roman" w:hAnsi="Times New Roman" w:cs="Times New Roman"/>
                <w:sz w:val="28"/>
                <w:szCs w:val="28"/>
              </w:rPr>
              <w:t>Inițiator</w:t>
            </w:r>
            <w:r w:rsidR="00B97D2D">
              <w:rPr>
                <w:rFonts w:ascii="Times New Roman" w:hAnsi="Times New Roman" w:cs="Times New Roman"/>
                <w:sz w:val="28"/>
                <w:szCs w:val="28"/>
              </w:rPr>
              <w:t>ul proiectului de decizie este p</w:t>
            </w:r>
            <w:r w:rsidRPr="0013128F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reşedintele raionului </w:t>
            </w:r>
            <w:r w:rsidR="00B97D2D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13128F">
              <w:rPr>
                <w:rFonts w:ascii="Times New Roman" w:hAnsi="Times New Roman" w:cs="Times New Roman"/>
                <w:sz w:val="28"/>
                <w:szCs w:val="28"/>
              </w:rPr>
              <w:t>aionului Hîncești</w:t>
            </w:r>
            <w:r w:rsidR="00B97D2D">
              <w:rPr>
                <w:rFonts w:ascii="Times New Roman" w:hAnsi="Times New Roman" w:cs="Times New Roman"/>
                <w:sz w:val="28"/>
                <w:szCs w:val="28"/>
              </w:rPr>
              <w:t>, dna Moroșanu Nicoletta</w:t>
            </w:r>
            <w:r w:rsidRPr="0013128F">
              <w:rPr>
                <w:rFonts w:ascii="Times New Roman" w:hAnsi="Times New Roman" w:cs="Times New Roman"/>
                <w:sz w:val="28"/>
                <w:szCs w:val="28"/>
              </w:rPr>
              <w:t>. Autorul proiectului de decizie este șeful Serviciului relații funciare și cadastru</w:t>
            </w:r>
            <w:r w:rsidR="007B48E0">
              <w:rPr>
                <w:rFonts w:ascii="Times New Roman" w:hAnsi="Times New Roman" w:cs="Times New Roman"/>
                <w:sz w:val="28"/>
                <w:szCs w:val="28"/>
              </w:rPr>
              <w:t>, Rachiu Victor</w:t>
            </w:r>
            <w:r w:rsidRPr="001312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128F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13128F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28F">
              <w:rPr>
                <w:rFonts w:ascii="Times New Roman" w:hAnsi="Times New Roman" w:cs="Times New Roman"/>
                <w:b/>
                <w:sz w:val="28"/>
                <w:szCs w:val="28"/>
              </w:rPr>
              <w:t>2. Modul de reglementare a problemelor abordate în proiect de cadru normativ în vigoare</w:t>
            </w:r>
          </w:p>
        </w:tc>
      </w:tr>
      <w:tr w:rsidR="0013128F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E0" w:rsidRPr="0013128F" w:rsidRDefault="007B48E0" w:rsidP="007B48E0">
            <w:pPr>
              <w:spacing w:after="0"/>
              <w:ind w:firstLine="5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Codul Nr. 22/2024 Codul Funciar, art. 16 alin. (4); </w:t>
            </w:r>
            <w:r w:rsidR="005A5269" w:rsidRPr="0013128F">
              <w:rPr>
                <w:rFonts w:ascii="Times New Roman" w:hAnsi="Times New Roman" w:cs="Times New Roman"/>
                <w:sz w:val="28"/>
                <w:szCs w:val="28"/>
              </w:rPr>
              <w:t>Legea Nr. 523/1999 cu privire la proprietatea publica a unitatilor administrativ-teritoriale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art. 8 alin. (3);</w:t>
            </w:r>
            <w:r w:rsidR="005A5269" w:rsidRPr="0013128F">
              <w:rPr>
                <w:rFonts w:ascii="Times New Roman" w:hAnsi="Times New Roman" w:cs="Times New Roman"/>
                <w:sz w:val="28"/>
                <w:szCs w:val="28"/>
              </w:rPr>
              <w:t xml:space="preserve"> Legea nr.121-XVI din 4 mai 2007 privind administrarea şi deetatizarea proprietăţii publice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128F">
              <w:rPr>
                <w:rFonts w:ascii="Times New Roman" w:hAnsi="Times New Roman" w:cs="Times New Roman"/>
                <w:sz w:val="26"/>
                <w:szCs w:val="26"/>
              </w:rPr>
              <w:t>art. 9 alin. (2) lit. b)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și art. 14 alin. (1) lit. b)</w:t>
            </w:r>
            <w:r w:rsidR="005A5269" w:rsidRPr="001312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128F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13128F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28F">
              <w:rPr>
                <w:rFonts w:ascii="Times New Roman" w:hAnsi="Times New Roman" w:cs="Times New Roman"/>
                <w:b/>
                <w:sz w:val="28"/>
                <w:szCs w:val="28"/>
              </w:rPr>
              <w:t>3. Scopul şi obiectivele proiectului</w:t>
            </w:r>
          </w:p>
        </w:tc>
      </w:tr>
      <w:tr w:rsidR="0013128F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188" w:rsidRPr="007B48E0" w:rsidRDefault="004D6188" w:rsidP="007B48E0">
            <w:pPr>
              <w:ind w:firstLine="59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t-BR" w:eastAsia="ro-RO"/>
              </w:rPr>
            </w:pPr>
            <w:r w:rsidRPr="007B48E0">
              <w:rPr>
                <w:rFonts w:ascii="Times New Roman" w:hAnsi="Times New Roman" w:cs="Times New Roman"/>
                <w:sz w:val="28"/>
                <w:szCs w:val="28"/>
              </w:rPr>
              <w:t xml:space="preserve">Proiectul de Decizie urmărește scopul de a </w:t>
            </w:r>
            <w:r w:rsidR="005A5269" w:rsidRPr="007B48E0">
              <w:rPr>
                <w:rFonts w:ascii="Times New Roman" w:hAnsi="Times New Roman" w:cs="Times New Roman"/>
                <w:sz w:val="28"/>
                <w:szCs w:val="28"/>
              </w:rPr>
              <w:t>transmite din proprietatea raionului Hîncești în proprietate statului teren</w:t>
            </w:r>
            <w:r w:rsidR="007B48E0" w:rsidRPr="007B48E0">
              <w:rPr>
                <w:rFonts w:ascii="Times New Roman" w:hAnsi="Times New Roman" w:cs="Times New Roman"/>
                <w:sz w:val="28"/>
                <w:szCs w:val="28"/>
              </w:rPr>
              <w:t>urile</w:t>
            </w:r>
            <w:r w:rsidR="005A5269" w:rsidRPr="007B48E0">
              <w:rPr>
                <w:rFonts w:ascii="Times New Roman" w:hAnsi="Times New Roman" w:cs="Times New Roman"/>
                <w:sz w:val="28"/>
                <w:szCs w:val="28"/>
              </w:rPr>
              <w:t xml:space="preserve"> aferente drumu</w:t>
            </w:r>
            <w:r w:rsidR="007B48E0" w:rsidRPr="007B48E0">
              <w:rPr>
                <w:rFonts w:ascii="Times New Roman" w:hAnsi="Times New Roman" w:cs="Times New Roman"/>
                <w:sz w:val="28"/>
                <w:szCs w:val="28"/>
              </w:rPr>
              <w:t>lui public</w:t>
            </w:r>
            <w:r w:rsidR="005A5269" w:rsidRPr="007B48E0">
              <w:rPr>
                <w:rFonts w:ascii="Times New Roman" w:hAnsi="Times New Roman" w:cs="Times New Roman"/>
                <w:sz w:val="28"/>
                <w:szCs w:val="28"/>
              </w:rPr>
              <w:t xml:space="preserve"> național, care anterior au fost delimitate ca terenuri aferente drumu</w:t>
            </w:r>
            <w:r w:rsidR="007B48E0" w:rsidRPr="007B48E0">
              <w:rPr>
                <w:rFonts w:ascii="Times New Roman" w:hAnsi="Times New Roman" w:cs="Times New Roman"/>
                <w:sz w:val="28"/>
                <w:szCs w:val="28"/>
              </w:rPr>
              <w:t>lui d</w:t>
            </w:r>
            <w:r w:rsidR="005A5269" w:rsidRPr="007B48E0">
              <w:rPr>
                <w:rFonts w:ascii="Times New Roman" w:hAnsi="Times New Roman" w:cs="Times New Roman"/>
                <w:sz w:val="28"/>
                <w:szCs w:val="28"/>
              </w:rPr>
              <w:t>e interes raional</w:t>
            </w:r>
            <w:r w:rsidR="007B48E0" w:rsidRPr="007B48E0">
              <w:rPr>
                <w:rFonts w:ascii="Times New Roman" w:hAnsi="Times New Roman" w:cs="Times New Roman"/>
                <w:sz w:val="28"/>
                <w:szCs w:val="28"/>
              </w:rPr>
              <w:t xml:space="preserve"> L493, cu denumirea R3 – Buțeni – Molești</w:t>
            </w:r>
            <w:r w:rsidR="00A70716" w:rsidRPr="007B48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128F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13128F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28F">
              <w:rPr>
                <w:rFonts w:ascii="Times New Roman" w:hAnsi="Times New Roman" w:cs="Times New Roman"/>
                <w:b/>
                <w:sz w:val="28"/>
                <w:szCs w:val="28"/>
              </w:rPr>
              <w:t>4. Estimarea riscurilor legate de implementarea acestui proiect</w:t>
            </w:r>
          </w:p>
        </w:tc>
      </w:tr>
      <w:tr w:rsidR="0013128F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88" w:rsidRPr="0013128F" w:rsidRDefault="004D6188" w:rsidP="007B48E0">
            <w:pPr>
              <w:ind w:firstLine="5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28F">
              <w:rPr>
                <w:rFonts w:ascii="Times New Roman" w:hAnsi="Times New Roman" w:cs="Times New Roman"/>
                <w:sz w:val="28"/>
                <w:szCs w:val="28"/>
              </w:rPr>
              <w:t>Riscuri nu există.</w:t>
            </w:r>
          </w:p>
        </w:tc>
      </w:tr>
      <w:tr w:rsidR="0013128F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4D6188" w:rsidRPr="0013128F" w:rsidRDefault="004D6188" w:rsidP="00A848B0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28F">
              <w:rPr>
                <w:rFonts w:ascii="Times New Roman" w:hAnsi="Times New Roman" w:cs="Times New Roman"/>
                <w:b/>
                <w:sz w:val="28"/>
                <w:szCs w:val="28"/>
              </w:rPr>
              <w:t>5. Modul de incorporare a proiectului în sistemul actelor normative în vigoare, actele normative  care trebuie elaborate sau modificate după adoptarea proiectului</w:t>
            </w:r>
          </w:p>
        </w:tc>
      </w:tr>
      <w:tr w:rsidR="005A5269" w:rsidRPr="0013128F" w:rsidTr="00A848B0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188" w:rsidRPr="0013128F" w:rsidRDefault="004D6188" w:rsidP="007B48E0">
            <w:pPr>
              <w:suppressAutoHyphens/>
              <w:spacing w:after="0" w:line="240" w:lineRule="auto"/>
              <w:ind w:firstLine="59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28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Proiectul de decizie nr. __ din ___, 202</w:t>
            </w:r>
            <w:r w:rsidR="007B48E0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6</w:t>
            </w:r>
            <w:r w:rsidRPr="0013128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,</w:t>
            </w:r>
            <w:r w:rsidRPr="00131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48E0" w:rsidRPr="00131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>Cu privire la transmitere în proprietate statului</w:t>
            </w:r>
            <w:r w:rsidR="007B4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 xml:space="preserve"> a </w:t>
            </w:r>
            <w:r w:rsidR="007B48E0" w:rsidRPr="00131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>teren</w:t>
            </w:r>
            <w:r w:rsidR="007B4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>urilor</w:t>
            </w:r>
            <w:r w:rsidR="007B48E0" w:rsidRPr="00131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 xml:space="preserve"> aferente drumul</w:t>
            </w:r>
            <w:r w:rsidR="007B4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>ui</w:t>
            </w:r>
            <w:r w:rsidR="007B48E0" w:rsidRPr="0013128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 xml:space="preserve"> public</w:t>
            </w:r>
            <w:r w:rsidR="007B48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o-MD" w:eastAsia="ru-RU"/>
              </w:rPr>
              <w:t xml:space="preserve"> național </w:t>
            </w:r>
            <w:r w:rsidR="007B48E0" w:rsidRPr="00B97D2D">
              <w:rPr>
                <w:rFonts w:ascii="Times New Roman" w:hAnsi="Times New Roman" w:cs="Times New Roman"/>
                <w:b/>
                <w:sz w:val="26"/>
                <w:szCs w:val="26"/>
              </w:rPr>
              <w:t>G104.1</w:t>
            </w:r>
            <w:r w:rsidR="007B4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8E0" w:rsidRPr="00B97D2D">
              <w:rPr>
                <w:rFonts w:ascii="Times New Roman" w:hAnsi="Times New Roman" w:cs="Times New Roman"/>
                <w:b/>
                <w:sz w:val="26"/>
                <w:szCs w:val="26"/>
              </w:rPr>
              <w:t>cu denumirea</w:t>
            </w:r>
            <w:r w:rsidR="007B48E0" w:rsidRPr="00B97D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8E0" w:rsidRPr="00B97D2D">
              <w:rPr>
                <w:rFonts w:ascii="Times New Roman" w:hAnsi="Times New Roman" w:cs="Times New Roman"/>
                <w:b/>
                <w:sz w:val="26"/>
                <w:szCs w:val="26"/>
              </w:rPr>
              <w:t>R3 – Buțeni – Molești – G104</w:t>
            </w:r>
            <w:r w:rsidR="007B48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128F">
              <w:rPr>
                <w:rFonts w:ascii="Times New Roman" w:hAnsi="Times New Roman" w:cs="Times New Roman"/>
                <w:sz w:val="28"/>
                <w:szCs w:val="28"/>
              </w:rPr>
              <w:t>nu contravine actelor normative în vigoare și nu necesită abrogarea unor acte administrative sau decizii aprobate de Consiliul Raional Hîncești.</w:t>
            </w:r>
          </w:p>
        </w:tc>
      </w:tr>
    </w:tbl>
    <w:p w:rsidR="004D6188" w:rsidRPr="0013128F" w:rsidRDefault="004D6188" w:rsidP="004D6188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188" w:rsidRPr="0013128F" w:rsidRDefault="004D6188" w:rsidP="004D6188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6188" w:rsidRPr="0013128F" w:rsidRDefault="004D6188" w:rsidP="004D6188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3128F">
        <w:rPr>
          <w:rFonts w:ascii="Times New Roman" w:hAnsi="Times New Roman" w:cs="Times New Roman"/>
          <w:sz w:val="28"/>
          <w:szCs w:val="28"/>
        </w:rPr>
        <w:t xml:space="preserve">    Șeful Serviciului relații</w:t>
      </w:r>
    </w:p>
    <w:p w:rsidR="004D6188" w:rsidRPr="0013128F" w:rsidRDefault="004D6188" w:rsidP="004D6188">
      <w:pPr>
        <w:ind w:left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128F">
        <w:rPr>
          <w:rFonts w:ascii="Times New Roman" w:hAnsi="Times New Roman" w:cs="Times New Roman"/>
          <w:sz w:val="28"/>
          <w:szCs w:val="28"/>
        </w:rPr>
        <w:t xml:space="preserve">       funciare și cadastru                                                              Victor Rachiu</w:t>
      </w:r>
    </w:p>
    <w:p w:rsidR="004D6188" w:rsidRPr="0013128F" w:rsidRDefault="004D6188" w:rsidP="004D6188">
      <w:pPr>
        <w:keepNext/>
        <w:tabs>
          <w:tab w:val="num" w:pos="432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188" w:rsidRPr="0013128F" w:rsidRDefault="004D6188" w:rsidP="00AB4B7F">
      <w:pPr>
        <w:ind w:left="709" w:right="-3"/>
        <w:jc w:val="center"/>
        <w:rPr>
          <w:rFonts w:ascii="Times New Roman" w:hAnsi="Times New Roman" w:cs="Times New Roman"/>
        </w:rPr>
      </w:pPr>
    </w:p>
    <w:sectPr w:rsidR="004D6188" w:rsidRPr="0013128F" w:rsidSect="001E4B23">
      <w:footnotePr>
        <w:pos w:val="beneathText"/>
      </w:footnotePr>
      <w:pgSz w:w="11905" w:h="16837"/>
      <w:pgMar w:top="851" w:right="567" w:bottom="284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85662"/>
    <w:multiLevelType w:val="hybridMultilevel"/>
    <w:tmpl w:val="EA08C984"/>
    <w:lvl w:ilvl="0" w:tplc="9672416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D424B3B"/>
    <w:multiLevelType w:val="hybridMultilevel"/>
    <w:tmpl w:val="A086B6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7EAE"/>
    <w:multiLevelType w:val="singleLevel"/>
    <w:tmpl w:val="C12E88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468C3187"/>
    <w:multiLevelType w:val="multilevel"/>
    <w:tmpl w:val="6792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B53CDE"/>
    <w:multiLevelType w:val="hybridMultilevel"/>
    <w:tmpl w:val="BD003FDA"/>
    <w:lvl w:ilvl="0" w:tplc="F0E2CC38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DB575EF"/>
    <w:multiLevelType w:val="hybridMultilevel"/>
    <w:tmpl w:val="CF9AD784"/>
    <w:lvl w:ilvl="0" w:tplc="2A741C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0"/>
    <w:rsid w:val="00032992"/>
    <w:rsid w:val="00033701"/>
    <w:rsid w:val="00046410"/>
    <w:rsid w:val="00046962"/>
    <w:rsid w:val="00055CE8"/>
    <w:rsid w:val="0006719B"/>
    <w:rsid w:val="00097E29"/>
    <w:rsid w:val="000A04E7"/>
    <w:rsid w:val="000A0957"/>
    <w:rsid w:val="000A24AA"/>
    <w:rsid w:val="000B5082"/>
    <w:rsid w:val="000C0722"/>
    <w:rsid w:val="000C20F3"/>
    <w:rsid w:val="000F3D06"/>
    <w:rsid w:val="0013128F"/>
    <w:rsid w:val="001420DE"/>
    <w:rsid w:val="00156C32"/>
    <w:rsid w:val="001607B8"/>
    <w:rsid w:val="001722CB"/>
    <w:rsid w:val="00192480"/>
    <w:rsid w:val="00193519"/>
    <w:rsid w:val="001B1A08"/>
    <w:rsid w:val="001C6C91"/>
    <w:rsid w:val="001D1ACA"/>
    <w:rsid w:val="001D58A1"/>
    <w:rsid w:val="001E4B23"/>
    <w:rsid w:val="00207B17"/>
    <w:rsid w:val="00223A1E"/>
    <w:rsid w:val="002270A8"/>
    <w:rsid w:val="00231F78"/>
    <w:rsid w:val="00234DF0"/>
    <w:rsid w:val="0023695E"/>
    <w:rsid w:val="002800F0"/>
    <w:rsid w:val="00281AE7"/>
    <w:rsid w:val="002873BE"/>
    <w:rsid w:val="003301E7"/>
    <w:rsid w:val="0035151D"/>
    <w:rsid w:val="00357D8B"/>
    <w:rsid w:val="00367F11"/>
    <w:rsid w:val="003D15F7"/>
    <w:rsid w:val="003D3526"/>
    <w:rsid w:val="003E17E0"/>
    <w:rsid w:val="003F4113"/>
    <w:rsid w:val="003F7911"/>
    <w:rsid w:val="00430BF1"/>
    <w:rsid w:val="00470C37"/>
    <w:rsid w:val="00491663"/>
    <w:rsid w:val="004C1B6D"/>
    <w:rsid w:val="004C4FBB"/>
    <w:rsid w:val="004D21B1"/>
    <w:rsid w:val="004D5613"/>
    <w:rsid w:val="004D6188"/>
    <w:rsid w:val="004E335F"/>
    <w:rsid w:val="00505C59"/>
    <w:rsid w:val="0051776E"/>
    <w:rsid w:val="005224F7"/>
    <w:rsid w:val="00522B5E"/>
    <w:rsid w:val="00534439"/>
    <w:rsid w:val="005572D2"/>
    <w:rsid w:val="0057610A"/>
    <w:rsid w:val="00583805"/>
    <w:rsid w:val="00585FE5"/>
    <w:rsid w:val="005A5269"/>
    <w:rsid w:val="005A6A1E"/>
    <w:rsid w:val="005B1BED"/>
    <w:rsid w:val="005C2538"/>
    <w:rsid w:val="005C5288"/>
    <w:rsid w:val="005D0ED7"/>
    <w:rsid w:val="005E3115"/>
    <w:rsid w:val="005F0ABC"/>
    <w:rsid w:val="00630EDA"/>
    <w:rsid w:val="00692638"/>
    <w:rsid w:val="006B2C62"/>
    <w:rsid w:val="006B7CAB"/>
    <w:rsid w:val="006C4424"/>
    <w:rsid w:val="006C7CCD"/>
    <w:rsid w:val="006F0127"/>
    <w:rsid w:val="00701FFD"/>
    <w:rsid w:val="00717E51"/>
    <w:rsid w:val="0072596A"/>
    <w:rsid w:val="00741FC7"/>
    <w:rsid w:val="00742290"/>
    <w:rsid w:val="007517DF"/>
    <w:rsid w:val="0075464C"/>
    <w:rsid w:val="007564BA"/>
    <w:rsid w:val="00765B77"/>
    <w:rsid w:val="007905CB"/>
    <w:rsid w:val="007A0846"/>
    <w:rsid w:val="007B48E0"/>
    <w:rsid w:val="007D3148"/>
    <w:rsid w:val="007F63D4"/>
    <w:rsid w:val="0082745A"/>
    <w:rsid w:val="008522E7"/>
    <w:rsid w:val="00876722"/>
    <w:rsid w:val="00882690"/>
    <w:rsid w:val="00882F7D"/>
    <w:rsid w:val="00890122"/>
    <w:rsid w:val="0089023D"/>
    <w:rsid w:val="008B4CE0"/>
    <w:rsid w:val="008C6CC1"/>
    <w:rsid w:val="008D1B8B"/>
    <w:rsid w:val="008E1C74"/>
    <w:rsid w:val="008F1492"/>
    <w:rsid w:val="009071E6"/>
    <w:rsid w:val="009432A6"/>
    <w:rsid w:val="0094561C"/>
    <w:rsid w:val="00982439"/>
    <w:rsid w:val="009C552C"/>
    <w:rsid w:val="009E082F"/>
    <w:rsid w:val="009E79CF"/>
    <w:rsid w:val="00A4026D"/>
    <w:rsid w:val="00A50490"/>
    <w:rsid w:val="00A5268C"/>
    <w:rsid w:val="00A70716"/>
    <w:rsid w:val="00A71EC0"/>
    <w:rsid w:val="00A83ED8"/>
    <w:rsid w:val="00A848B0"/>
    <w:rsid w:val="00A85BB7"/>
    <w:rsid w:val="00AB1C0C"/>
    <w:rsid w:val="00AB4B7F"/>
    <w:rsid w:val="00AC50D9"/>
    <w:rsid w:val="00AD2A66"/>
    <w:rsid w:val="00AD4FAE"/>
    <w:rsid w:val="00AD5A6D"/>
    <w:rsid w:val="00B23E0E"/>
    <w:rsid w:val="00B25940"/>
    <w:rsid w:val="00B73845"/>
    <w:rsid w:val="00B80AF5"/>
    <w:rsid w:val="00B8198A"/>
    <w:rsid w:val="00B87D95"/>
    <w:rsid w:val="00B97D2D"/>
    <w:rsid w:val="00BB4491"/>
    <w:rsid w:val="00BC5BA5"/>
    <w:rsid w:val="00BD4A13"/>
    <w:rsid w:val="00BE0572"/>
    <w:rsid w:val="00BE245D"/>
    <w:rsid w:val="00BF0C71"/>
    <w:rsid w:val="00C033AE"/>
    <w:rsid w:val="00C26550"/>
    <w:rsid w:val="00C27270"/>
    <w:rsid w:val="00C27D29"/>
    <w:rsid w:val="00C41E43"/>
    <w:rsid w:val="00C54B90"/>
    <w:rsid w:val="00C57C64"/>
    <w:rsid w:val="00C7095D"/>
    <w:rsid w:val="00C7199E"/>
    <w:rsid w:val="00CC00BE"/>
    <w:rsid w:val="00CC7A3F"/>
    <w:rsid w:val="00CE7029"/>
    <w:rsid w:val="00D01F8E"/>
    <w:rsid w:val="00D026BE"/>
    <w:rsid w:val="00D16731"/>
    <w:rsid w:val="00D26274"/>
    <w:rsid w:val="00D3058B"/>
    <w:rsid w:val="00D36CEB"/>
    <w:rsid w:val="00D53997"/>
    <w:rsid w:val="00D94343"/>
    <w:rsid w:val="00DA30BF"/>
    <w:rsid w:val="00DD0D96"/>
    <w:rsid w:val="00DD7101"/>
    <w:rsid w:val="00DE7147"/>
    <w:rsid w:val="00E35D87"/>
    <w:rsid w:val="00E450EF"/>
    <w:rsid w:val="00E47417"/>
    <w:rsid w:val="00E623B5"/>
    <w:rsid w:val="00E6456B"/>
    <w:rsid w:val="00E76EFB"/>
    <w:rsid w:val="00E87829"/>
    <w:rsid w:val="00EA0E0B"/>
    <w:rsid w:val="00EA5320"/>
    <w:rsid w:val="00EB6FF4"/>
    <w:rsid w:val="00EC0809"/>
    <w:rsid w:val="00EE3233"/>
    <w:rsid w:val="00EF1FE0"/>
    <w:rsid w:val="00F013C1"/>
    <w:rsid w:val="00F264A9"/>
    <w:rsid w:val="00F439CF"/>
    <w:rsid w:val="00F478BA"/>
    <w:rsid w:val="00F628D0"/>
    <w:rsid w:val="00F7085A"/>
    <w:rsid w:val="00F734BD"/>
    <w:rsid w:val="00F76CBD"/>
    <w:rsid w:val="00F82E4E"/>
    <w:rsid w:val="00F95E63"/>
    <w:rsid w:val="00FC0DE1"/>
    <w:rsid w:val="00FD2E5F"/>
    <w:rsid w:val="00FE185E"/>
    <w:rsid w:val="00FF4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A98"/>
  <w15:docId w15:val="{43FAC38C-B5E9-4AFD-BD4B-58E0336D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92"/>
  </w:style>
  <w:style w:type="paragraph" w:styleId="1">
    <w:name w:val="heading 1"/>
    <w:basedOn w:val="a"/>
    <w:next w:val="a"/>
    <w:link w:val="10"/>
    <w:qFormat/>
    <w:rsid w:val="00D01F8E"/>
    <w:pPr>
      <w:keepNext/>
      <w:tabs>
        <w:tab w:val="num" w:pos="432"/>
      </w:tabs>
      <w:suppressAutoHyphens/>
      <w:spacing w:after="0" w:line="240" w:lineRule="auto"/>
      <w:ind w:left="432" w:hanging="432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FE0"/>
    <w:pPr>
      <w:ind w:left="720"/>
      <w:contextualSpacing/>
    </w:pPr>
  </w:style>
  <w:style w:type="paragraph" w:styleId="a5">
    <w:name w:val="Body Text"/>
    <w:basedOn w:val="a"/>
    <w:link w:val="a6"/>
    <w:rsid w:val="00C54B90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4B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1E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5D0ED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10">
    <w:name w:val="Заголовок 1 Знак"/>
    <w:basedOn w:val="a0"/>
    <w:link w:val="1"/>
    <w:rsid w:val="00D01F8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7C9C3-D51F-439B-A8E9-7B3D6E38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1040</Words>
  <Characters>6035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Rachiu Victor</dc:creator>
  <cp:keywords/>
  <dc:description/>
  <cp:lastModifiedBy>User</cp:lastModifiedBy>
  <cp:revision>2</cp:revision>
  <cp:lastPrinted>2026-02-25T06:28:00Z</cp:lastPrinted>
  <dcterms:created xsi:type="dcterms:W3CDTF">2026-03-16T08:00:00Z</dcterms:created>
  <dcterms:modified xsi:type="dcterms:W3CDTF">2026-03-16T08:00:00Z</dcterms:modified>
</cp:coreProperties>
</file>