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F7" w:rsidRPr="00033701" w:rsidRDefault="005224F7" w:rsidP="005224F7">
      <w:pPr>
        <w:suppressAutoHyphens/>
        <w:spacing w:after="0" w:line="240" w:lineRule="auto"/>
        <w:jc w:val="both"/>
        <w:rPr>
          <w:rFonts w:ascii="Times New Roman" w:eastAsia="Times New Roman" w:hAnsi="Times New Roman" w:cs="Times New Roman"/>
          <w:b/>
          <w:sz w:val="16"/>
          <w:szCs w:val="16"/>
          <w:lang w:val="ro-MD" w:eastAsia="ru-RU"/>
        </w:rPr>
      </w:pPr>
      <w:bookmarkStart w:id="0" w:name="_GoBack"/>
      <w:bookmarkEnd w:id="0"/>
    </w:p>
    <w:tbl>
      <w:tblPr>
        <w:tblW w:w="10110" w:type="dxa"/>
        <w:jc w:val="center"/>
        <w:tblLayout w:type="fixed"/>
        <w:tblLook w:val="04A0" w:firstRow="1" w:lastRow="0" w:firstColumn="1" w:lastColumn="0" w:noHBand="0" w:noVBand="1"/>
      </w:tblPr>
      <w:tblGrid>
        <w:gridCol w:w="4169"/>
        <w:gridCol w:w="1620"/>
        <w:gridCol w:w="4321"/>
      </w:tblGrid>
      <w:tr w:rsidR="005224F7" w:rsidRPr="00033701" w:rsidTr="005224F7">
        <w:trPr>
          <w:trHeight w:val="1837"/>
          <w:jc w:val="center"/>
        </w:trPr>
        <w:tc>
          <w:tcPr>
            <w:tcW w:w="4167" w:type="dxa"/>
            <w:tcBorders>
              <w:top w:val="nil"/>
              <w:left w:val="nil"/>
              <w:bottom w:val="single" w:sz="6" w:space="0" w:color="auto"/>
              <w:right w:val="nil"/>
            </w:tcBorders>
            <w:vAlign w:val="center"/>
          </w:tcPr>
          <w:p w:rsidR="005224F7" w:rsidRPr="00033701" w:rsidRDefault="005224F7" w:rsidP="005224F7">
            <w:pPr>
              <w:keepNext/>
              <w:widowControl w:val="0"/>
              <w:suppressAutoHyphens/>
              <w:autoSpaceDE w:val="0"/>
              <w:autoSpaceDN w:val="0"/>
              <w:adjustRightInd w:val="0"/>
              <w:spacing w:after="0" w:line="240" w:lineRule="auto"/>
              <w:ind w:right="-146"/>
              <w:jc w:val="center"/>
              <w:rPr>
                <w:rFonts w:ascii="Times New Roman" w:eastAsia="Times New Roman" w:hAnsi="Times New Roman" w:cs="Times New Roman"/>
                <w:sz w:val="26"/>
                <w:szCs w:val="26"/>
                <w:lang w:val="ro-MD" w:eastAsia="ru-RU"/>
              </w:rPr>
            </w:pPr>
            <w:r w:rsidRPr="00033701">
              <w:rPr>
                <w:rFonts w:ascii="Times New Roman" w:eastAsia="Times New Roman" w:hAnsi="Times New Roman" w:cs="Times New Roman"/>
                <w:sz w:val="26"/>
                <w:szCs w:val="26"/>
                <w:lang w:val="ro-MD" w:eastAsia="ru-RU"/>
              </w:rPr>
              <w:t>REPUBLICA MOLDOVA</w:t>
            </w:r>
          </w:p>
          <w:p w:rsidR="005224F7" w:rsidRPr="00033701" w:rsidRDefault="005224F7" w:rsidP="005224F7">
            <w:pPr>
              <w:widowControl w:val="0"/>
              <w:tabs>
                <w:tab w:val="left" w:pos="0"/>
                <w:tab w:val="left" w:pos="180"/>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ro-MD" w:eastAsia="ru-RU"/>
              </w:rPr>
            </w:pPr>
            <w:r w:rsidRPr="00033701">
              <w:rPr>
                <w:rFonts w:ascii="Times New Roman" w:eastAsia="Times New Roman" w:hAnsi="Times New Roman" w:cs="Times New Roman"/>
                <w:b/>
                <w:bCs/>
                <w:sz w:val="28"/>
                <w:szCs w:val="28"/>
                <w:lang w:val="ro-MD" w:eastAsia="ru-RU"/>
              </w:rPr>
              <w:t>CONSILIUL RAIONAL HÎNCEŞTI</w:t>
            </w:r>
          </w:p>
          <w:p w:rsidR="005224F7" w:rsidRPr="00033701" w:rsidRDefault="005224F7" w:rsidP="005224F7">
            <w:pPr>
              <w:widowControl w:val="0"/>
              <w:tabs>
                <w:tab w:val="left" w:pos="0"/>
              </w:tabs>
              <w:suppressAutoHyphens/>
              <w:autoSpaceDE w:val="0"/>
              <w:autoSpaceDN w:val="0"/>
              <w:adjustRightInd w:val="0"/>
              <w:spacing w:after="0" w:line="240" w:lineRule="auto"/>
              <w:jc w:val="center"/>
              <w:rPr>
                <w:rFonts w:ascii="Times New Roman" w:eastAsia="Times New Roman" w:hAnsi="Times New Roman" w:cs="Times New Roman"/>
                <w:sz w:val="12"/>
                <w:szCs w:val="12"/>
                <w:lang w:val="ro-MD" w:eastAsia="ru-RU"/>
              </w:rPr>
            </w:pPr>
          </w:p>
          <w:p w:rsidR="005224F7" w:rsidRPr="00033701"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20"/>
                <w:szCs w:val="20"/>
                <w:lang w:val="ro-MD" w:eastAsia="ru-RU"/>
              </w:rPr>
            </w:pPr>
            <w:r w:rsidRPr="00033701">
              <w:rPr>
                <w:rFonts w:ascii="Times New Roman" w:eastAsia="Times New Roman" w:hAnsi="Times New Roman" w:cs="Times New Roman"/>
                <w:color w:val="000000"/>
                <w:sz w:val="20"/>
                <w:szCs w:val="20"/>
                <w:lang w:val="ro-MD" w:eastAsia="ru-RU"/>
              </w:rPr>
              <w:t>MD-3400, mun. Hînceşti, str. M. Hîncu, 138</w:t>
            </w:r>
          </w:p>
          <w:p w:rsidR="005224F7" w:rsidRPr="00033701"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20"/>
                <w:szCs w:val="20"/>
                <w:lang w:val="ro-MD" w:eastAsia="ru-RU"/>
              </w:rPr>
            </w:pPr>
            <w:r w:rsidRPr="00033701">
              <w:rPr>
                <w:rFonts w:ascii="Times New Roman" w:eastAsia="Times New Roman" w:hAnsi="Times New Roman" w:cs="Times New Roman"/>
                <w:color w:val="000000"/>
                <w:sz w:val="20"/>
                <w:szCs w:val="20"/>
                <w:lang w:val="ro-MD" w:eastAsia="ru-RU"/>
              </w:rPr>
              <w:t>tel. (269) 2-20-48, fax (269) 2-23-02,</w:t>
            </w:r>
          </w:p>
          <w:p w:rsidR="005224F7" w:rsidRPr="00033701" w:rsidRDefault="005224F7" w:rsidP="005224F7">
            <w:pPr>
              <w:widowControl w:val="0"/>
              <w:tabs>
                <w:tab w:val="left" w:pos="0"/>
              </w:tabs>
              <w:suppressAutoHyphens/>
              <w:autoSpaceDE w:val="0"/>
              <w:autoSpaceDN w:val="0"/>
              <w:adjustRightInd w:val="0"/>
              <w:spacing w:after="0" w:line="240" w:lineRule="auto"/>
              <w:ind w:left="72"/>
              <w:jc w:val="center"/>
              <w:rPr>
                <w:rFonts w:ascii="Times New Roman" w:eastAsia="Times New Roman" w:hAnsi="Times New Roman" w:cs="Times New Roman"/>
                <w:color w:val="000000"/>
                <w:sz w:val="12"/>
                <w:szCs w:val="12"/>
                <w:lang w:val="ro-MD" w:eastAsia="ru-RU"/>
              </w:rPr>
            </w:pPr>
            <w:r w:rsidRPr="00033701">
              <w:rPr>
                <w:rFonts w:ascii="Times New Roman" w:eastAsia="Times New Roman" w:hAnsi="Times New Roman" w:cs="Times New Roman"/>
                <w:color w:val="000000"/>
                <w:sz w:val="20"/>
                <w:szCs w:val="20"/>
                <w:lang w:val="ro-MD" w:eastAsia="ru-RU"/>
              </w:rPr>
              <w:t xml:space="preserve">E-mail: </w:t>
            </w:r>
            <w:r w:rsidRPr="00033701">
              <w:rPr>
                <w:rFonts w:ascii="Times New Roman" w:eastAsia="Times New Roman" w:hAnsi="Times New Roman" w:cs="Times New Roman"/>
                <w:color w:val="0000FF"/>
                <w:sz w:val="20"/>
                <w:szCs w:val="20"/>
                <w:u w:val="single"/>
                <w:lang w:val="ro-MD" w:eastAsia="ru-RU"/>
              </w:rPr>
              <w:t>consiliul@hincesti.md</w:t>
            </w:r>
          </w:p>
        </w:tc>
        <w:tc>
          <w:tcPr>
            <w:tcW w:w="1620" w:type="dxa"/>
            <w:tcBorders>
              <w:top w:val="nil"/>
              <w:left w:val="nil"/>
              <w:bottom w:val="single" w:sz="6" w:space="0" w:color="auto"/>
              <w:right w:val="nil"/>
            </w:tcBorders>
            <w:hideMark/>
          </w:tcPr>
          <w:p w:rsidR="005224F7" w:rsidRPr="00033701" w:rsidRDefault="005224F7" w:rsidP="005224F7">
            <w:pPr>
              <w:widowControl w:val="0"/>
              <w:suppressAutoHyphens/>
              <w:autoSpaceDE w:val="0"/>
              <w:autoSpaceDN w:val="0"/>
              <w:adjustRightInd w:val="0"/>
              <w:spacing w:after="0" w:line="240" w:lineRule="auto"/>
              <w:ind w:left="-70" w:right="-85"/>
              <w:jc w:val="center"/>
              <w:rPr>
                <w:rFonts w:ascii="Times New Roman" w:eastAsia="Times New Roman" w:hAnsi="Times New Roman" w:cs="Times New Roman"/>
                <w:color w:val="000000"/>
                <w:sz w:val="28"/>
                <w:szCs w:val="28"/>
                <w:lang w:val="ro-MD" w:eastAsia="ru-RU"/>
              </w:rPr>
            </w:pPr>
            <w:r w:rsidRPr="00033701">
              <w:rPr>
                <w:rFonts w:ascii="Times New Roman" w:eastAsia="Times New Roman" w:hAnsi="Times New Roman" w:cs="Times New Roman"/>
                <w:noProof/>
                <w:sz w:val="20"/>
                <w:szCs w:val="20"/>
                <w:lang w:eastAsia="ro-RO"/>
              </w:rPr>
              <w:drawing>
                <wp:inline distT="0" distB="0" distL="0" distR="0">
                  <wp:extent cx="914400" cy="9144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4320" w:type="dxa"/>
            <w:tcBorders>
              <w:top w:val="nil"/>
              <w:left w:val="nil"/>
              <w:bottom w:val="single" w:sz="6" w:space="0" w:color="auto"/>
              <w:right w:val="nil"/>
            </w:tcBorders>
            <w:vAlign w:val="center"/>
          </w:tcPr>
          <w:p w:rsidR="005224F7" w:rsidRPr="00033701"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sz w:val="26"/>
                <w:szCs w:val="26"/>
                <w:lang w:val="ro-MD" w:eastAsia="ru-RU"/>
              </w:rPr>
            </w:pPr>
            <w:r w:rsidRPr="00033701">
              <w:rPr>
                <w:rFonts w:ascii="Times New Roman" w:eastAsia="Times New Roman" w:hAnsi="Times New Roman" w:cs="Times New Roman"/>
                <w:sz w:val="26"/>
                <w:szCs w:val="26"/>
                <w:lang w:val="ro-MD" w:eastAsia="ru-RU"/>
              </w:rPr>
              <w:t>РЕСПУБЛИКА МОЛДОВА</w:t>
            </w:r>
          </w:p>
          <w:p w:rsidR="005224F7" w:rsidRPr="00033701"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b/>
                <w:bCs/>
                <w:color w:val="000000"/>
                <w:sz w:val="28"/>
                <w:szCs w:val="28"/>
                <w:lang w:val="ro-MD" w:eastAsia="ru-RU"/>
              </w:rPr>
            </w:pPr>
            <w:r w:rsidRPr="00033701">
              <w:rPr>
                <w:rFonts w:ascii="Times New Roman" w:eastAsia="Times New Roman" w:hAnsi="Times New Roman" w:cs="Times New Roman"/>
                <w:b/>
                <w:bCs/>
                <w:sz w:val="28"/>
                <w:szCs w:val="28"/>
                <w:lang w:val="ro-MD" w:eastAsia="ru-RU"/>
              </w:rPr>
              <w:t>РАЙОHНЫЙ СОВЕТ ХЫНЧЕШТЬ</w:t>
            </w:r>
          </w:p>
          <w:p w:rsidR="005224F7" w:rsidRPr="00033701"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color w:val="000000"/>
                <w:sz w:val="12"/>
                <w:szCs w:val="12"/>
                <w:lang w:val="ro-MD" w:eastAsia="ru-RU"/>
              </w:rPr>
            </w:pPr>
          </w:p>
          <w:p w:rsidR="005224F7" w:rsidRPr="00033701" w:rsidRDefault="005224F7" w:rsidP="005224F7">
            <w:pPr>
              <w:widowControl w:val="0"/>
              <w:tabs>
                <w:tab w:val="left" w:pos="180"/>
              </w:tabs>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lang w:val="ro-MD" w:eastAsia="ru-RU"/>
              </w:rPr>
            </w:pPr>
            <w:r w:rsidRPr="00033701">
              <w:rPr>
                <w:rFonts w:ascii="Times New Roman" w:eastAsia="Times New Roman" w:hAnsi="Times New Roman" w:cs="Times New Roman"/>
                <w:color w:val="000000"/>
                <w:sz w:val="20"/>
                <w:szCs w:val="20"/>
                <w:lang w:val="ro-MD" w:eastAsia="ru-RU"/>
              </w:rPr>
              <w:t>МД-3400, мун. Хынчешть, ул. М.Хынку, 138</w:t>
            </w:r>
          </w:p>
          <w:p w:rsidR="005224F7" w:rsidRPr="00033701" w:rsidRDefault="005224F7" w:rsidP="005224F7">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0"/>
                <w:szCs w:val="20"/>
                <w:lang w:val="ro-MD" w:eastAsia="ru-RU"/>
              </w:rPr>
            </w:pPr>
            <w:r w:rsidRPr="00033701">
              <w:rPr>
                <w:rFonts w:ascii="Times New Roman" w:eastAsia="Times New Roman" w:hAnsi="Times New Roman" w:cs="Times New Roman"/>
                <w:color w:val="000000"/>
                <w:sz w:val="20"/>
                <w:szCs w:val="20"/>
                <w:lang w:val="ro-MD" w:eastAsia="ru-RU"/>
              </w:rPr>
              <w:t>тел. (269) 2-20-48, факс (269) 2-23-02,</w:t>
            </w:r>
          </w:p>
          <w:p w:rsidR="005224F7" w:rsidRPr="00033701" w:rsidRDefault="005224F7" w:rsidP="005224F7">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12"/>
                <w:szCs w:val="12"/>
                <w:lang w:val="ro-MD" w:eastAsia="ru-RU"/>
              </w:rPr>
            </w:pPr>
            <w:r w:rsidRPr="00033701">
              <w:rPr>
                <w:rFonts w:ascii="Times New Roman" w:eastAsia="Times New Roman" w:hAnsi="Times New Roman" w:cs="Times New Roman"/>
                <w:color w:val="000000"/>
                <w:sz w:val="20"/>
                <w:szCs w:val="20"/>
                <w:lang w:val="ro-MD" w:eastAsia="ru-RU"/>
              </w:rPr>
              <w:t xml:space="preserve">E-mail: </w:t>
            </w:r>
            <w:r w:rsidRPr="00033701">
              <w:rPr>
                <w:rFonts w:ascii="Times New Roman" w:eastAsia="Times New Roman" w:hAnsi="Times New Roman" w:cs="Times New Roman"/>
                <w:color w:val="0000FF"/>
                <w:sz w:val="20"/>
                <w:szCs w:val="20"/>
                <w:u w:val="single"/>
                <w:lang w:val="ro-MD" w:eastAsia="ru-RU"/>
              </w:rPr>
              <w:t>consiliul@hincesti.md</w:t>
            </w:r>
          </w:p>
        </w:tc>
      </w:tr>
    </w:tbl>
    <w:p w:rsidR="005224F7" w:rsidRPr="004B3304" w:rsidRDefault="005224F7" w:rsidP="005224F7">
      <w:pPr>
        <w:suppressAutoHyphens/>
        <w:spacing w:after="0" w:line="240" w:lineRule="auto"/>
        <w:ind w:firstLine="57"/>
        <w:jc w:val="center"/>
        <w:rPr>
          <w:rFonts w:ascii="Times New Roman" w:eastAsia="Times New Roman" w:hAnsi="Times New Roman" w:cs="Times New Roman"/>
          <w:b/>
          <w:sz w:val="28"/>
          <w:szCs w:val="28"/>
          <w:lang w:val="ro-MD" w:eastAsia="ru-RU"/>
        </w:rPr>
      </w:pPr>
      <w:r w:rsidRPr="004B3304">
        <w:rPr>
          <w:rFonts w:ascii="Times New Roman" w:eastAsia="Times New Roman" w:hAnsi="Times New Roman" w:cs="Times New Roman"/>
          <w:b/>
          <w:sz w:val="28"/>
          <w:szCs w:val="28"/>
          <w:lang w:val="ro-MD" w:eastAsia="ru-RU"/>
        </w:rPr>
        <w:t>D E C I Z I E</w:t>
      </w:r>
    </w:p>
    <w:p w:rsidR="005224F7" w:rsidRPr="00C94B5C" w:rsidRDefault="005224F7" w:rsidP="00C54B90">
      <w:pPr>
        <w:suppressAutoHyphens/>
        <w:spacing w:after="0" w:line="240" w:lineRule="auto"/>
        <w:jc w:val="center"/>
        <w:rPr>
          <w:rFonts w:ascii="Times New Roman" w:eastAsia="Times New Roman" w:hAnsi="Times New Roman" w:cs="Times New Roman"/>
          <w:b/>
          <w:sz w:val="20"/>
          <w:szCs w:val="20"/>
          <w:lang w:val="ro-MD" w:eastAsia="ru-RU"/>
        </w:rPr>
      </w:pPr>
      <w:r w:rsidRPr="00C94B5C">
        <w:rPr>
          <w:rFonts w:ascii="Times New Roman" w:eastAsia="Times New Roman" w:hAnsi="Times New Roman" w:cs="Times New Roman"/>
          <w:b/>
          <w:sz w:val="20"/>
          <w:szCs w:val="20"/>
          <w:lang w:val="ro-MD" w:eastAsia="ru-RU"/>
        </w:rPr>
        <w:t>mun.Hînceşti</w:t>
      </w:r>
    </w:p>
    <w:p w:rsidR="006F2431" w:rsidRPr="00C94B5C" w:rsidRDefault="006F2431" w:rsidP="00C54B90">
      <w:pPr>
        <w:suppressAutoHyphens/>
        <w:spacing w:after="0" w:line="240" w:lineRule="auto"/>
        <w:jc w:val="center"/>
        <w:rPr>
          <w:rFonts w:ascii="Times New Roman" w:eastAsia="Times New Roman" w:hAnsi="Times New Roman" w:cs="Times New Roman"/>
          <w:b/>
          <w:sz w:val="16"/>
          <w:szCs w:val="16"/>
          <w:lang w:val="ro-MD" w:eastAsia="ru-RU"/>
        </w:rPr>
      </w:pPr>
    </w:p>
    <w:p w:rsidR="005224F7" w:rsidRPr="004B3304" w:rsidRDefault="005224F7" w:rsidP="005224F7">
      <w:pPr>
        <w:suppressAutoHyphens/>
        <w:spacing w:after="0" w:line="240" w:lineRule="auto"/>
        <w:ind w:left="-142" w:right="-145"/>
        <w:jc w:val="center"/>
        <w:rPr>
          <w:rFonts w:ascii="Times New Roman" w:eastAsia="Times New Roman" w:hAnsi="Times New Roman" w:cs="Times New Roman"/>
          <w:sz w:val="24"/>
          <w:szCs w:val="24"/>
          <w:lang w:val="ro-MD" w:eastAsia="ru-RU"/>
        </w:rPr>
      </w:pPr>
      <w:r w:rsidRPr="004B3304">
        <w:rPr>
          <w:rFonts w:ascii="Times New Roman" w:eastAsia="Times New Roman" w:hAnsi="Times New Roman" w:cs="Times New Roman"/>
          <w:b/>
          <w:sz w:val="24"/>
          <w:szCs w:val="24"/>
          <w:lang w:val="ro-MD" w:eastAsia="ru-RU"/>
        </w:rPr>
        <w:t>din</w:t>
      </w:r>
      <w:r w:rsidR="00F734BD" w:rsidRPr="004B3304">
        <w:rPr>
          <w:rFonts w:ascii="Times New Roman" w:eastAsia="Times New Roman" w:hAnsi="Times New Roman" w:cs="Times New Roman"/>
          <w:b/>
          <w:sz w:val="24"/>
          <w:szCs w:val="24"/>
          <w:lang w:val="ro-MD" w:eastAsia="ru-RU"/>
        </w:rPr>
        <w:t xml:space="preserve"> </w:t>
      </w:r>
      <w:r w:rsidR="009A3B50" w:rsidRPr="004B3304">
        <w:rPr>
          <w:rFonts w:ascii="Times New Roman" w:eastAsia="Times New Roman" w:hAnsi="Times New Roman" w:cs="Times New Roman"/>
          <w:b/>
          <w:sz w:val="24"/>
          <w:szCs w:val="24"/>
          <w:lang w:val="ro-MD" w:eastAsia="ru-RU"/>
        </w:rPr>
        <w:t>2</w:t>
      </w:r>
      <w:r w:rsidR="004B3304" w:rsidRPr="004B3304">
        <w:rPr>
          <w:rFonts w:ascii="Times New Roman" w:eastAsia="Times New Roman" w:hAnsi="Times New Roman" w:cs="Times New Roman"/>
          <w:b/>
          <w:sz w:val="24"/>
          <w:szCs w:val="24"/>
          <w:lang w:val="ro-MD" w:eastAsia="ru-RU"/>
        </w:rPr>
        <w:t>7</w:t>
      </w:r>
      <w:r w:rsidR="00E623B5" w:rsidRPr="004B3304">
        <w:rPr>
          <w:rFonts w:ascii="Times New Roman" w:eastAsia="Times New Roman" w:hAnsi="Times New Roman" w:cs="Times New Roman"/>
          <w:b/>
          <w:sz w:val="24"/>
          <w:szCs w:val="24"/>
          <w:lang w:val="ro-MD" w:eastAsia="ru-RU"/>
        </w:rPr>
        <w:t xml:space="preserve"> </w:t>
      </w:r>
      <w:r w:rsidR="004B3304" w:rsidRPr="004B3304">
        <w:rPr>
          <w:rFonts w:ascii="Times New Roman" w:eastAsia="Times New Roman" w:hAnsi="Times New Roman" w:cs="Times New Roman"/>
          <w:b/>
          <w:sz w:val="24"/>
          <w:szCs w:val="24"/>
          <w:lang w:val="ro-MD" w:eastAsia="ru-RU"/>
        </w:rPr>
        <w:t>martie</w:t>
      </w:r>
      <w:r w:rsidRPr="004B3304">
        <w:rPr>
          <w:rFonts w:ascii="Times New Roman" w:eastAsia="Times New Roman" w:hAnsi="Times New Roman" w:cs="Times New Roman"/>
          <w:b/>
          <w:sz w:val="24"/>
          <w:szCs w:val="24"/>
          <w:lang w:val="ro-MD" w:eastAsia="ru-RU"/>
        </w:rPr>
        <w:t xml:space="preserve"> 202</w:t>
      </w:r>
      <w:r w:rsidR="004B3304" w:rsidRPr="004B3304">
        <w:rPr>
          <w:rFonts w:ascii="Times New Roman" w:eastAsia="Times New Roman" w:hAnsi="Times New Roman" w:cs="Times New Roman"/>
          <w:b/>
          <w:sz w:val="24"/>
          <w:szCs w:val="24"/>
          <w:lang w:val="ro-MD" w:eastAsia="ru-RU"/>
        </w:rPr>
        <w:t>6</w:t>
      </w:r>
      <w:r w:rsidRPr="004B3304">
        <w:rPr>
          <w:rFonts w:ascii="Times New Roman" w:eastAsia="Times New Roman" w:hAnsi="Times New Roman" w:cs="Times New Roman"/>
          <w:b/>
          <w:sz w:val="24"/>
          <w:szCs w:val="24"/>
          <w:lang w:val="ro-MD" w:eastAsia="ru-RU"/>
        </w:rPr>
        <w:tab/>
        <w:t xml:space="preserve">                  </w:t>
      </w:r>
      <w:r w:rsidR="00BE314C" w:rsidRPr="004B3304">
        <w:rPr>
          <w:rFonts w:ascii="Times New Roman" w:eastAsia="Times New Roman" w:hAnsi="Times New Roman" w:cs="Times New Roman"/>
          <w:b/>
          <w:sz w:val="24"/>
          <w:szCs w:val="24"/>
          <w:lang w:val="ro-MD" w:eastAsia="ru-RU"/>
        </w:rPr>
        <w:t xml:space="preserve">                           </w:t>
      </w:r>
      <w:r w:rsidRPr="004B3304">
        <w:rPr>
          <w:rFonts w:ascii="Times New Roman" w:eastAsia="Times New Roman" w:hAnsi="Times New Roman" w:cs="Times New Roman"/>
          <w:b/>
          <w:sz w:val="24"/>
          <w:szCs w:val="24"/>
          <w:lang w:val="ro-MD" w:eastAsia="ru-RU"/>
        </w:rPr>
        <w:t xml:space="preserve">                             nr. </w:t>
      </w:r>
      <w:r w:rsidR="00363714" w:rsidRPr="004B3304">
        <w:rPr>
          <w:rFonts w:ascii="Times New Roman" w:eastAsia="Times New Roman" w:hAnsi="Times New Roman" w:cs="Times New Roman"/>
          <w:b/>
          <w:sz w:val="24"/>
          <w:szCs w:val="24"/>
          <w:lang w:val="ro-MD" w:eastAsia="ru-RU"/>
        </w:rPr>
        <w:t>0</w:t>
      </w:r>
      <w:r w:rsidR="00271741" w:rsidRPr="004B3304">
        <w:rPr>
          <w:rFonts w:ascii="Times New Roman" w:eastAsia="Times New Roman" w:hAnsi="Times New Roman" w:cs="Times New Roman"/>
          <w:b/>
          <w:sz w:val="24"/>
          <w:szCs w:val="24"/>
          <w:lang w:val="ro-MD" w:eastAsia="ru-RU"/>
        </w:rPr>
        <w:t>6</w:t>
      </w:r>
      <w:r w:rsidRPr="004B3304">
        <w:rPr>
          <w:rFonts w:ascii="Times New Roman" w:eastAsia="Times New Roman" w:hAnsi="Times New Roman" w:cs="Times New Roman"/>
          <w:b/>
          <w:sz w:val="24"/>
          <w:szCs w:val="24"/>
          <w:lang w:val="ro-MD" w:eastAsia="ru-RU"/>
        </w:rPr>
        <w:t>/</w:t>
      </w:r>
      <w:r w:rsidR="009A3B50" w:rsidRPr="004B3304">
        <w:rPr>
          <w:rFonts w:ascii="Times New Roman" w:eastAsia="Times New Roman" w:hAnsi="Times New Roman" w:cs="Times New Roman"/>
          <w:b/>
          <w:sz w:val="24"/>
          <w:szCs w:val="24"/>
          <w:lang w:val="ro-MD" w:eastAsia="ru-RU"/>
        </w:rPr>
        <w:t>06</w:t>
      </w:r>
    </w:p>
    <w:p w:rsidR="005224F7" w:rsidRPr="00C94B5C" w:rsidRDefault="005224F7" w:rsidP="005224F7">
      <w:pPr>
        <w:tabs>
          <w:tab w:val="left" w:pos="505"/>
        </w:tabs>
        <w:suppressAutoHyphens/>
        <w:spacing w:after="0" w:line="240" w:lineRule="auto"/>
        <w:jc w:val="both"/>
        <w:rPr>
          <w:rFonts w:ascii="Times New Roman" w:eastAsia="Times New Roman" w:hAnsi="Times New Roman" w:cs="Times New Roman"/>
          <w:sz w:val="16"/>
          <w:szCs w:val="16"/>
          <w:lang w:val="ro-MD" w:eastAsia="ru-RU"/>
        </w:rPr>
      </w:pPr>
      <w:r w:rsidRPr="00F5584C">
        <w:rPr>
          <w:rFonts w:ascii="Times New Roman" w:eastAsia="Times New Roman" w:hAnsi="Times New Roman" w:cs="Times New Roman"/>
          <w:sz w:val="26"/>
          <w:szCs w:val="26"/>
          <w:lang w:val="ro-MD" w:eastAsia="ru-RU"/>
        </w:rPr>
        <w:tab/>
      </w:r>
    </w:p>
    <w:p w:rsidR="004B3304" w:rsidRDefault="004B3304" w:rsidP="004B3304">
      <w:pPr>
        <w:spacing w:after="0"/>
        <w:rPr>
          <w:rFonts w:ascii="Times New Roman" w:hAnsi="Times New Roman" w:cs="Times New Roman"/>
          <w:b/>
          <w:sz w:val="28"/>
          <w:szCs w:val="28"/>
          <w:lang w:val="en-US"/>
        </w:rPr>
      </w:pPr>
      <w:r>
        <w:rPr>
          <w:rFonts w:ascii="Times New Roman" w:hAnsi="Times New Roman" w:cs="Times New Roman"/>
          <w:b/>
          <w:sz w:val="28"/>
          <w:szCs w:val="28"/>
          <w:lang w:val="en-US"/>
        </w:rPr>
        <w:t>Cu privire la aprobarea Listei încăperilor</w:t>
      </w:r>
    </w:p>
    <w:p w:rsidR="004B3304" w:rsidRDefault="004B3304" w:rsidP="004B3304">
      <w:pPr>
        <w:spacing w:after="0"/>
        <w:rPr>
          <w:rFonts w:ascii="Times New Roman" w:hAnsi="Times New Roman" w:cs="Times New Roman"/>
          <w:b/>
          <w:sz w:val="28"/>
          <w:szCs w:val="28"/>
          <w:lang w:val="en-US"/>
        </w:rPr>
      </w:pPr>
      <w:r>
        <w:rPr>
          <w:rFonts w:ascii="Times New Roman" w:hAnsi="Times New Roman" w:cs="Times New Roman"/>
          <w:b/>
          <w:sz w:val="28"/>
          <w:szCs w:val="28"/>
          <w:lang w:val="en-US"/>
        </w:rPr>
        <w:t>izolate proprietate publică a raionului din</w:t>
      </w:r>
    </w:p>
    <w:p w:rsidR="004B3304" w:rsidRDefault="004B3304" w:rsidP="004B3304">
      <w:pPr>
        <w:spacing w:after="0"/>
        <w:rPr>
          <w:rFonts w:ascii="Times New Roman" w:hAnsi="Times New Roman" w:cs="Times New Roman"/>
          <w:b/>
          <w:sz w:val="28"/>
          <w:szCs w:val="28"/>
          <w:lang w:val="en-US"/>
        </w:rPr>
      </w:pPr>
      <w:r>
        <w:rPr>
          <w:rFonts w:ascii="Times New Roman" w:hAnsi="Times New Roman" w:cs="Times New Roman"/>
          <w:b/>
          <w:sz w:val="28"/>
          <w:szCs w:val="28"/>
          <w:lang w:val="en-US"/>
        </w:rPr>
        <w:t>clădirea administrativ</w:t>
      </w:r>
      <w:r>
        <w:rPr>
          <w:rFonts w:ascii="Times New Roman" w:hAnsi="Times New Roman" w:cs="Times New Roman"/>
          <w:b/>
          <w:sz w:val="28"/>
          <w:szCs w:val="28"/>
        </w:rPr>
        <w:t>ă</w:t>
      </w:r>
      <w:r>
        <w:rPr>
          <w:rFonts w:ascii="Times New Roman" w:hAnsi="Times New Roman" w:cs="Times New Roman"/>
          <w:b/>
          <w:sz w:val="28"/>
          <w:szCs w:val="28"/>
          <w:lang w:val="en-US"/>
        </w:rPr>
        <w:t xml:space="preserve"> nr. 2, mun. Hîncești</w:t>
      </w:r>
    </w:p>
    <w:p w:rsidR="004B3304" w:rsidRDefault="004B3304" w:rsidP="004B3304">
      <w:pPr>
        <w:spacing w:after="0"/>
        <w:rPr>
          <w:rFonts w:ascii="Times New Roman" w:hAnsi="Times New Roman" w:cs="Times New Roman"/>
          <w:b/>
          <w:sz w:val="28"/>
          <w:szCs w:val="28"/>
          <w:lang w:val="en-US"/>
        </w:rPr>
      </w:pPr>
    </w:p>
    <w:p w:rsidR="00414111" w:rsidRPr="00F5584C" w:rsidRDefault="004B3304" w:rsidP="004B3304">
      <w:pPr>
        <w:tabs>
          <w:tab w:val="left" w:pos="567"/>
        </w:tabs>
        <w:ind w:firstLine="284"/>
        <w:jc w:val="both"/>
        <w:rPr>
          <w:rFonts w:ascii="Times New Roman" w:hAnsi="Times New Roman" w:cs="Times New Roman"/>
          <w:b/>
          <w:sz w:val="26"/>
          <w:szCs w:val="26"/>
        </w:rPr>
      </w:pPr>
      <w:r w:rsidRPr="00B123CB">
        <w:rPr>
          <w:rFonts w:ascii="Times New Roman" w:hAnsi="Times New Roman" w:cs="Times New Roman"/>
          <w:sz w:val="28"/>
          <w:szCs w:val="28"/>
          <w:lang w:val="en-US"/>
        </w:rPr>
        <w:t>Examinând ma</w:t>
      </w:r>
      <w:r>
        <w:rPr>
          <w:rFonts w:ascii="Times New Roman" w:hAnsi="Times New Roman" w:cs="Times New Roman"/>
          <w:sz w:val="28"/>
          <w:szCs w:val="28"/>
          <w:lang w:val="en-US"/>
        </w:rPr>
        <w:t xml:space="preserve">terialele de delimitare, în mod selectiv, a încăperilor izolate nelocative din clădirea administrativă nr. 2, situată în mun. Hîncești, str. Mihalcea Hîncu, 123 (numărul cadastral 5301205.290.01), elaborate repetat de S.C. „ProCadGrup” S.R.L., în conformitate cu prevederile art. 22 alin. (2) lit. e) din Legea Nr. 29/2018 privind delimitarea proprietății publice și în temeiul art. 43 alin. (2), art. 46 alin. (1) și art. 74 alin. (2) și (4) din Legea Nr. 436/2006 privind administrația publică locală, Consiliul raional </w:t>
      </w:r>
      <w:r w:rsidRPr="001D7933">
        <w:rPr>
          <w:rFonts w:ascii="Times New Roman" w:hAnsi="Times New Roman" w:cs="Times New Roman"/>
          <w:b/>
          <w:sz w:val="28"/>
          <w:szCs w:val="28"/>
          <w:lang w:val="en-US"/>
        </w:rPr>
        <w:t>DECIDE</w:t>
      </w:r>
      <w:r>
        <w:rPr>
          <w:rFonts w:ascii="Times New Roman" w:hAnsi="Times New Roman" w:cs="Times New Roman"/>
          <w:sz w:val="28"/>
          <w:szCs w:val="28"/>
          <w:lang w:val="en-US"/>
        </w:rPr>
        <w:t>:</w:t>
      </w:r>
    </w:p>
    <w:p w:rsidR="004B3304" w:rsidRDefault="004B3304" w:rsidP="004B3304">
      <w:pPr>
        <w:spacing w:after="0"/>
        <w:jc w:val="both"/>
        <w:rPr>
          <w:rFonts w:ascii="Times New Roman" w:hAnsi="Times New Roman" w:cs="Times New Roman"/>
          <w:sz w:val="28"/>
          <w:szCs w:val="28"/>
          <w:lang w:val="en-US"/>
        </w:rPr>
      </w:pPr>
      <w:r w:rsidRPr="00F41466">
        <w:rPr>
          <w:rFonts w:ascii="Times New Roman" w:hAnsi="Times New Roman" w:cs="Times New Roman"/>
          <w:b/>
          <w:sz w:val="28"/>
          <w:szCs w:val="28"/>
          <w:lang w:val="en-US"/>
        </w:rPr>
        <w:t>1.</w:t>
      </w:r>
      <w:r>
        <w:rPr>
          <w:rFonts w:ascii="Times New Roman" w:hAnsi="Times New Roman" w:cs="Times New Roman"/>
          <w:sz w:val="28"/>
          <w:szCs w:val="28"/>
          <w:lang w:val="en-US"/>
        </w:rPr>
        <w:t xml:space="preserve"> Se aprobă, conform anexei, Lista bunurilor imobile proprietate publică a raionului Hîncești constituită din încăperi izolate nelocative în clădirea administrativă nr. 2, situată în mun. Hîncești, str. Mihalcea Hîncu, 123 și individualizată în registrul bunurilor imobile prin numărul cadastral 5301205.290.01.</w:t>
      </w:r>
    </w:p>
    <w:p w:rsidR="004B3304" w:rsidRDefault="004B3304" w:rsidP="004B3304">
      <w:pPr>
        <w:spacing w:after="0"/>
        <w:jc w:val="both"/>
        <w:rPr>
          <w:rFonts w:ascii="Times New Roman" w:hAnsi="Times New Roman" w:cs="Times New Roman"/>
          <w:sz w:val="28"/>
          <w:szCs w:val="28"/>
          <w:lang w:val="en-US"/>
        </w:rPr>
      </w:pPr>
    </w:p>
    <w:p w:rsidR="004B3304" w:rsidRDefault="004B3304" w:rsidP="004B3304">
      <w:pPr>
        <w:spacing w:after="0"/>
        <w:jc w:val="both"/>
        <w:rPr>
          <w:rFonts w:ascii="Times New Roman" w:hAnsi="Times New Roman" w:cs="Times New Roman"/>
          <w:sz w:val="28"/>
          <w:szCs w:val="28"/>
          <w:lang w:val="en-US"/>
        </w:rPr>
      </w:pPr>
      <w:r w:rsidRPr="00F41466">
        <w:rPr>
          <w:rFonts w:ascii="Times New Roman" w:hAnsi="Times New Roman" w:cs="Times New Roman"/>
          <w:b/>
          <w:sz w:val="28"/>
          <w:szCs w:val="28"/>
          <w:lang w:val="en-US"/>
        </w:rPr>
        <w:t>2.</w:t>
      </w:r>
      <w:r>
        <w:rPr>
          <w:rFonts w:ascii="Times New Roman" w:hAnsi="Times New Roman" w:cs="Times New Roman"/>
          <w:sz w:val="28"/>
          <w:szCs w:val="28"/>
          <w:lang w:val="en-US"/>
        </w:rPr>
        <w:t xml:space="preserve"> Se pune în sarcină șefului Serviciului Relații Funciare și Cadastru, dl RACHIU Victor:</w:t>
      </w:r>
    </w:p>
    <w:p w:rsidR="004B3304" w:rsidRDefault="004B3304" w:rsidP="004B3304">
      <w:pPr>
        <w:spacing w:after="0"/>
        <w:ind w:left="567"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să depună, în modul stabilit, materialele de delimitare a bunurilor imobile vizate la Agenția Proprietății Publice pentru obținerea avizului de coordonare;</w:t>
      </w:r>
    </w:p>
    <w:p w:rsidR="004B3304" w:rsidRDefault="004B3304" w:rsidP="004B3304">
      <w:pPr>
        <w:spacing w:after="0"/>
        <w:ind w:left="567"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să înregistreze, ulterior, în registrul de publicitate, ținut de I.P. „Cadastrul Bunurilor Imobile”, încăperile izolate instituite și dreptul de proprietate a raionului asupra lor.</w:t>
      </w:r>
    </w:p>
    <w:p w:rsidR="004B3304" w:rsidRDefault="004B3304" w:rsidP="004B3304">
      <w:pPr>
        <w:spacing w:after="0"/>
        <w:ind w:left="567" w:hanging="425"/>
        <w:jc w:val="both"/>
        <w:rPr>
          <w:rFonts w:ascii="Times New Roman" w:hAnsi="Times New Roman" w:cs="Times New Roman"/>
          <w:sz w:val="28"/>
          <w:szCs w:val="28"/>
          <w:lang w:val="en-US"/>
        </w:rPr>
      </w:pPr>
    </w:p>
    <w:p w:rsidR="004B3304" w:rsidRDefault="004B3304" w:rsidP="004B3304">
      <w:pPr>
        <w:spacing w:after="0"/>
        <w:jc w:val="both"/>
        <w:rPr>
          <w:rFonts w:ascii="Times New Roman" w:hAnsi="Times New Roman" w:cs="Times New Roman"/>
          <w:sz w:val="28"/>
          <w:szCs w:val="28"/>
          <w:lang w:val="en-US"/>
        </w:rPr>
      </w:pPr>
      <w:r w:rsidRPr="00290AC3">
        <w:rPr>
          <w:rFonts w:ascii="Times New Roman" w:hAnsi="Times New Roman" w:cs="Times New Roman"/>
          <w:b/>
          <w:sz w:val="28"/>
          <w:szCs w:val="28"/>
          <w:lang w:val="en-US"/>
        </w:rPr>
        <w:t>3.</w:t>
      </w:r>
      <w:r>
        <w:rPr>
          <w:rFonts w:ascii="Times New Roman" w:hAnsi="Times New Roman" w:cs="Times New Roman"/>
          <w:sz w:val="28"/>
          <w:szCs w:val="28"/>
          <w:lang w:val="en-US"/>
        </w:rPr>
        <w:t xml:space="preserve"> Controlul privind realizarea deciziei date se pune în seamă dlui VARTIC Dumitru, vecepreședinte al raionului.</w:t>
      </w:r>
    </w:p>
    <w:p w:rsidR="004B3304" w:rsidRDefault="004B3304" w:rsidP="004B3304">
      <w:pPr>
        <w:spacing w:after="0"/>
        <w:jc w:val="both"/>
        <w:rPr>
          <w:rFonts w:ascii="Times New Roman" w:hAnsi="Times New Roman" w:cs="Times New Roman"/>
          <w:sz w:val="28"/>
          <w:szCs w:val="28"/>
          <w:lang w:val="en-US"/>
        </w:rPr>
      </w:pPr>
    </w:p>
    <w:p w:rsidR="004B3304" w:rsidRDefault="004B3304" w:rsidP="004B3304">
      <w:pPr>
        <w:spacing w:after="0"/>
        <w:jc w:val="both"/>
        <w:rPr>
          <w:rFonts w:ascii="Times New Roman" w:hAnsi="Times New Roman" w:cs="Times New Roman"/>
          <w:sz w:val="28"/>
          <w:szCs w:val="28"/>
          <w:lang w:val="en-US"/>
        </w:rPr>
      </w:pPr>
      <w:r w:rsidRPr="00FE7BE0">
        <w:rPr>
          <w:rFonts w:ascii="Times New Roman" w:hAnsi="Times New Roman" w:cs="Times New Roman"/>
          <w:b/>
          <w:sz w:val="28"/>
          <w:szCs w:val="28"/>
          <w:lang w:val="en-US"/>
        </w:rPr>
        <w:t>4.</w:t>
      </w:r>
      <w:r>
        <w:rPr>
          <w:rFonts w:ascii="Times New Roman" w:hAnsi="Times New Roman" w:cs="Times New Roman"/>
          <w:sz w:val="28"/>
          <w:szCs w:val="28"/>
          <w:lang w:val="en-US"/>
        </w:rPr>
        <w:t xml:space="preserve"> Se abrogă decizia Consiliului rational Hîncești nr. 03/21 din 06 iunie 2025 „Cu privire la aprobarea Listei bunurilor imobile proprietate publică a raionului în mun. Hîncești”.</w:t>
      </w:r>
    </w:p>
    <w:p w:rsidR="004B3304" w:rsidRDefault="004B3304" w:rsidP="004B3304">
      <w:pPr>
        <w:spacing w:after="0"/>
        <w:jc w:val="both"/>
        <w:rPr>
          <w:rFonts w:ascii="Times New Roman" w:hAnsi="Times New Roman" w:cs="Times New Roman"/>
          <w:sz w:val="28"/>
          <w:szCs w:val="28"/>
          <w:lang w:val="en-US"/>
        </w:rPr>
      </w:pPr>
    </w:p>
    <w:p w:rsidR="001A7EF1" w:rsidRPr="001A7EF1" w:rsidRDefault="004B3304" w:rsidP="004B3304">
      <w:pPr>
        <w:spacing w:after="0" w:line="240" w:lineRule="auto"/>
        <w:ind w:right="-3"/>
        <w:jc w:val="both"/>
        <w:rPr>
          <w:rFonts w:ascii="Times New Roman" w:hAnsi="Times New Roman" w:cs="Times New Roman"/>
          <w:sz w:val="26"/>
          <w:szCs w:val="26"/>
        </w:rPr>
      </w:pPr>
      <w:r w:rsidRPr="00FE7BE0">
        <w:rPr>
          <w:rFonts w:ascii="Times New Roman" w:hAnsi="Times New Roman" w:cs="Times New Roman"/>
          <w:b/>
          <w:sz w:val="28"/>
          <w:szCs w:val="28"/>
          <w:lang w:val="en-US"/>
        </w:rPr>
        <w:t>5.</w:t>
      </w:r>
      <w:r>
        <w:rPr>
          <w:rFonts w:ascii="Times New Roman" w:hAnsi="Times New Roman" w:cs="Times New Roman"/>
          <w:sz w:val="28"/>
          <w:szCs w:val="28"/>
          <w:lang w:val="en-US"/>
        </w:rPr>
        <w:t xml:space="preserve"> Prezenta decizie intră în vigoare la data includerii în Registrul de Stat al Actelor Locale și poate fi contestată la Judecătoria Hîncești, sediul Ialoveni, în termen de 30 de la data comunicării, potrivit prevederilor Codului Administrativ Nr. 116/218</w:t>
      </w:r>
    </w:p>
    <w:p w:rsidR="00414111" w:rsidRPr="00F5584C" w:rsidRDefault="00414111" w:rsidP="00BF5860">
      <w:pPr>
        <w:spacing w:after="0" w:line="240" w:lineRule="auto"/>
        <w:ind w:right="-3"/>
        <w:jc w:val="both"/>
        <w:rPr>
          <w:rFonts w:ascii="Times New Roman" w:hAnsi="Times New Roman" w:cs="Times New Roman"/>
          <w:sz w:val="26"/>
          <w:szCs w:val="26"/>
        </w:rPr>
      </w:pPr>
    </w:p>
    <w:p w:rsidR="00414111" w:rsidRPr="00F5584C" w:rsidRDefault="00414111" w:rsidP="00F5584C">
      <w:pPr>
        <w:spacing w:after="0"/>
        <w:ind w:left="-426" w:right="-568"/>
        <w:rPr>
          <w:rFonts w:ascii="Times New Roman" w:hAnsi="Times New Roman" w:cs="Times New Roman"/>
          <w:b/>
          <w:sz w:val="26"/>
          <w:szCs w:val="26"/>
        </w:rPr>
      </w:pPr>
      <w:r w:rsidRPr="00F5584C">
        <w:rPr>
          <w:rFonts w:ascii="Times New Roman" w:hAnsi="Times New Roman" w:cs="Times New Roman"/>
          <w:b/>
          <w:sz w:val="26"/>
          <w:szCs w:val="26"/>
        </w:rPr>
        <w:t xml:space="preserve">      </w:t>
      </w:r>
      <w:r w:rsidR="00F5584C">
        <w:rPr>
          <w:rFonts w:ascii="Times New Roman" w:hAnsi="Times New Roman" w:cs="Times New Roman"/>
          <w:b/>
          <w:sz w:val="26"/>
          <w:szCs w:val="26"/>
        </w:rPr>
        <w:t>Preşedintele şedinţei</w:t>
      </w:r>
      <w:r w:rsidRPr="00F5584C">
        <w:rPr>
          <w:rFonts w:ascii="Times New Roman" w:hAnsi="Times New Roman" w:cs="Times New Roman"/>
          <w:b/>
          <w:sz w:val="26"/>
          <w:szCs w:val="26"/>
        </w:rPr>
        <w:t xml:space="preserve">                                                  </w:t>
      </w:r>
    </w:p>
    <w:p w:rsidR="00414111" w:rsidRPr="00F5584C" w:rsidRDefault="00414111" w:rsidP="00F5584C">
      <w:pPr>
        <w:pStyle w:val="aa"/>
        <w:spacing w:after="0"/>
        <w:ind w:left="0"/>
        <w:rPr>
          <w:sz w:val="26"/>
          <w:szCs w:val="26"/>
          <w:u w:val="single"/>
          <w:lang w:val="ro-RO"/>
        </w:rPr>
      </w:pPr>
      <w:r w:rsidRPr="00F5584C">
        <w:rPr>
          <w:sz w:val="26"/>
          <w:szCs w:val="26"/>
          <w:lang w:val="ro-RO"/>
        </w:rPr>
        <w:t xml:space="preserve">       </w:t>
      </w:r>
      <w:r w:rsidRPr="00F5584C">
        <w:rPr>
          <w:sz w:val="26"/>
          <w:szCs w:val="26"/>
          <w:u w:val="single"/>
          <w:lang w:val="ro-RO"/>
        </w:rPr>
        <w:t>Contrasemnează:</w:t>
      </w:r>
    </w:p>
    <w:p w:rsidR="00414111" w:rsidRPr="00F5584C" w:rsidRDefault="00414111" w:rsidP="00414111">
      <w:pPr>
        <w:pStyle w:val="1"/>
        <w:ind w:left="0" w:firstLine="0"/>
        <w:jc w:val="left"/>
        <w:rPr>
          <w:b/>
          <w:sz w:val="26"/>
          <w:szCs w:val="26"/>
        </w:rPr>
      </w:pPr>
      <w:r w:rsidRPr="00F5584C">
        <w:rPr>
          <w:b/>
          <w:sz w:val="26"/>
          <w:szCs w:val="26"/>
        </w:rPr>
        <w:t>Secretarul Consiliului Raional Hînceşti                                    Elena MORARU TOMA</w:t>
      </w:r>
    </w:p>
    <w:p w:rsidR="001A7EF1" w:rsidRDefault="001A7EF1" w:rsidP="00F5584C">
      <w:pPr>
        <w:spacing w:after="0"/>
        <w:rPr>
          <w:rFonts w:ascii="Times New Roman" w:hAnsi="Times New Roman" w:cs="Times New Roman"/>
          <w:sz w:val="20"/>
          <w:szCs w:val="20"/>
        </w:rPr>
      </w:pPr>
    </w:p>
    <w:p w:rsidR="001A7EF1" w:rsidRDefault="001A7EF1" w:rsidP="00F5584C">
      <w:pPr>
        <w:spacing w:after="0"/>
        <w:rPr>
          <w:rFonts w:ascii="Times New Roman" w:hAnsi="Times New Roman" w:cs="Times New Roman"/>
          <w:sz w:val="20"/>
          <w:szCs w:val="20"/>
        </w:rPr>
      </w:pPr>
    </w:p>
    <w:p w:rsidR="007B6685" w:rsidRDefault="007B6685" w:rsidP="00F5584C">
      <w:pPr>
        <w:spacing w:after="0"/>
        <w:rPr>
          <w:rFonts w:ascii="Times New Roman" w:hAnsi="Times New Roman" w:cs="Times New Roman"/>
          <w:sz w:val="20"/>
          <w:szCs w:val="20"/>
        </w:rPr>
      </w:pPr>
    </w:p>
    <w:p w:rsidR="00B87D95" w:rsidRDefault="006F2431" w:rsidP="00F5584C">
      <w:pPr>
        <w:spacing w:after="0"/>
        <w:rPr>
          <w:rFonts w:ascii="Times New Roman" w:hAnsi="Times New Roman" w:cs="Times New Roman"/>
          <w:sz w:val="20"/>
          <w:szCs w:val="20"/>
        </w:rPr>
      </w:pPr>
      <w:r>
        <w:rPr>
          <w:rFonts w:ascii="Times New Roman" w:hAnsi="Times New Roman" w:cs="Times New Roman"/>
          <w:sz w:val="20"/>
          <w:szCs w:val="20"/>
        </w:rPr>
        <w:lastRenderedPageBreak/>
        <w:t>I</w:t>
      </w:r>
      <w:r w:rsidR="00B87D95" w:rsidRPr="006F2431">
        <w:rPr>
          <w:rFonts w:ascii="Times New Roman" w:hAnsi="Times New Roman" w:cs="Times New Roman"/>
          <w:sz w:val="20"/>
          <w:szCs w:val="20"/>
        </w:rPr>
        <w:t xml:space="preserve">nițiat: _______________ </w:t>
      </w:r>
      <w:r w:rsidR="004B3304">
        <w:rPr>
          <w:rFonts w:ascii="Times New Roman" w:hAnsi="Times New Roman" w:cs="Times New Roman"/>
          <w:sz w:val="20"/>
          <w:szCs w:val="20"/>
        </w:rPr>
        <w:t>Nicoletta Moroșanu</w:t>
      </w:r>
      <w:r w:rsidR="00B87D95" w:rsidRPr="006F2431">
        <w:rPr>
          <w:rFonts w:ascii="Times New Roman" w:hAnsi="Times New Roman" w:cs="Times New Roman"/>
          <w:sz w:val="20"/>
          <w:szCs w:val="20"/>
        </w:rPr>
        <w:t xml:space="preserve">, </w:t>
      </w:r>
      <w:r w:rsidR="004B3304">
        <w:rPr>
          <w:rFonts w:ascii="Times New Roman" w:hAnsi="Times New Roman" w:cs="Times New Roman"/>
          <w:sz w:val="20"/>
          <w:szCs w:val="20"/>
        </w:rPr>
        <w:t>p</w:t>
      </w:r>
      <w:r w:rsidR="00B87D95" w:rsidRPr="006F2431">
        <w:rPr>
          <w:rFonts w:ascii="Times New Roman" w:hAnsi="Times New Roman" w:cs="Times New Roman"/>
          <w:sz w:val="20"/>
          <w:szCs w:val="20"/>
        </w:rPr>
        <w:t>reședint</w:t>
      </w:r>
      <w:r w:rsidR="00C10233">
        <w:rPr>
          <w:rFonts w:ascii="Times New Roman" w:hAnsi="Times New Roman" w:cs="Times New Roman"/>
          <w:sz w:val="20"/>
          <w:szCs w:val="20"/>
        </w:rPr>
        <w:t>ă a</w:t>
      </w:r>
      <w:r w:rsidR="00B87D95" w:rsidRPr="006F2431">
        <w:rPr>
          <w:rFonts w:ascii="Times New Roman" w:hAnsi="Times New Roman" w:cs="Times New Roman"/>
          <w:sz w:val="20"/>
          <w:szCs w:val="20"/>
        </w:rPr>
        <w:t xml:space="preserve"> raionului</w:t>
      </w:r>
      <w:r w:rsidR="004B6581">
        <w:rPr>
          <w:rFonts w:ascii="Times New Roman" w:hAnsi="Times New Roman" w:cs="Times New Roman"/>
          <w:sz w:val="20"/>
          <w:szCs w:val="20"/>
        </w:rPr>
        <w:t>;</w:t>
      </w:r>
    </w:p>
    <w:p w:rsidR="004B6581" w:rsidRPr="006F2431" w:rsidRDefault="004B6581" w:rsidP="00F5584C">
      <w:pPr>
        <w:spacing w:after="0"/>
        <w:rPr>
          <w:rFonts w:ascii="Times New Roman" w:hAnsi="Times New Roman" w:cs="Times New Roman"/>
          <w:sz w:val="20"/>
          <w:szCs w:val="20"/>
        </w:rPr>
      </w:pPr>
      <w:r>
        <w:rPr>
          <w:rFonts w:ascii="Times New Roman" w:hAnsi="Times New Roman" w:cs="Times New Roman"/>
          <w:sz w:val="20"/>
          <w:szCs w:val="20"/>
        </w:rPr>
        <w:t xml:space="preserve">Coordonat ____________ </w:t>
      </w:r>
      <w:r w:rsidR="00C10233">
        <w:rPr>
          <w:rFonts w:ascii="Times New Roman" w:hAnsi="Times New Roman" w:cs="Times New Roman"/>
          <w:sz w:val="20"/>
          <w:szCs w:val="20"/>
        </w:rPr>
        <w:t>Dumitru Vartic</w:t>
      </w:r>
      <w:r>
        <w:rPr>
          <w:rFonts w:ascii="Times New Roman" w:hAnsi="Times New Roman" w:cs="Times New Roman"/>
          <w:sz w:val="20"/>
          <w:szCs w:val="20"/>
        </w:rPr>
        <w:t>, vicepreședinte</w:t>
      </w:r>
      <w:r w:rsidR="00C10233">
        <w:rPr>
          <w:rFonts w:ascii="Times New Roman" w:hAnsi="Times New Roman" w:cs="Times New Roman"/>
          <w:sz w:val="20"/>
          <w:szCs w:val="20"/>
        </w:rPr>
        <w:t xml:space="preserve"> a</w:t>
      </w:r>
      <w:r>
        <w:rPr>
          <w:rFonts w:ascii="Times New Roman" w:hAnsi="Times New Roman" w:cs="Times New Roman"/>
          <w:sz w:val="20"/>
          <w:szCs w:val="20"/>
        </w:rPr>
        <w:t>l raionulu</w:t>
      </w:r>
      <w:r w:rsidR="00C10233">
        <w:rPr>
          <w:rFonts w:ascii="Times New Roman" w:hAnsi="Times New Roman" w:cs="Times New Roman"/>
          <w:sz w:val="20"/>
          <w:szCs w:val="20"/>
        </w:rPr>
        <w:t>i</w:t>
      </w:r>
      <w:r>
        <w:rPr>
          <w:rFonts w:ascii="Times New Roman" w:hAnsi="Times New Roman" w:cs="Times New Roman"/>
          <w:sz w:val="20"/>
          <w:szCs w:val="20"/>
        </w:rPr>
        <w:t>;</w:t>
      </w:r>
    </w:p>
    <w:p w:rsidR="00B87D95" w:rsidRPr="006F2431" w:rsidRDefault="00B87D95" w:rsidP="00F5584C">
      <w:pPr>
        <w:spacing w:after="0"/>
        <w:rPr>
          <w:rFonts w:ascii="Times New Roman" w:hAnsi="Times New Roman" w:cs="Times New Roman"/>
          <w:sz w:val="20"/>
          <w:szCs w:val="20"/>
        </w:rPr>
      </w:pPr>
      <w:r w:rsidRPr="006F2431">
        <w:rPr>
          <w:rFonts w:ascii="Times New Roman" w:hAnsi="Times New Roman" w:cs="Times New Roman"/>
          <w:sz w:val="20"/>
          <w:szCs w:val="20"/>
        </w:rPr>
        <w:t>Elaborat_______________Victor Rachiu, Șeful Serviciului relații funciare și cadastru;</w:t>
      </w:r>
    </w:p>
    <w:p w:rsidR="002B320A" w:rsidRDefault="00B87D95" w:rsidP="00F5584C">
      <w:pPr>
        <w:spacing w:after="0"/>
        <w:rPr>
          <w:rFonts w:ascii="Times New Roman" w:hAnsi="Times New Roman" w:cs="Times New Roman"/>
          <w:sz w:val="20"/>
          <w:szCs w:val="20"/>
        </w:rPr>
      </w:pPr>
      <w:r w:rsidRPr="006F2431">
        <w:rPr>
          <w:rFonts w:ascii="Times New Roman" w:hAnsi="Times New Roman" w:cs="Times New Roman"/>
          <w:sz w:val="20"/>
          <w:szCs w:val="20"/>
        </w:rPr>
        <w:t>Avizat: _____________ Sergiu Pascal, specialist principal (jurist), Aparatul preşedintelui raionului.</w:t>
      </w:r>
    </w:p>
    <w:p w:rsidR="00D01F8E" w:rsidRDefault="006F2431" w:rsidP="00BF5860">
      <w:pPr>
        <w:spacing w:after="0"/>
        <w:rPr>
          <w:rFonts w:ascii="Times New Roman" w:hAnsi="Times New Roman" w:cs="Times New Roman"/>
          <w:sz w:val="20"/>
          <w:szCs w:val="20"/>
          <w:lang w:val="ro-MD"/>
        </w:rPr>
      </w:pPr>
      <w:r>
        <w:rPr>
          <w:rFonts w:ascii="Times New Roman" w:hAnsi="Times New Roman" w:cs="Times New Roman"/>
          <w:sz w:val="20"/>
          <w:szCs w:val="20"/>
          <w:lang w:val="ro-MD"/>
        </w:rPr>
        <w:t xml:space="preserve"> </w:t>
      </w:r>
    </w:p>
    <w:p w:rsidR="001A7EF1" w:rsidRDefault="001A7EF1" w:rsidP="00BF5860">
      <w:pPr>
        <w:spacing w:after="0"/>
        <w:rPr>
          <w:rFonts w:ascii="Times New Roman" w:hAnsi="Times New Roman" w:cs="Times New Roman"/>
          <w:b/>
          <w:sz w:val="24"/>
          <w:szCs w:val="24"/>
          <w:lang w:val="ro-MD"/>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7B6685" w:rsidRDefault="007B6685" w:rsidP="00EA2392">
      <w:pPr>
        <w:spacing w:after="0"/>
        <w:jc w:val="center"/>
        <w:rPr>
          <w:rFonts w:ascii="Times New Roman" w:hAnsi="Times New Roman" w:cs="Times New Roman"/>
          <w:b/>
          <w:sz w:val="28"/>
          <w:szCs w:val="28"/>
        </w:rPr>
      </w:pPr>
    </w:p>
    <w:p w:rsidR="00C10233" w:rsidRDefault="00C10233" w:rsidP="00EA2392">
      <w:pPr>
        <w:spacing w:after="0"/>
        <w:jc w:val="center"/>
        <w:rPr>
          <w:rFonts w:ascii="Times New Roman" w:hAnsi="Times New Roman" w:cs="Times New Roman"/>
          <w:b/>
          <w:sz w:val="28"/>
          <w:szCs w:val="28"/>
        </w:rPr>
        <w:sectPr w:rsidR="00C10233" w:rsidSect="00C94B5C">
          <w:footnotePr>
            <w:pos w:val="beneathText"/>
          </w:footnotePr>
          <w:pgSz w:w="11905" w:h="16837"/>
          <w:pgMar w:top="397" w:right="567" w:bottom="284" w:left="1418" w:header="720" w:footer="720" w:gutter="0"/>
          <w:cols w:space="708"/>
        </w:sectPr>
      </w:pPr>
    </w:p>
    <w:p w:rsidR="007B6685" w:rsidRDefault="007B6685" w:rsidP="00EA2392">
      <w:pPr>
        <w:spacing w:after="0"/>
        <w:jc w:val="center"/>
        <w:rPr>
          <w:rFonts w:ascii="Times New Roman" w:hAnsi="Times New Roman" w:cs="Times New Roman"/>
          <w:b/>
          <w:sz w:val="28"/>
          <w:szCs w:val="28"/>
        </w:rPr>
      </w:pPr>
    </w:p>
    <w:p w:rsidR="00C10233" w:rsidRDefault="00C10233" w:rsidP="00C10233">
      <w:pPr>
        <w:spacing w:after="0"/>
        <w:jc w:val="right"/>
        <w:rPr>
          <w:rFonts w:ascii="Times New Roman" w:hAnsi="Times New Roman" w:cs="Times New Roman"/>
          <w:sz w:val="20"/>
          <w:szCs w:val="20"/>
          <w:lang w:val="en-US"/>
        </w:rPr>
      </w:pPr>
      <w:r w:rsidRPr="00C10A1F">
        <w:rPr>
          <w:rFonts w:ascii="Times New Roman" w:hAnsi="Times New Roman" w:cs="Times New Roman"/>
          <w:sz w:val="20"/>
          <w:szCs w:val="20"/>
          <w:lang w:val="en-US"/>
        </w:rPr>
        <w:t>Anexă la Decizia Consiliului Raional</w:t>
      </w:r>
    </w:p>
    <w:p w:rsidR="00C10233" w:rsidRDefault="00C10233" w:rsidP="00C10233">
      <w:pPr>
        <w:spacing w:after="0"/>
        <w:jc w:val="right"/>
        <w:rPr>
          <w:rFonts w:ascii="Times New Roman" w:hAnsi="Times New Roman" w:cs="Times New Roman"/>
          <w:sz w:val="20"/>
          <w:szCs w:val="20"/>
          <w:lang w:val="en-US"/>
        </w:rPr>
      </w:pPr>
      <w:r w:rsidRPr="00C10A1F">
        <w:rPr>
          <w:rFonts w:ascii="Times New Roman" w:hAnsi="Times New Roman" w:cs="Times New Roman"/>
          <w:sz w:val="20"/>
          <w:szCs w:val="20"/>
          <w:lang w:val="en-US"/>
        </w:rPr>
        <w:t xml:space="preserve"> Hîncești nr. 02/___ din 27.03.2025</w:t>
      </w:r>
    </w:p>
    <w:p w:rsidR="00C10233" w:rsidRDefault="00C10233" w:rsidP="00C10233">
      <w:pPr>
        <w:spacing w:after="0"/>
        <w:jc w:val="right"/>
        <w:rPr>
          <w:rFonts w:ascii="Times New Roman" w:hAnsi="Times New Roman" w:cs="Times New Roman"/>
          <w:sz w:val="20"/>
          <w:szCs w:val="20"/>
          <w:lang w:val="en-US"/>
        </w:rPr>
      </w:pPr>
    </w:p>
    <w:p w:rsidR="00C10233" w:rsidRDefault="00C10233" w:rsidP="00C10233">
      <w:pPr>
        <w:spacing w:after="0"/>
        <w:jc w:val="right"/>
        <w:rPr>
          <w:rFonts w:ascii="Times New Roman" w:hAnsi="Times New Roman" w:cs="Times New Roman"/>
          <w:sz w:val="20"/>
          <w:szCs w:val="20"/>
          <w:lang w:val="en-US"/>
        </w:rPr>
      </w:pPr>
    </w:p>
    <w:p w:rsidR="00C10233" w:rsidRPr="00C10A1F" w:rsidRDefault="00C10233" w:rsidP="00C10233">
      <w:pPr>
        <w:spacing w:after="0"/>
        <w:jc w:val="center"/>
        <w:rPr>
          <w:rFonts w:ascii="Times New Roman" w:hAnsi="Times New Roman" w:cs="Times New Roman"/>
          <w:b/>
          <w:sz w:val="28"/>
          <w:szCs w:val="28"/>
          <w:lang w:val="en-US"/>
        </w:rPr>
      </w:pPr>
      <w:r w:rsidRPr="00C10A1F">
        <w:rPr>
          <w:rFonts w:ascii="Times New Roman" w:hAnsi="Times New Roman" w:cs="Times New Roman"/>
          <w:b/>
          <w:sz w:val="28"/>
          <w:szCs w:val="28"/>
          <w:lang w:val="en-US"/>
        </w:rPr>
        <w:t>Lista</w:t>
      </w:r>
    </w:p>
    <w:p w:rsidR="00C10233" w:rsidRPr="00C10A1F" w:rsidRDefault="00C10233" w:rsidP="00C10233">
      <w:pPr>
        <w:spacing w:after="0"/>
        <w:jc w:val="center"/>
        <w:rPr>
          <w:rFonts w:ascii="Times New Roman" w:hAnsi="Times New Roman" w:cs="Times New Roman"/>
          <w:b/>
          <w:sz w:val="28"/>
          <w:szCs w:val="28"/>
          <w:lang w:val="en-US"/>
        </w:rPr>
      </w:pPr>
      <w:r w:rsidRPr="00C10A1F">
        <w:rPr>
          <w:rFonts w:ascii="Times New Roman" w:hAnsi="Times New Roman" w:cs="Times New Roman"/>
          <w:b/>
          <w:sz w:val="28"/>
          <w:szCs w:val="28"/>
          <w:lang w:val="en-US"/>
        </w:rPr>
        <w:t>bunurilor imobile proprietate publică a raionului Hîncești</w:t>
      </w:r>
      <w:r>
        <w:rPr>
          <w:rFonts w:ascii="Times New Roman" w:hAnsi="Times New Roman" w:cs="Times New Roman"/>
          <w:b/>
          <w:sz w:val="28"/>
          <w:szCs w:val="28"/>
          <w:lang w:val="en-US"/>
        </w:rPr>
        <w:t xml:space="preserve">, </w:t>
      </w:r>
    </w:p>
    <w:p w:rsidR="00C10233" w:rsidRDefault="00C10233" w:rsidP="00C10233">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reprezentând</w:t>
      </w:r>
      <w:r w:rsidRPr="00C10A1F">
        <w:rPr>
          <w:rFonts w:ascii="Times New Roman" w:hAnsi="Times New Roman" w:cs="Times New Roman"/>
          <w:b/>
          <w:sz w:val="28"/>
          <w:szCs w:val="28"/>
          <w:lang w:val="en-US"/>
        </w:rPr>
        <w:t xml:space="preserve"> încăperi</w:t>
      </w:r>
      <w:r>
        <w:rPr>
          <w:rFonts w:ascii="Times New Roman" w:hAnsi="Times New Roman" w:cs="Times New Roman"/>
          <w:b/>
          <w:sz w:val="28"/>
          <w:szCs w:val="28"/>
          <w:lang w:val="en-US"/>
        </w:rPr>
        <w:t>le</w:t>
      </w:r>
      <w:r w:rsidRPr="00C10A1F">
        <w:rPr>
          <w:rFonts w:ascii="Times New Roman" w:hAnsi="Times New Roman" w:cs="Times New Roman"/>
          <w:b/>
          <w:sz w:val="28"/>
          <w:szCs w:val="28"/>
          <w:lang w:val="en-US"/>
        </w:rPr>
        <w:t xml:space="preserve"> izolate nelocative</w:t>
      </w:r>
      <w:r>
        <w:rPr>
          <w:rFonts w:ascii="Times New Roman" w:hAnsi="Times New Roman" w:cs="Times New Roman"/>
          <w:b/>
          <w:sz w:val="28"/>
          <w:szCs w:val="28"/>
          <w:lang w:val="en-US"/>
        </w:rPr>
        <w:t xml:space="preserve"> instituite în clădirea administrativă nr. 2</w:t>
      </w:r>
    </w:p>
    <w:p w:rsidR="00C10233" w:rsidRDefault="00C10233" w:rsidP="00C10233">
      <w:pPr>
        <w:spacing w:after="0"/>
        <w:jc w:val="center"/>
        <w:rPr>
          <w:rFonts w:ascii="Times New Roman" w:hAnsi="Times New Roman" w:cs="Times New Roman"/>
          <w:b/>
          <w:sz w:val="28"/>
          <w:szCs w:val="28"/>
          <w:lang w:val="en-US"/>
        </w:rPr>
      </w:pPr>
    </w:p>
    <w:p w:rsidR="00C10233" w:rsidRDefault="00C10233" w:rsidP="00C10233">
      <w:pPr>
        <w:spacing w:after="0"/>
        <w:jc w:val="center"/>
        <w:rPr>
          <w:rFonts w:ascii="Times New Roman" w:hAnsi="Times New Roman" w:cs="Times New Roman"/>
          <w:b/>
          <w:sz w:val="28"/>
          <w:szCs w:val="28"/>
          <w:lang w:val="en-US"/>
        </w:rPr>
      </w:pPr>
    </w:p>
    <w:tbl>
      <w:tblPr>
        <w:tblStyle w:val="a3"/>
        <w:tblW w:w="15730" w:type="dxa"/>
        <w:tblLook w:val="04A0" w:firstRow="1" w:lastRow="0" w:firstColumn="1" w:lastColumn="0" w:noHBand="0" w:noVBand="1"/>
      </w:tblPr>
      <w:tblGrid>
        <w:gridCol w:w="570"/>
        <w:gridCol w:w="1029"/>
        <w:gridCol w:w="2698"/>
        <w:gridCol w:w="13"/>
        <w:gridCol w:w="1568"/>
        <w:gridCol w:w="2338"/>
        <w:gridCol w:w="1380"/>
        <w:gridCol w:w="1430"/>
        <w:gridCol w:w="1930"/>
        <w:gridCol w:w="1217"/>
        <w:gridCol w:w="1557"/>
      </w:tblGrid>
      <w:tr w:rsidR="00C10233" w:rsidRPr="00CD4BF3" w:rsidTr="00C376E6">
        <w:tc>
          <w:tcPr>
            <w:tcW w:w="570" w:type="dxa"/>
          </w:tcPr>
          <w:p w:rsidR="00C10233" w:rsidRPr="00DB692F" w:rsidRDefault="00C10233" w:rsidP="00C376E6">
            <w:pPr>
              <w:jc w:val="center"/>
              <w:rPr>
                <w:b/>
                <w:sz w:val="24"/>
                <w:szCs w:val="24"/>
                <w:lang w:val="en-US"/>
              </w:rPr>
            </w:pPr>
            <w:r w:rsidRPr="00DB692F">
              <w:rPr>
                <w:b/>
                <w:sz w:val="24"/>
                <w:szCs w:val="24"/>
                <w:lang w:val="en-US"/>
              </w:rPr>
              <w:t>Nr. ctr.</w:t>
            </w:r>
          </w:p>
        </w:tc>
        <w:tc>
          <w:tcPr>
            <w:tcW w:w="1029" w:type="dxa"/>
          </w:tcPr>
          <w:p w:rsidR="00C10233" w:rsidRPr="00DB692F" w:rsidRDefault="00C10233" w:rsidP="00C376E6">
            <w:pPr>
              <w:jc w:val="center"/>
              <w:rPr>
                <w:b/>
                <w:sz w:val="24"/>
                <w:szCs w:val="24"/>
                <w:lang w:val="en-US"/>
              </w:rPr>
            </w:pPr>
            <w:r w:rsidRPr="00DB692F">
              <w:rPr>
                <w:b/>
                <w:sz w:val="24"/>
                <w:szCs w:val="24"/>
                <w:lang w:val="en-US"/>
              </w:rPr>
              <w:t>Tipul bunului imobil</w:t>
            </w:r>
          </w:p>
        </w:tc>
        <w:tc>
          <w:tcPr>
            <w:tcW w:w="2698" w:type="dxa"/>
          </w:tcPr>
          <w:p w:rsidR="00C10233" w:rsidRPr="00DB692F" w:rsidRDefault="00C10233" w:rsidP="00C376E6">
            <w:pPr>
              <w:jc w:val="center"/>
              <w:rPr>
                <w:b/>
                <w:sz w:val="24"/>
                <w:szCs w:val="24"/>
                <w:lang w:val="en-US"/>
              </w:rPr>
            </w:pPr>
            <w:r w:rsidRPr="00DB692F">
              <w:rPr>
                <w:b/>
                <w:sz w:val="24"/>
                <w:szCs w:val="24"/>
                <w:lang w:val="en-US"/>
              </w:rPr>
              <w:t>Categoria de destinație, modul de folosință</w:t>
            </w:r>
          </w:p>
        </w:tc>
        <w:tc>
          <w:tcPr>
            <w:tcW w:w="1581" w:type="dxa"/>
            <w:gridSpan w:val="2"/>
          </w:tcPr>
          <w:p w:rsidR="00C10233" w:rsidRPr="00DB692F" w:rsidRDefault="00C10233" w:rsidP="00C376E6">
            <w:pPr>
              <w:jc w:val="center"/>
              <w:rPr>
                <w:b/>
                <w:sz w:val="24"/>
                <w:szCs w:val="24"/>
                <w:lang w:val="en-US"/>
              </w:rPr>
            </w:pPr>
            <w:r w:rsidRPr="00DB692F">
              <w:rPr>
                <w:b/>
                <w:sz w:val="24"/>
                <w:szCs w:val="24"/>
                <w:lang w:val="en-US"/>
              </w:rPr>
              <w:t>Adresa bunului imobil</w:t>
            </w:r>
          </w:p>
        </w:tc>
        <w:tc>
          <w:tcPr>
            <w:tcW w:w="2338" w:type="dxa"/>
          </w:tcPr>
          <w:p w:rsidR="00C10233" w:rsidRPr="00DB692F" w:rsidRDefault="00C10233" w:rsidP="00C376E6">
            <w:pPr>
              <w:jc w:val="center"/>
              <w:rPr>
                <w:b/>
                <w:sz w:val="24"/>
                <w:szCs w:val="24"/>
                <w:lang w:val="en-US"/>
              </w:rPr>
            </w:pPr>
            <w:r w:rsidRPr="00DB692F">
              <w:rPr>
                <w:b/>
                <w:sz w:val="24"/>
                <w:szCs w:val="24"/>
                <w:lang w:val="en-US"/>
              </w:rPr>
              <w:t>Numărul cadastral al încăperii izolate</w:t>
            </w:r>
          </w:p>
        </w:tc>
        <w:tc>
          <w:tcPr>
            <w:tcW w:w="1380" w:type="dxa"/>
          </w:tcPr>
          <w:p w:rsidR="00C10233" w:rsidRPr="00DB692F" w:rsidRDefault="00C10233" w:rsidP="00C376E6">
            <w:pPr>
              <w:jc w:val="center"/>
              <w:rPr>
                <w:b/>
                <w:sz w:val="24"/>
                <w:szCs w:val="24"/>
                <w:lang w:val="en-US"/>
              </w:rPr>
            </w:pPr>
            <w:r w:rsidRPr="00DB692F">
              <w:rPr>
                <w:b/>
                <w:sz w:val="24"/>
                <w:szCs w:val="24"/>
                <w:lang w:val="en-US"/>
              </w:rPr>
              <w:t>Suprafața, în m</w:t>
            </w:r>
            <w:r w:rsidRPr="00DB692F">
              <w:rPr>
                <w:b/>
                <w:sz w:val="24"/>
                <w:szCs w:val="24"/>
                <w:vertAlign w:val="superscript"/>
                <w:lang w:val="en-US"/>
              </w:rPr>
              <w:t>2</w:t>
            </w:r>
          </w:p>
        </w:tc>
        <w:tc>
          <w:tcPr>
            <w:tcW w:w="1430" w:type="dxa"/>
          </w:tcPr>
          <w:p w:rsidR="00C10233" w:rsidRPr="00DB692F" w:rsidRDefault="00C10233" w:rsidP="00C376E6">
            <w:pPr>
              <w:jc w:val="center"/>
              <w:rPr>
                <w:b/>
                <w:sz w:val="24"/>
                <w:szCs w:val="24"/>
                <w:lang w:val="en-US"/>
              </w:rPr>
            </w:pPr>
            <w:r w:rsidRPr="00DB692F">
              <w:rPr>
                <w:b/>
                <w:sz w:val="24"/>
                <w:szCs w:val="24"/>
                <w:lang w:val="en-US"/>
              </w:rPr>
              <w:t>Numărul de nivel</w:t>
            </w:r>
            <w:r>
              <w:rPr>
                <w:b/>
                <w:sz w:val="24"/>
                <w:szCs w:val="24"/>
                <w:lang w:val="en-US"/>
              </w:rPr>
              <w:t>e</w:t>
            </w:r>
            <w:r w:rsidRPr="00DB692F">
              <w:rPr>
                <w:b/>
                <w:sz w:val="24"/>
                <w:szCs w:val="24"/>
                <w:lang w:val="en-US"/>
              </w:rPr>
              <w:t xml:space="preserve"> ale construcșiei</w:t>
            </w:r>
          </w:p>
        </w:tc>
        <w:tc>
          <w:tcPr>
            <w:tcW w:w="1930" w:type="dxa"/>
          </w:tcPr>
          <w:p w:rsidR="00C10233" w:rsidRPr="00DB692F" w:rsidRDefault="00C10233" w:rsidP="00C376E6">
            <w:pPr>
              <w:jc w:val="center"/>
              <w:rPr>
                <w:b/>
                <w:sz w:val="24"/>
                <w:szCs w:val="24"/>
                <w:lang w:val="en-US"/>
              </w:rPr>
            </w:pPr>
            <w:r w:rsidRPr="00DB692F">
              <w:rPr>
                <w:b/>
                <w:sz w:val="24"/>
                <w:szCs w:val="24"/>
                <w:lang w:val="en-US"/>
              </w:rPr>
              <w:t>Nivelul la care este încăperea izolată</w:t>
            </w:r>
          </w:p>
        </w:tc>
        <w:tc>
          <w:tcPr>
            <w:tcW w:w="1217" w:type="dxa"/>
          </w:tcPr>
          <w:p w:rsidR="00C10233" w:rsidRPr="00DB692F" w:rsidRDefault="00C10233" w:rsidP="00C376E6">
            <w:pPr>
              <w:jc w:val="center"/>
              <w:rPr>
                <w:b/>
                <w:sz w:val="24"/>
                <w:szCs w:val="24"/>
                <w:lang w:val="en-US"/>
              </w:rPr>
            </w:pPr>
            <w:r w:rsidRPr="00DB692F">
              <w:rPr>
                <w:b/>
                <w:sz w:val="24"/>
                <w:szCs w:val="24"/>
                <w:lang w:val="en-US"/>
              </w:rPr>
              <w:t xml:space="preserve">Domeniul </w:t>
            </w:r>
          </w:p>
        </w:tc>
        <w:tc>
          <w:tcPr>
            <w:tcW w:w="1557" w:type="dxa"/>
          </w:tcPr>
          <w:p w:rsidR="00C10233" w:rsidRPr="00DB692F" w:rsidRDefault="00C10233" w:rsidP="00C376E6">
            <w:pPr>
              <w:jc w:val="center"/>
              <w:rPr>
                <w:b/>
                <w:sz w:val="24"/>
                <w:szCs w:val="24"/>
                <w:lang w:val="en-US"/>
              </w:rPr>
            </w:pPr>
            <w:r w:rsidRPr="00DB692F">
              <w:rPr>
                <w:b/>
                <w:sz w:val="24"/>
                <w:szCs w:val="24"/>
                <w:lang w:val="en-US"/>
              </w:rPr>
              <w:t>Denumirea entității care gestionează bunul imobil</w:t>
            </w: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1</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val="restart"/>
          </w:tcPr>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Pr="00DB692F" w:rsidRDefault="00C10233" w:rsidP="00C376E6">
            <w:pPr>
              <w:jc w:val="center"/>
              <w:rPr>
                <w:sz w:val="24"/>
                <w:szCs w:val="24"/>
                <w:lang w:val="en-US"/>
              </w:rPr>
            </w:pPr>
            <w:r w:rsidRPr="00DB692F">
              <w:rPr>
                <w:sz w:val="24"/>
                <w:szCs w:val="24"/>
                <w:lang w:val="en-US"/>
              </w:rPr>
              <w:t xml:space="preserve">mun. Hîncești, str. Mihalcea Hîncu, 123 </w:t>
            </w:r>
          </w:p>
        </w:tc>
        <w:tc>
          <w:tcPr>
            <w:tcW w:w="2338" w:type="dxa"/>
          </w:tcPr>
          <w:p w:rsidR="00C10233" w:rsidRPr="00F45DD4" w:rsidRDefault="00C10233" w:rsidP="00C376E6">
            <w:pPr>
              <w:jc w:val="center"/>
              <w:rPr>
                <w:sz w:val="24"/>
                <w:szCs w:val="24"/>
                <w:lang w:val="en-US"/>
              </w:rPr>
            </w:pPr>
            <w:r w:rsidRPr="00F45DD4">
              <w:rPr>
                <w:sz w:val="24"/>
                <w:szCs w:val="24"/>
                <w:lang w:val="en-US"/>
              </w:rPr>
              <w:t>5301205.290.01.016</w:t>
            </w:r>
          </w:p>
        </w:tc>
        <w:tc>
          <w:tcPr>
            <w:tcW w:w="1380" w:type="dxa"/>
          </w:tcPr>
          <w:p w:rsidR="00C10233" w:rsidRPr="00F45DD4" w:rsidRDefault="00C10233" w:rsidP="00C376E6">
            <w:pPr>
              <w:jc w:val="center"/>
              <w:rPr>
                <w:sz w:val="24"/>
                <w:szCs w:val="24"/>
                <w:lang w:val="en-US"/>
              </w:rPr>
            </w:pPr>
            <w:r w:rsidRPr="00F45DD4">
              <w:rPr>
                <w:sz w:val="24"/>
                <w:szCs w:val="24"/>
                <w:lang w:val="en-US"/>
              </w:rPr>
              <w:t>201.7</w:t>
            </w:r>
          </w:p>
        </w:tc>
        <w:tc>
          <w:tcPr>
            <w:tcW w:w="1430" w:type="dxa"/>
            <w:vMerge w:val="restart"/>
          </w:tcPr>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Default="00C10233" w:rsidP="00C376E6">
            <w:pPr>
              <w:jc w:val="center"/>
              <w:rPr>
                <w:sz w:val="24"/>
                <w:szCs w:val="24"/>
                <w:lang w:val="en-US"/>
              </w:rPr>
            </w:pPr>
          </w:p>
          <w:p w:rsidR="00C10233" w:rsidRPr="00DB692F" w:rsidRDefault="00C10233" w:rsidP="00C376E6">
            <w:pPr>
              <w:jc w:val="center"/>
              <w:rPr>
                <w:sz w:val="24"/>
                <w:szCs w:val="24"/>
                <w:lang w:val="en-US"/>
              </w:rPr>
            </w:pPr>
            <w:r>
              <w:rPr>
                <w:sz w:val="24"/>
                <w:szCs w:val="24"/>
                <w:lang w:val="en-US"/>
              </w:rPr>
              <w:t>5</w:t>
            </w:r>
          </w:p>
        </w:tc>
        <w:tc>
          <w:tcPr>
            <w:tcW w:w="1930" w:type="dxa"/>
          </w:tcPr>
          <w:p w:rsidR="00C10233" w:rsidRPr="00DB692F" w:rsidRDefault="00C10233" w:rsidP="00C376E6">
            <w:pPr>
              <w:jc w:val="center"/>
              <w:rPr>
                <w:sz w:val="24"/>
                <w:szCs w:val="24"/>
                <w:lang w:val="en-US"/>
              </w:rPr>
            </w:pPr>
            <w:r>
              <w:rPr>
                <w:sz w:val="24"/>
                <w:szCs w:val="24"/>
                <w:lang w:val="en-US"/>
              </w:rPr>
              <w:t>s</w:t>
            </w:r>
            <w:r w:rsidRPr="00DB692F">
              <w:rPr>
                <w:sz w:val="24"/>
                <w:szCs w:val="24"/>
                <w:lang w:val="en-US"/>
              </w:rPr>
              <w:t>ubsol</w:t>
            </w:r>
            <w:r>
              <w:rPr>
                <w:sz w:val="24"/>
                <w:szCs w:val="24"/>
                <w:lang w:val="en-US"/>
              </w:rPr>
              <w:t>/nivelul -1</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val="restart"/>
          </w:tcPr>
          <w:p w:rsidR="00C10233" w:rsidRDefault="00C10233" w:rsidP="00C376E6">
            <w:pPr>
              <w:rPr>
                <w:i/>
                <w:sz w:val="24"/>
                <w:szCs w:val="24"/>
                <w:lang w:val="en-US"/>
              </w:rPr>
            </w:pPr>
          </w:p>
          <w:p w:rsidR="00C10233" w:rsidRDefault="00C10233" w:rsidP="00C376E6">
            <w:pPr>
              <w:rPr>
                <w:i/>
                <w:sz w:val="24"/>
                <w:szCs w:val="24"/>
                <w:lang w:val="en-US"/>
              </w:rPr>
            </w:pPr>
          </w:p>
          <w:p w:rsidR="00C10233" w:rsidRDefault="00C10233" w:rsidP="00C376E6">
            <w:pPr>
              <w:rPr>
                <w:i/>
                <w:sz w:val="24"/>
                <w:szCs w:val="24"/>
                <w:lang w:val="en-US"/>
              </w:rPr>
            </w:pPr>
          </w:p>
          <w:p w:rsidR="00C10233" w:rsidRDefault="00C10233" w:rsidP="00C376E6">
            <w:pPr>
              <w:rPr>
                <w:i/>
                <w:sz w:val="24"/>
                <w:szCs w:val="24"/>
                <w:lang w:val="en-US"/>
              </w:rPr>
            </w:pPr>
          </w:p>
          <w:p w:rsidR="00C10233" w:rsidRPr="0039302F" w:rsidRDefault="00C10233" w:rsidP="00C376E6">
            <w:pPr>
              <w:rPr>
                <w:i/>
                <w:sz w:val="24"/>
                <w:szCs w:val="24"/>
                <w:lang w:val="en-US"/>
              </w:rPr>
            </w:pPr>
            <w:r w:rsidRPr="0039302F">
              <w:rPr>
                <w:i/>
                <w:sz w:val="24"/>
                <w:szCs w:val="24"/>
                <w:lang w:val="en-US"/>
              </w:rPr>
              <w:t>Aparatul Președintelui Raionului</w:t>
            </w: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2</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5301205.290.01.017</w:t>
            </w:r>
          </w:p>
        </w:tc>
        <w:tc>
          <w:tcPr>
            <w:tcW w:w="1380" w:type="dxa"/>
          </w:tcPr>
          <w:p w:rsidR="00C10233" w:rsidRPr="00F45DD4" w:rsidRDefault="00C10233" w:rsidP="00C376E6">
            <w:pPr>
              <w:jc w:val="center"/>
              <w:rPr>
                <w:sz w:val="24"/>
                <w:szCs w:val="24"/>
                <w:lang w:val="en-US"/>
              </w:rPr>
            </w:pPr>
            <w:r w:rsidRPr="00F45DD4">
              <w:rPr>
                <w:sz w:val="24"/>
                <w:szCs w:val="24"/>
                <w:lang w:val="en-US"/>
              </w:rPr>
              <w:t>60.6</w:t>
            </w:r>
          </w:p>
        </w:tc>
        <w:tc>
          <w:tcPr>
            <w:tcW w:w="1430" w:type="dxa"/>
            <w:vMerge/>
          </w:tcPr>
          <w:p w:rsidR="00C10233" w:rsidRPr="00DB692F" w:rsidRDefault="00C10233" w:rsidP="00C376E6">
            <w:pPr>
              <w:jc w:val="center"/>
              <w:rPr>
                <w:b/>
                <w:sz w:val="24"/>
                <w:szCs w:val="24"/>
                <w:lang w:val="en-US"/>
              </w:rPr>
            </w:pPr>
          </w:p>
        </w:tc>
        <w:tc>
          <w:tcPr>
            <w:tcW w:w="1930" w:type="dxa"/>
          </w:tcPr>
          <w:p w:rsidR="00C10233" w:rsidRPr="00DB692F" w:rsidRDefault="00C10233" w:rsidP="00C376E6">
            <w:pPr>
              <w:jc w:val="center"/>
              <w:rPr>
                <w:b/>
                <w:sz w:val="24"/>
                <w:szCs w:val="24"/>
                <w:lang w:val="en-US"/>
              </w:rPr>
            </w:pPr>
            <w:r>
              <w:rPr>
                <w:sz w:val="24"/>
                <w:szCs w:val="24"/>
                <w:lang w:val="en-US"/>
              </w:rPr>
              <w:t>s</w:t>
            </w:r>
            <w:r w:rsidRPr="00DB692F">
              <w:rPr>
                <w:sz w:val="24"/>
                <w:szCs w:val="24"/>
                <w:lang w:val="en-US"/>
              </w:rPr>
              <w:t>ubsol</w:t>
            </w:r>
            <w:r>
              <w:rPr>
                <w:sz w:val="24"/>
                <w:szCs w:val="24"/>
                <w:lang w:val="en-US"/>
              </w:rPr>
              <w:t>/nivelul -1</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3</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5301205.290.01.018</w:t>
            </w:r>
          </w:p>
        </w:tc>
        <w:tc>
          <w:tcPr>
            <w:tcW w:w="1380" w:type="dxa"/>
          </w:tcPr>
          <w:p w:rsidR="00C10233" w:rsidRPr="00F45DD4" w:rsidRDefault="00C10233" w:rsidP="00C376E6">
            <w:pPr>
              <w:jc w:val="center"/>
              <w:rPr>
                <w:sz w:val="24"/>
                <w:szCs w:val="24"/>
                <w:lang w:val="en-US"/>
              </w:rPr>
            </w:pPr>
            <w:r w:rsidRPr="00F45DD4">
              <w:rPr>
                <w:sz w:val="24"/>
                <w:szCs w:val="24"/>
                <w:lang w:val="en-US"/>
              </w:rPr>
              <w:t>111.2</w:t>
            </w:r>
          </w:p>
        </w:tc>
        <w:tc>
          <w:tcPr>
            <w:tcW w:w="1430" w:type="dxa"/>
            <w:vMerge/>
          </w:tcPr>
          <w:p w:rsidR="00C10233" w:rsidRPr="00DB692F" w:rsidRDefault="00C10233" w:rsidP="00C376E6">
            <w:pPr>
              <w:jc w:val="center"/>
              <w:rPr>
                <w:b/>
                <w:sz w:val="24"/>
                <w:szCs w:val="24"/>
                <w:lang w:val="en-US"/>
              </w:rPr>
            </w:pPr>
          </w:p>
        </w:tc>
        <w:tc>
          <w:tcPr>
            <w:tcW w:w="1930" w:type="dxa"/>
          </w:tcPr>
          <w:p w:rsidR="00C10233" w:rsidRPr="00DB692F" w:rsidRDefault="00C10233" w:rsidP="00C376E6">
            <w:pPr>
              <w:jc w:val="center"/>
              <w:rPr>
                <w:b/>
                <w:sz w:val="24"/>
                <w:szCs w:val="24"/>
                <w:lang w:val="en-US"/>
              </w:rPr>
            </w:pPr>
            <w:r>
              <w:rPr>
                <w:sz w:val="24"/>
                <w:szCs w:val="24"/>
                <w:lang w:val="en-US"/>
              </w:rPr>
              <w:t>s</w:t>
            </w:r>
            <w:r w:rsidRPr="00DB692F">
              <w:rPr>
                <w:sz w:val="24"/>
                <w:szCs w:val="24"/>
                <w:lang w:val="en-US"/>
              </w:rPr>
              <w:t>ubsol</w:t>
            </w:r>
            <w:r>
              <w:rPr>
                <w:sz w:val="24"/>
                <w:szCs w:val="24"/>
                <w:lang w:val="en-US"/>
              </w:rPr>
              <w:t>/nivelul -1</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4</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5301205.290.01.019</w:t>
            </w:r>
          </w:p>
        </w:tc>
        <w:tc>
          <w:tcPr>
            <w:tcW w:w="1380" w:type="dxa"/>
          </w:tcPr>
          <w:p w:rsidR="00C10233" w:rsidRPr="00F45DD4" w:rsidRDefault="00C10233" w:rsidP="00C376E6">
            <w:pPr>
              <w:jc w:val="center"/>
              <w:rPr>
                <w:sz w:val="24"/>
                <w:szCs w:val="24"/>
                <w:lang w:val="en-US"/>
              </w:rPr>
            </w:pPr>
            <w:r w:rsidRPr="00F45DD4">
              <w:rPr>
                <w:sz w:val="24"/>
                <w:szCs w:val="24"/>
                <w:lang w:val="en-US"/>
              </w:rPr>
              <w:t>20.6</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p</w:t>
            </w:r>
            <w:r w:rsidRPr="00F45DD4">
              <w:rPr>
                <w:sz w:val="24"/>
                <w:szCs w:val="24"/>
                <w:lang w:val="en-US"/>
              </w:rPr>
              <w:t>arter</w:t>
            </w:r>
            <w:r>
              <w:rPr>
                <w:sz w:val="24"/>
                <w:szCs w:val="24"/>
                <w:lang w:val="en-US"/>
              </w:rPr>
              <w:t>/nivelul 1</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5</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5301205.290.01.020</w:t>
            </w:r>
          </w:p>
        </w:tc>
        <w:tc>
          <w:tcPr>
            <w:tcW w:w="1380" w:type="dxa"/>
          </w:tcPr>
          <w:p w:rsidR="00C10233" w:rsidRPr="00F45DD4" w:rsidRDefault="00C10233" w:rsidP="00C376E6">
            <w:pPr>
              <w:jc w:val="center"/>
              <w:rPr>
                <w:sz w:val="24"/>
                <w:szCs w:val="24"/>
                <w:lang w:val="en-US"/>
              </w:rPr>
            </w:pPr>
            <w:r w:rsidRPr="00F45DD4">
              <w:rPr>
                <w:sz w:val="24"/>
                <w:szCs w:val="24"/>
                <w:lang w:val="en-US"/>
              </w:rPr>
              <w:t>123.3</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2</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6</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5301205.290.01.021</w:t>
            </w:r>
          </w:p>
        </w:tc>
        <w:tc>
          <w:tcPr>
            <w:tcW w:w="1380" w:type="dxa"/>
          </w:tcPr>
          <w:p w:rsidR="00C10233" w:rsidRPr="00F45DD4" w:rsidRDefault="00C10233" w:rsidP="00C376E6">
            <w:pPr>
              <w:jc w:val="center"/>
              <w:rPr>
                <w:sz w:val="24"/>
                <w:szCs w:val="24"/>
                <w:lang w:val="en-US"/>
              </w:rPr>
            </w:pPr>
            <w:r w:rsidRPr="00F45DD4">
              <w:rPr>
                <w:sz w:val="24"/>
                <w:szCs w:val="24"/>
                <w:lang w:val="en-US"/>
              </w:rPr>
              <w:t>13.4</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2</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7</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5301205.290.01.022</w:t>
            </w:r>
          </w:p>
        </w:tc>
        <w:tc>
          <w:tcPr>
            <w:tcW w:w="1380" w:type="dxa"/>
          </w:tcPr>
          <w:p w:rsidR="00C10233" w:rsidRPr="00F45DD4" w:rsidRDefault="00C10233" w:rsidP="00C376E6">
            <w:pPr>
              <w:jc w:val="center"/>
              <w:rPr>
                <w:sz w:val="24"/>
                <w:szCs w:val="24"/>
                <w:lang w:val="en-US"/>
              </w:rPr>
            </w:pPr>
            <w:r w:rsidRPr="00F45DD4">
              <w:rPr>
                <w:sz w:val="24"/>
                <w:szCs w:val="24"/>
                <w:lang w:val="en-US"/>
              </w:rPr>
              <w:t>23.5</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2</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8</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5301205.290.01.023</w:t>
            </w:r>
          </w:p>
        </w:tc>
        <w:tc>
          <w:tcPr>
            <w:tcW w:w="1380" w:type="dxa"/>
          </w:tcPr>
          <w:p w:rsidR="00C10233" w:rsidRPr="00F45DD4" w:rsidRDefault="00C10233" w:rsidP="00C376E6">
            <w:pPr>
              <w:jc w:val="center"/>
              <w:rPr>
                <w:sz w:val="24"/>
                <w:szCs w:val="24"/>
                <w:lang w:val="en-US"/>
              </w:rPr>
            </w:pPr>
            <w:r w:rsidRPr="00F45DD4">
              <w:rPr>
                <w:sz w:val="24"/>
                <w:szCs w:val="24"/>
                <w:lang w:val="en-US"/>
              </w:rPr>
              <w:t>20.6</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2</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9</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5301205.290.01.024</w:t>
            </w:r>
          </w:p>
        </w:tc>
        <w:tc>
          <w:tcPr>
            <w:tcW w:w="1380" w:type="dxa"/>
          </w:tcPr>
          <w:p w:rsidR="00C10233" w:rsidRPr="00F45DD4" w:rsidRDefault="00C10233" w:rsidP="00C376E6">
            <w:pPr>
              <w:jc w:val="center"/>
              <w:rPr>
                <w:sz w:val="24"/>
                <w:szCs w:val="24"/>
                <w:lang w:val="en-US"/>
              </w:rPr>
            </w:pPr>
            <w:r w:rsidRPr="00F45DD4">
              <w:rPr>
                <w:sz w:val="24"/>
                <w:szCs w:val="24"/>
                <w:lang w:val="en-US"/>
              </w:rPr>
              <w:t>122.1</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4</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10</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vMerge/>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5301205.290.01.025</w:t>
            </w:r>
          </w:p>
        </w:tc>
        <w:tc>
          <w:tcPr>
            <w:tcW w:w="1380" w:type="dxa"/>
          </w:tcPr>
          <w:p w:rsidR="00C10233" w:rsidRPr="00F45DD4" w:rsidRDefault="00C10233" w:rsidP="00C376E6">
            <w:pPr>
              <w:jc w:val="center"/>
              <w:rPr>
                <w:sz w:val="24"/>
                <w:szCs w:val="24"/>
                <w:lang w:val="en-US"/>
              </w:rPr>
            </w:pPr>
            <w:r w:rsidRPr="00F45DD4">
              <w:rPr>
                <w:sz w:val="24"/>
                <w:szCs w:val="24"/>
                <w:lang w:val="en-US"/>
              </w:rPr>
              <w:t>47.8</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4</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570" w:type="dxa"/>
          </w:tcPr>
          <w:p w:rsidR="00C10233" w:rsidRPr="00F45DD4" w:rsidRDefault="00C10233" w:rsidP="00C376E6">
            <w:pPr>
              <w:jc w:val="center"/>
              <w:rPr>
                <w:sz w:val="24"/>
                <w:szCs w:val="24"/>
                <w:lang w:val="en-US"/>
              </w:rPr>
            </w:pPr>
            <w:r w:rsidRPr="00F45DD4">
              <w:rPr>
                <w:sz w:val="24"/>
                <w:szCs w:val="24"/>
                <w:lang w:val="en-US"/>
              </w:rPr>
              <w:t>11</w:t>
            </w:r>
          </w:p>
        </w:tc>
        <w:tc>
          <w:tcPr>
            <w:tcW w:w="1029" w:type="dxa"/>
          </w:tcPr>
          <w:p w:rsidR="00C10233" w:rsidRPr="00DB692F" w:rsidRDefault="00C10233" w:rsidP="00C376E6">
            <w:pPr>
              <w:jc w:val="center"/>
              <w:rPr>
                <w:sz w:val="24"/>
                <w:szCs w:val="24"/>
                <w:lang w:val="en-US"/>
              </w:rPr>
            </w:pPr>
            <w:r w:rsidRPr="00DB692F">
              <w:rPr>
                <w:sz w:val="24"/>
                <w:szCs w:val="24"/>
                <w:lang w:val="en-US"/>
              </w:rPr>
              <w:t>încăpere</w:t>
            </w:r>
          </w:p>
        </w:tc>
        <w:tc>
          <w:tcPr>
            <w:tcW w:w="2698" w:type="dxa"/>
          </w:tcPr>
          <w:p w:rsidR="00C10233" w:rsidRPr="00DB692F" w:rsidRDefault="00C10233" w:rsidP="00C376E6">
            <w:pPr>
              <w:jc w:val="center"/>
              <w:rPr>
                <w:sz w:val="24"/>
                <w:szCs w:val="24"/>
                <w:lang w:val="en-US"/>
              </w:rPr>
            </w:pPr>
            <w:r w:rsidRPr="00DB692F">
              <w:rPr>
                <w:sz w:val="24"/>
                <w:szCs w:val="24"/>
                <w:lang w:val="en-US"/>
              </w:rPr>
              <w:t>Nelocativă/administrativă</w:t>
            </w:r>
          </w:p>
        </w:tc>
        <w:tc>
          <w:tcPr>
            <w:tcW w:w="1581" w:type="dxa"/>
            <w:gridSpan w:val="2"/>
          </w:tcPr>
          <w:p w:rsidR="00C10233" w:rsidRPr="00DB692F" w:rsidRDefault="00C10233" w:rsidP="00C376E6">
            <w:pPr>
              <w:jc w:val="center"/>
              <w:rPr>
                <w:b/>
                <w:sz w:val="24"/>
                <w:szCs w:val="24"/>
                <w:lang w:val="en-US"/>
              </w:rPr>
            </w:pPr>
          </w:p>
        </w:tc>
        <w:tc>
          <w:tcPr>
            <w:tcW w:w="2338" w:type="dxa"/>
          </w:tcPr>
          <w:p w:rsidR="00C10233" w:rsidRPr="00F45DD4" w:rsidRDefault="00C10233" w:rsidP="00C376E6">
            <w:pPr>
              <w:jc w:val="center"/>
              <w:rPr>
                <w:b/>
                <w:sz w:val="24"/>
                <w:szCs w:val="24"/>
                <w:lang w:val="en-US"/>
              </w:rPr>
            </w:pPr>
            <w:r w:rsidRPr="00F45DD4">
              <w:rPr>
                <w:sz w:val="24"/>
                <w:szCs w:val="24"/>
                <w:lang w:val="en-US"/>
              </w:rPr>
              <w:t>5301205.290.01.026</w:t>
            </w:r>
          </w:p>
        </w:tc>
        <w:tc>
          <w:tcPr>
            <w:tcW w:w="1380" w:type="dxa"/>
          </w:tcPr>
          <w:p w:rsidR="00C10233" w:rsidRPr="00F45DD4" w:rsidRDefault="00C10233" w:rsidP="00C376E6">
            <w:pPr>
              <w:jc w:val="center"/>
              <w:rPr>
                <w:sz w:val="24"/>
                <w:szCs w:val="24"/>
                <w:lang w:val="en-US"/>
              </w:rPr>
            </w:pPr>
            <w:r w:rsidRPr="00F45DD4">
              <w:rPr>
                <w:sz w:val="24"/>
                <w:szCs w:val="24"/>
                <w:lang w:val="en-US"/>
              </w:rPr>
              <w:t>128.3</w:t>
            </w:r>
          </w:p>
        </w:tc>
        <w:tc>
          <w:tcPr>
            <w:tcW w:w="1430" w:type="dxa"/>
            <w:vMerge/>
          </w:tcPr>
          <w:p w:rsidR="00C10233" w:rsidRPr="00DB692F" w:rsidRDefault="00C10233" w:rsidP="00C376E6">
            <w:pPr>
              <w:jc w:val="center"/>
              <w:rPr>
                <w:b/>
                <w:sz w:val="24"/>
                <w:szCs w:val="24"/>
                <w:lang w:val="en-US"/>
              </w:rPr>
            </w:pPr>
          </w:p>
        </w:tc>
        <w:tc>
          <w:tcPr>
            <w:tcW w:w="1930" w:type="dxa"/>
          </w:tcPr>
          <w:p w:rsidR="00C10233" w:rsidRPr="00F45DD4" w:rsidRDefault="00C10233" w:rsidP="00C376E6">
            <w:pPr>
              <w:jc w:val="center"/>
              <w:rPr>
                <w:sz w:val="24"/>
                <w:szCs w:val="24"/>
                <w:lang w:val="en-US"/>
              </w:rPr>
            </w:pPr>
            <w:r>
              <w:rPr>
                <w:sz w:val="24"/>
                <w:szCs w:val="24"/>
                <w:lang w:val="en-US"/>
              </w:rPr>
              <w:t>etaj/nivelul 4</w:t>
            </w:r>
          </w:p>
        </w:tc>
        <w:tc>
          <w:tcPr>
            <w:tcW w:w="1217" w:type="dxa"/>
          </w:tcPr>
          <w:p w:rsidR="00C10233" w:rsidRPr="00DB692F" w:rsidRDefault="00C10233" w:rsidP="00C376E6">
            <w:pPr>
              <w:jc w:val="center"/>
              <w:rPr>
                <w:sz w:val="24"/>
                <w:szCs w:val="24"/>
                <w:lang w:val="en-US"/>
              </w:rPr>
            </w:pPr>
            <w:r w:rsidRPr="00DB692F">
              <w:rPr>
                <w:sz w:val="24"/>
                <w:szCs w:val="24"/>
                <w:lang w:val="en-US"/>
              </w:rPr>
              <w:t>public</w:t>
            </w:r>
          </w:p>
        </w:tc>
        <w:tc>
          <w:tcPr>
            <w:tcW w:w="1557" w:type="dxa"/>
            <w:vMerge/>
          </w:tcPr>
          <w:p w:rsidR="00C10233" w:rsidRPr="00DB692F" w:rsidRDefault="00C10233" w:rsidP="00C376E6">
            <w:pPr>
              <w:jc w:val="center"/>
              <w:rPr>
                <w:b/>
                <w:sz w:val="24"/>
                <w:szCs w:val="24"/>
                <w:lang w:val="en-US"/>
              </w:rPr>
            </w:pPr>
          </w:p>
        </w:tc>
      </w:tr>
      <w:tr w:rsidR="00C10233" w:rsidTr="00C376E6">
        <w:tc>
          <w:tcPr>
            <w:tcW w:w="4310" w:type="dxa"/>
            <w:gridSpan w:val="4"/>
          </w:tcPr>
          <w:p w:rsidR="00C10233" w:rsidRPr="00DB692F" w:rsidRDefault="00C10233" w:rsidP="00C376E6">
            <w:pPr>
              <w:jc w:val="center"/>
              <w:rPr>
                <w:b/>
                <w:sz w:val="24"/>
                <w:szCs w:val="24"/>
                <w:lang w:val="en-US"/>
              </w:rPr>
            </w:pPr>
            <w:r>
              <w:rPr>
                <w:b/>
                <w:sz w:val="24"/>
                <w:szCs w:val="24"/>
                <w:lang w:val="en-US"/>
              </w:rPr>
              <w:t xml:space="preserve">Numărul de încăperi izolate – 11 </w:t>
            </w:r>
          </w:p>
        </w:tc>
        <w:tc>
          <w:tcPr>
            <w:tcW w:w="3906" w:type="dxa"/>
            <w:gridSpan w:val="2"/>
          </w:tcPr>
          <w:p w:rsidR="00C10233" w:rsidRPr="00DB692F" w:rsidRDefault="00C10233" w:rsidP="00C376E6">
            <w:pPr>
              <w:ind w:left="-171" w:right="-227"/>
              <w:jc w:val="center"/>
              <w:rPr>
                <w:b/>
                <w:sz w:val="24"/>
                <w:szCs w:val="24"/>
                <w:lang w:val="en-US"/>
              </w:rPr>
            </w:pPr>
            <w:r>
              <w:rPr>
                <w:b/>
                <w:sz w:val="24"/>
                <w:szCs w:val="24"/>
                <w:lang w:val="en-US"/>
              </w:rPr>
              <w:t>Suprafața totală a încăperilor isolate</w:t>
            </w:r>
          </w:p>
        </w:tc>
        <w:tc>
          <w:tcPr>
            <w:tcW w:w="1380" w:type="dxa"/>
          </w:tcPr>
          <w:p w:rsidR="00C10233" w:rsidRPr="00DB692F" w:rsidRDefault="00C10233" w:rsidP="00C376E6">
            <w:pPr>
              <w:jc w:val="center"/>
              <w:rPr>
                <w:b/>
                <w:sz w:val="24"/>
                <w:szCs w:val="24"/>
                <w:lang w:val="en-US"/>
              </w:rPr>
            </w:pPr>
            <w:r>
              <w:rPr>
                <w:b/>
                <w:sz w:val="24"/>
                <w:szCs w:val="24"/>
                <w:lang w:val="en-US"/>
              </w:rPr>
              <w:t>873,1</w:t>
            </w:r>
          </w:p>
        </w:tc>
        <w:tc>
          <w:tcPr>
            <w:tcW w:w="1430" w:type="dxa"/>
          </w:tcPr>
          <w:p w:rsidR="00C10233" w:rsidRPr="00DB692F" w:rsidRDefault="00C10233" w:rsidP="00C376E6">
            <w:pPr>
              <w:jc w:val="center"/>
              <w:rPr>
                <w:b/>
                <w:sz w:val="24"/>
                <w:szCs w:val="24"/>
                <w:lang w:val="en-US"/>
              </w:rPr>
            </w:pPr>
            <w:r>
              <w:rPr>
                <w:b/>
                <w:sz w:val="24"/>
                <w:szCs w:val="24"/>
                <w:lang w:val="en-US"/>
              </w:rPr>
              <w:t>-</w:t>
            </w:r>
          </w:p>
        </w:tc>
        <w:tc>
          <w:tcPr>
            <w:tcW w:w="1930" w:type="dxa"/>
          </w:tcPr>
          <w:p w:rsidR="00C10233" w:rsidRPr="00DB692F" w:rsidRDefault="00C10233" w:rsidP="00C376E6">
            <w:pPr>
              <w:jc w:val="center"/>
              <w:rPr>
                <w:b/>
                <w:sz w:val="24"/>
                <w:szCs w:val="24"/>
                <w:lang w:val="en-US"/>
              </w:rPr>
            </w:pPr>
            <w:r>
              <w:rPr>
                <w:b/>
                <w:sz w:val="24"/>
                <w:szCs w:val="24"/>
                <w:lang w:val="en-US"/>
              </w:rPr>
              <w:t>-</w:t>
            </w:r>
          </w:p>
        </w:tc>
        <w:tc>
          <w:tcPr>
            <w:tcW w:w="1217" w:type="dxa"/>
          </w:tcPr>
          <w:p w:rsidR="00C10233" w:rsidRPr="00DB692F" w:rsidRDefault="00C10233" w:rsidP="00C376E6">
            <w:pPr>
              <w:jc w:val="center"/>
              <w:rPr>
                <w:b/>
                <w:sz w:val="24"/>
                <w:szCs w:val="24"/>
                <w:lang w:val="en-US"/>
              </w:rPr>
            </w:pPr>
            <w:r>
              <w:rPr>
                <w:b/>
                <w:sz w:val="24"/>
                <w:szCs w:val="24"/>
                <w:lang w:val="en-US"/>
              </w:rPr>
              <w:t>-</w:t>
            </w:r>
          </w:p>
        </w:tc>
        <w:tc>
          <w:tcPr>
            <w:tcW w:w="1557" w:type="dxa"/>
          </w:tcPr>
          <w:p w:rsidR="00C10233" w:rsidRPr="00DB692F" w:rsidRDefault="00C10233" w:rsidP="00C376E6">
            <w:pPr>
              <w:jc w:val="center"/>
              <w:rPr>
                <w:b/>
                <w:sz w:val="24"/>
                <w:szCs w:val="24"/>
                <w:lang w:val="en-US"/>
              </w:rPr>
            </w:pPr>
            <w:r>
              <w:rPr>
                <w:b/>
                <w:sz w:val="24"/>
                <w:szCs w:val="24"/>
                <w:lang w:val="en-US"/>
              </w:rPr>
              <w:t>-</w:t>
            </w:r>
          </w:p>
        </w:tc>
      </w:tr>
    </w:tbl>
    <w:p w:rsidR="00C10233" w:rsidRPr="00C10A1F" w:rsidRDefault="00C10233" w:rsidP="00C10233">
      <w:pPr>
        <w:spacing w:after="0"/>
        <w:jc w:val="center"/>
        <w:rPr>
          <w:rFonts w:ascii="Times New Roman" w:hAnsi="Times New Roman" w:cs="Times New Roman"/>
          <w:b/>
          <w:sz w:val="28"/>
          <w:szCs w:val="28"/>
          <w:lang w:val="en-US"/>
        </w:rPr>
      </w:pPr>
    </w:p>
    <w:p w:rsidR="00C10233" w:rsidRDefault="00C10233" w:rsidP="00C10233">
      <w:pPr>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CC46A9">
        <w:rPr>
          <w:rFonts w:ascii="Times New Roman" w:hAnsi="Times New Roman" w:cs="Times New Roman"/>
          <w:i/>
          <w:sz w:val="28"/>
          <w:szCs w:val="28"/>
          <w:lang w:val="en-US"/>
        </w:rPr>
        <w:t>Coordonat</w:t>
      </w:r>
      <w:r w:rsidRPr="00CC46A9">
        <w:rPr>
          <w:rFonts w:ascii="Times New Roman" w:hAnsi="Times New Roman" w:cs="Times New Roman"/>
          <w:sz w:val="28"/>
          <w:szCs w:val="28"/>
          <w:lang w:val="en-US"/>
        </w:rPr>
        <w:t>:</w:t>
      </w:r>
    </w:p>
    <w:p w:rsidR="00C10233" w:rsidRDefault="00C10233" w:rsidP="00C1023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Președinta raionului      __________________ Nicoletta MOROȘANU</w:t>
      </w:r>
    </w:p>
    <w:p w:rsidR="00C10233" w:rsidRDefault="00C10233" w:rsidP="00C10233">
      <w:pPr>
        <w:spacing w:after="0"/>
        <w:rPr>
          <w:rFonts w:ascii="Times New Roman" w:hAnsi="Times New Roman" w:cs="Times New Roman"/>
          <w:sz w:val="28"/>
          <w:szCs w:val="28"/>
          <w:lang w:val="en-US"/>
        </w:rPr>
      </w:pPr>
    </w:p>
    <w:p w:rsidR="00C10233" w:rsidRDefault="00C10233" w:rsidP="00C1023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Șeful Serviciului relații funciare și cadastru __________________ Victor RACHIU</w:t>
      </w:r>
    </w:p>
    <w:p w:rsidR="00C10233" w:rsidRDefault="00C10233" w:rsidP="00C10233">
      <w:pPr>
        <w:spacing w:after="0"/>
        <w:rPr>
          <w:rFonts w:ascii="Times New Roman" w:hAnsi="Times New Roman" w:cs="Times New Roman"/>
          <w:sz w:val="28"/>
          <w:szCs w:val="28"/>
          <w:lang w:val="en-US"/>
        </w:rPr>
      </w:pPr>
    </w:p>
    <w:p w:rsidR="00C10233" w:rsidRPr="00CC46A9" w:rsidRDefault="00C10233" w:rsidP="00C10233">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CD7013">
        <w:rPr>
          <w:rFonts w:ascii="Times New Roman" w:hAnsi="Times New Roman" w:cs="Times New Roman"/>
          <w:b/>
          <w:sz w:val="28"/>
          <w:szCs w:val="28"/>
          <w:lang w:val="en-US"/>
        </w:rPr>
        <w:t>Secretarul Consiliului Raional Hîncești</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__________________</w:t>
      </w:r>
      <w:r w:rsidRPr="00CD7013">
        <w:rPr>
          <w:rFonts w:ascii="Times New Roman" w:hAnsi="Times New Roman" w:cs="Times New Roman"/>
          <w:b/>
          <w:sz w:val="28"/>
          <w:szCs w:val="28"/>
          <w:lang w:val="en-US"/>
        </w:rPr>
        <w:t xml:space="preserve"> Elena MORARU TOMA</w:t>
      </w:r>
      <w:r>
        <w:rPr>
          <w:rFonts w:ascii="Times New Roman" w:hAnsi="Times New Roman" w:cs="Times New Roman"/>
          <w:sz w:val="28"/>
          <w:szCs w:val="28"/>
          <w:lang w:val="en-US"/>
        </w:rPr>
        <w:t xml:space="preserve"> </w:t>
      </w:r>
    </w:p>
    <w:p w:rsidR="00C10233" w:rsidRPr="00C10233" w:rsidRDefault="00C10233" w:rsidP="00EA2392">
      <w:pPr>
        <w:spacing w:after="0"/>
        <w:jc w:val="center"/>
        <w:rPr>
          <w:rFonts w:ascii="Times New Roman" w:hAnsi="Times New Roman" w:cs="Times New Roman"/>
          <w:b/>
          <w:sz w:val="28"/>
          <w:szCs w:val="28"/>
          <w:lang w:val="en-US"/>
        </w:rPr>
      </w:pPr>
    </w:p>
    <w:p w:rsidR="00C10233" w:rsidRDefault="00C10233" w:rsidP="00EA2392">
      <w:pPr>
        <w:spacing w:after="0"/>
        <w:jc w:val="center"/>
        <w:rPr>
          <w:rFonts w:ascii="Times New Roman" w:hAnsi="Times New Roman" w:cs="Times New Roman"/>
          <w:b/>
          <w:sz w:val="28"/>
          <w:szCs w:val="28"/>
        </w:rPr>
      </w:pPr>
    </w:p>
    <w:p w:rsidR="00C10233" w:rsidRDefault="00C10233" w:rsidP="00C10233">
      <w:pPr>
        <w:spacing w:after="0"/>
        <w:rPr>
          <w:rFonts w:ascii="Times New Roman" w:hAnsi="Times New Roman" w:cs="Times New Roman"/>
          <w:b/>
          <w:sz w:val="28"/>
          <w:szCs w:val="28"/>
        </w:rPr>
        <w:sectPr w:rsidR="00C10233" w:rsidSect="00C10233">
          <w:footnotePr>
            <w:pos w:val="beneathText"/>
          </w:footnotePr>
          <w:pgSz w:w="16837" w:h="11905" w:orient="landscape"/>
          <w:pgMar w:top="567" w:right="851" w:bottom="567" w:left="567" w:header="720" w:footer="720" w:gutter="0"/>
          <w:cols w:space="708"/>
        </w:sectPr>
      </w:pPr>
    </w:p>
    <w:p w:rsidR="00C10233" w:rsidRDefault="00C10233" w:rsidP="00C10233">
      <w:pPr>
        <w:spacing w:after="0"/>
        <w:rPr>
          <w:rFonts w:ascii="Times New Roman" w:hAnsi="Times New Roman" w:cs="Times New Roman"/>
          <w:b/>
          <w:sz w:val="28"/>
          <w:szCs w:val="28"/>
        </w:rPr>
      </w:pPr>
    </w:p>
    <w:p w:rsidR="00C10233" w:rsidRDefault="00C10233" w:rsidP="00EA2392">
      <w:pPr>
        <w:spacing w:after="0"/>
        <w:jc w:val="center"/>
        <w:rPr>
          <w:rFonts w:ascii="Times New Roman" w:hAnsi="Times New Roman" w:cs="Times New Roman"/>
          <w:b/>
          <w:sz w:val="28"/>
          <w:szCs w:val="28"/>
        </w:rPr>
      </w:pPr>
    </w:p>
    <w:p w:rsidR="004D6188" w:rsidRPr="00EA2392" w:rsidRDefault="004D6188" w:rsidP="00DC5D9E">
      <w:pPr>
        <w:spacing w:after="0"/>
        <w:jc w:val="center"/>
        <w:rPr>
          <w:rFonts w:ascii="Times New Roman" w:hAnsi="Times New Roman" w:cs="Times New Roman"/>
          <w:b/>
          <w:sz w:val="28"/>
          <w:szCs w:val="28"/>
        </w:rPr>
      </w:pPr>
      <w:r w:rsidRPr="00EA2392">
        <w:rPr>
          <w:rFonts w:ascii="Times New Roman" w:hAnsi="Times New Roman" w:cs="Times New Roman"/>
          <w:b/>
          <w:sz w:val="28"/>
          <w:szCs w:val="28"/>
        </w:rPr>
        <w:t>NOTA INFORMATIVĂ</w:t>
      </w:r>
    </w:p>
    <w:p w:rsidR="004D6188" w:rsidRPr="00EA2392" w:rsidRDefault="00EA2392" w:rsidP="00DC5D9E">
      <w:pPr>
        <w:spacing w:after="0"/>
        <w:jc w:val="center"/>
        <w:rPr>
          <w:rFonts w:ascii="Times New Roman" w:hAnsi="Times New Roman" w:cs="Times New Roman"/>
          <w:b/>
          <w:sz w:val="28"/>
          <w:szCs w:val="28"/>
        </w:rPr>
      </w:pPr>
      <w:r w:rsidRPr="00EA2392">
        <w:rPr>
          <w:rFonts w:ascii="Times New Roman" w:hAnsi="Times New Roman" w:cs="Times New Roman"/>
          <w:b/>
          <w:sz w:val="28"/>
          <w:szCs w:val="28"/>
        </w:rPr>
        <w:t>la proiectul d</w:t>
      </w:r>
      <w:r w:rsidR="004D6188" w:rsidRPr="00EA2392">
        <w:rPr>
          <w:rFonts w:ascii="Times New Roman" w:hAnsi="Times New Roman" w:cs="Times New Roman"/>
          <w:b/>
          <w:sz w:val="28"/>
          <w:szCs w:val="28"/>
        </w:rPr>
        <w:t>eciziei</w:t>
      </w:r>
    </w:p>
    <w:p w:rsidR="00DC5D9E" w:rsidRDefault="00C10233" w:rsidP="00DC5D9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Cu privire la aprobarea Listei încăperilor</w:t>
      </w:r>
      <w:r w:rsidR="00DC5D9E">
        <w:rPr>
          <w:rFonts w:ascii="Times New Roman" w:hAnsi="Times New Roman" w:cs="Times New Roman"/>
          <w:b/>
          <w:sz w:val="28"/>
          <w:szCs w:val="28"/>
          <w:lang w:val="en-US"/>
        </w:rPr>
        <w:t xml:space="preserve"> </w:t>
      </w:r>
      <w:r>
        <w:rPr>
          <w:rFonts w:ascii="Times New Roman" w:hAnsi="Times New Roman" w:cs="Times New Roman"/>
          <w:b/>
          <w:sz w:val="28"/>
          <w:szCs w:val="28"/>
          <w:lang w:val="en-US"/>
        </w:rPr>
        <w:t>izolate proprietate</w:t>
      </w:r>
    </w:p>
    <w:p w:rsidR="007A0085" w:rsidRDefault="00C10233" w:rsidP="00DC5D9E">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publică a raionului din</w:t>
      </w:r>
      <w:r w:rsidR="00DC5D9E">
        <w:rPr>
          <w:rFonts w:ascii="Times New Roman" w:hAnsi="Times New Roman" w:cs="Times New Roman"/>
          <w:b/>
          <w:sz w:val="28"/>
          <w:szCs w:val="28"/>
          <w:lang w:val="en-US"/>
        </w:rPr>
        <w:t xml:space="preserve"> </w:t>
      </w:r>
      <w:r>
        <w:rPr>
          <w:rFonts w:ascii="Times New Roman" w:hAnsi="Times New Roman" w:cs="Times New Roman"/>
          <w:b/>
          <w:sz w:val="28"/>
          <w:szCs w:val="28"/>
          <w:lang w:val="en-US"/>
        </w:rPr>
        <w:t>clădirea administrativ</w:t>
      </w:r>
      <w:r>
        <w:rPr>
          <w:rFonts w:ascii="Times New Roman" w:hAnsi="Times New Roman" w:cs="Times New Roman"/>
          <w:b/>
          <w:sz w:val="28"/>
          <w:szCs w:val="28"/>
        </w:rPr>
        <w:t>ă</w:t>
      </w:r>
      <w:r>
        <w:rPr>
          <w:rFonts w:ascii="Times New Roman" w:hAnsi="Times New Roman" w:cs="Times New Roman"/>
          <w:b/>
          <w:sz w:val="28"/>
          <w:szCs w:val="28"/>
          <w:lang w:val="en-US"/>
        </w:rPr>
        <w:t xml:space="preserve"> nr. 2, mun. Hîncești</w:t>
      </w:r>
    </w:p>
    <w:p w:rsidR="00DC5D9E" w:rsidRPr="00EA2392" w:rsidRDefault="00DC5D9E" w:rsidP="00DC5D9E">
      <w:pPr>
        <w:spacing w:after="0"/>
        <w:jc w:val="center"/>
        <w:rPr>
          <w:rFonts w:ascii="Times New Roman" w:hAnsi="Times New Roman" w:cs="Times New Roman"/>
          <w:b/>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4D6188" w:rsidRPr="00EE3233" w:rsidTr="003008E3">
        <w:tc>
          <w:tcPr>
            <w:tcW w:w="10060" w:type="dxa"/>
            <w:tcBorders>
              <w:top w:val="single" w:sz="4" w:space="0" w:color="auto"/>
              <w:left w:val="single" w:sz="4" w:space="0" w:color="auto"/>
              <w:bottom w:val="single" w:sz="4" w:space="0" w:color="auto"/>
              <w:right w:val="single" w:sz="4" w:space="0" w:color="auto"/>
            </w:tcBorders>
            <w:shd w:val="clear" w:color="auto" w:fill="CCCCCC"/>
            <w:hideMark/>
          </w:tcPr>
          <w:p w:rsidR="004D6188" w:rsidRPr="00EE3233" w:rsidRDefault="004D6188" w:rsidP="003008E3">
            <w:pPr>
              <w:ind w:left="142"/>
              <w:jc w:val="center"/>
              <w:rPr>
                <w:rFonts w:ascii="Times New Roman" w:hAnsi="Times New Roman" w:cs="Times New Roman"/>
                <w:b/>
                <w:sz w:val="28"/>
                <w:szCs w:val="28"/>
              </w:rPr>
            </w:pPr>
            <w:r w:rsidRPr="00EE3233">
              <w:rPr>
                <w:rFonts w:ascii="Times New Roman" w:hAnsi="Times New Roman" w:cs="Times New Roman"/>
                <w:b/>
                <w:sz w:val="28"/>
                <w:szCs w:val="28"/>
              </w:rPr>
              <w:t>1. Cauzele care au condiționat elaborarea proiectului, inițiatorii şi autorii proiectului</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tcPr>
          <w:p w:rsidR="004D6188" w:rsidRPr="00EE3233" w:rsidRDefault="004D6188" w:rsidP="00DC5D9E">
            <w:pPr>
              <w:ind w:firstLine="600"/>
              <w:jc w:val="both"/>
              <w:rPr>
                <w:rFonts w:ascii="Times New Roman" w:eastAsia="Calibri" w:hAnsi="Times New Roman" w:cs="Times New Roman"/>
                <w:sz w:val="28"/>
                <w:szCs w:val="28"/>
                <w:lang w:val="pt-BR"/>
              </w:rPr>
            </w:pPr>
            <w:r w:rsidRPr="00EE3233">
              <w:rPr>
                <w:rFonts w:ascii="Times New Roman" w:hAnsi="Times New Roman" w:cs="Times New Roman"/>
                <w:sz w:val="28"/>
                <w:szCs w:val="28"/>
              </w:rPr>
              <w:t>Inițiator</w:t>
            </w:r>
            <w:r w:rsidR="00DC5D9E">
              <w:rPr>
                <w:rFonts w:ascii="Times New Roman" w:hAnsi="Times New Roman" w:cs="Times New Roman"/>
                <w:sz w:val="28"/>
                <w:szCs w:val="28"/>
              </w:rPr>
              <w:t>ul proiectului de decizie este p</w:t>
            </w:r>
            <w:r w:rsidRPr="00EE3233">
              <w:rPr>
                <w:rFonts w:ascii="Times New Roman" w:eastAsia="Calibri" w:hAnsi="Times New Roman" w:cs="Times New Roman"/>
                <w:sz w:val="28"/>
                <w:szCs w:val="28"/>
                <w:lang w:val="pt-BR"/>
              </w:rPr>
              <w:t>reşedint</w:t>
            </w:r>
            <w:r w:rsidR="00DC5D9E">
              <w:rPr>
                <w:rFonts w:ascii="Times New Roman" w:eastAsia="Calibri" w:hAnsi="Times New Roman" w:cs="Times New Roman"/>
                <w:sz w:val="28"/>
                <w:szCs w:val="28"/>
                <w:lang w:val="pt-BR"/>
              </w:rPr>
              <w:t>a raionului</w:t>
            </w:r>
            <w:r w:rsidR="00DC5D9E">
              <w:rPr>
                <w:rFonts w:ascii="Times New Roman" w:hAnsi="Times New Roman" w:cs="Times New Roman"/>
                <w:sz w:val="28"/>
                <w:szCs w:val="28"/>
              </w:rPr>
              <w:t>, dna Moroșanu Nicoletta</w:t>
            </w:r>
            <w:r w:rsidRPr="00EE3233">
              <w:rPr>
                <w:rFonts w:ascii="Times New Roman" w:hAnsi="Times New Roman" w:cs="Times New Roman"/>
                <w:sz w:val="28"/>
                <w:szCs w:val="28"/>
              </w:rPr>
              <w:t>. Autorul proiectului de decizie este Rachiu Victor, șeful Serviciului relații funciare și cadastru.</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shd w:val="clear" w:color="auto" w:fill="D9D9D9"/>
            <w:hideMark/>
          </w:tcPr>
          <w:p w:rsidR="004D6188" w:rsidRPr="00EE3233" w:rsidRDefault="004D6188" w:rsidP="003008E3">
            <w:pPr>
              <w:ind w:left="142"/>
              <w:jc w:val="center"/>
              <w:rPr>
                <w:rFonts w:ascii="Times New Roman" w:hAnsi="Times New Roman" w:cs="Times New Roman"/>
                <w:b/>
                <w:sz w:val="28"/>
                <w:szCs w:val="28"/>
              </w:rPr>
            </w:pPr>
            <w:r w:rsidRPr="00EE3233">
              <w:rPr>
                <w:rFonts w:ascii="Times New Roman" w:hAnsi="Times New Roman" w:cs="Times New Roman"/>
                <w:b/>
                <w:sz w:val="28"/>
                <w:szCs w:val="28"/>
              </w:rPr>
              <w:t>2. Modul de reglementare a problemelor abordate în proiect de cadru normativ în vigoare</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tcPr>
          <w:p w:rsidR="00E44D9E" w:rsidRPr="00E44D9E" w:rsidRDefault="00DC5D9E" w:rsidP="00DC5D9E">
            <w:pPr>
              <w:spacing w:after="0"/>
              <w:ind w:firstLine="600"/>
              <w:jc w:val="both"/>
              <w:rPr>
                <w:rFonts w:ascii="Times New Roman" w:eastAsia="Times New Roman" w:hAnsi="Times New Roman" w:cs="Times New Roman"/>
                <w:bCs/>
                <w:color w:val="000000"/>
                <w:sz w:val="28"/>
                <w:szCs w:val="28"/>
              </w:rPr>
            </w:pPr>
            <w:r>
              <w:rPr>
                <w:rFonts w:ascii="Times New Roman" w:hAnsi="Times New Roman" w:cs="Times New Roman"/>
                <w:sz w:val="28"/>
                <w:szCs w:val="28"/>
                <w:lang w:val="en-US"/>
              </w:rPr>
              <w:t>Legea Nr. 29/2018 privind delimitarea proprietății publice și Hotărârea Guvernului Nr. 63/2019 cu privire la aprobarea Regulamentului de delimitare a proprietății publice.</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shd w:val="clear" w:color="auto" w:fill="D9D9D9"/>
            <w:hideMark/>
          </w:tcPr>
          <w:p w:rsidR="004D6188" w:rsidRPr="00EE3233" w:rsidRDefault="004D6188" w:rsidP="003008E3">
            <w:pPr>
              <w:ind w:left="142"/>
              <w:jc w:val="center"/>
              <w:rPr>
                <w:rFonts w:ascii="Times New Roman" w:hAnsi="Times New Roman" w:cs="Times New Roman"/>
                <w:b/>
                <w:sz w:val="28"/>
                <w:szCs w:val="28"/>
              </w:rPr>
            </w:pPr>
            <w:r w:rsidRPr="00EE3233">
              <w:rPr>
                <w:rFonts w:ascii="Times New Roman" w:hAnsi="Times New Roman" w:cs="Times New Roman"/>
                <w:b/>
                <w:sz w:val="28"/>
                <w:szCs w:val="28"/>
              </w:rPr>
              <w:t>3. Scopul şi obiectivele proiectului</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tcPr>
          <w:p w:rsidR="004D6188" w:rsidRPr="00EA2392" w:rsidRDefault="004D6188" w:rsidP="00DC5D9E">
            <w:pPr>
              <w:spacing w:after="0"/>
              <w:ind w:firstLine="600"/>
              <w:jc w:val="both"/>
              <w:rPr>
                <w:rFonts w:ascii="Times New Roman" w:hAnsi="Times New Roman" w:cs="Times New Roman"/>
                <w:b/>
                <w:bCs/>
                <w:color w:val="000000"/>
                <w:sz w:val="28"/>
                <w:szCs w:val="28"/>
                <w:lang w:val="pt-BR" w:eastAsia="ro-RO"/>
              </w:rPr>
            </w:pPr>
            <w:r w:rsidRPr="00EA2392">
              <w:rPr>
                <w:rFonts w:ascii="Times New Roman" w:hAnsi="Times New Roman" w:cs="Times New Roman"/>
                <w:sz w:val="28"/>
                <w:szCs w:val="28"/>
              </w:rPr>
              <w:t>Proiectul de Decizie urmărește scopul de a</w:t>
            </w:r>
            <w:r w:rsidR="00DC5D9E">
              <w:rPr>
                <w:rFonts w:ascii="Times New Roman" w:hAnsi="Times New Roman" w:cs="Times New Roman"/>
                <w:sz w:val="28"/>
                <w:szCs w:val="28"/>
              </w:rPr>
              <w:t xml:space="preserve"> legaliza dreptul de proprietate a raionului Hîncești asupra încăperilor aflate în folosința subdiviziunilor Consiliului raional în clădirea administrativă nr. 2 situată în mun. Hîncești, str. Mihalcea Hîncu, 123</w:t>
            </w:r>
            <w:r w:rsidR="00EA2392">
              <w:rPr>
                <w:rFonts w:ascii="Times New Roman" w:hAnsi="Times New Roman" w:cs="Times New Roman"/>
                <w:sz w:val="28"/>
                <w:szCs w:val="28"/>
              </w:rPr>
              <w:t>.</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shd w:val="clear" w:color="auto" w:fill="D9D9D9"/>
            <w:hideMark/>
          </w:tcPr>
          <w:p w:rsidR="004D6188" w:rsidRPr="00EE3233" w:rsidRDefault="004D6188" w:rsidP="003008E3">
            <w:pPr>
              <w:ind w:left="142"/>
              <w:jc w:val="center"/>
              <w:rPr>
                <w:rFonts w:ascii="Times New Roman" w:hAnsi="Times New Roman" w:cs="Times New Roman"/>
                <w:b/>
                <w:sz w:val="28"/>
                <w:szCs w:val="28"/>
              </w:rPr>
            </w:pPr>
            <w:r w:rsidRPr="00EE3233">
              <w:rPr>
                <w:rFonts w:ascii="Times New Roman" w:hAnsi="Times New Roman" w:cs="Times New Roman"/>
                <w:b/>
                <w:sz w:val="28"/>
                <w:szCs w:val="28"/>
              </w:rPr>
              <w:t>4. Estimarea riscurilor legate de implementarea acestui proiect</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hideMark/>
          </w:tcPr>
          <w:p w:rsidR="004D6188" w:rsidRPr="00EE3233" w:rsidRDefault="004D6188" w:rsidP="003008E3">
            <w:pPr>
              <w:jc w:val="both"/>
              <w:rPr>
                <w:rFonts w:ascii="Times New Roman" w:hAnsi="Times New Roman" w:cs="Times New Roman"/>
                <w:b/>
                <w:sz w:val="28"/>
                <w:szCs w:val="28"/>
              </w:rPr>
            </w:pPr>
            <w:r w:rsidRPr="00EE3233">
              <w:rPr>
                <w:rFonts w:ascii="Times New Roman" w:hAnsi="Times New Roman" w:cs="Times New Roman"/>
                <w:sz w:val="28"/>
                <w:szCs w:val="28"/>
              </w:rPr>
              <w:t>Riscuri nu există.</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shd w:val="clear" w:color="auto" w:fill="D9D9D9"/>
            <w:hideMark/>
          </w:tcPr>
          <w:p w:rsidR="004D6188" w:rsidRPr="00EE3233" w:rsidRDefault="004D6188" w:rsidP="003008E3">
            <w:pPr>
              <w:ind w:left="142"/>
              <w:jc w:val="center"/>
              <w:rPr>
                <w:rFonts w:ascii="Times New Roman" w:hAnsi="Times New Roman" w:cs="Times New Roman"/>
                <w:b/>
                <w:sz w:val="28"/>
                <w:szCs w:val="28"/>
              </w:rPr>
            </w:pPr>
            <w:r w:rsidRPr="00EE3233">
              <w:rPr>
                <w:rFonts w:ascii="Times New Roman" w:hAnsi="Times New Roman" w:cs="Times New Roman"/>
                <w:b/>
                <w:sz w:val="28"/>
                <w:szCs w:val="28"/>
              </w:rPr>
              <w:t>5. Modul de incorporare a proiectului în sistemul actelor normative în vigoare, actele normative  care trebuie elaborate sau modificate după adoptarea proiectului</w:t>
            </w:r>
          </w:p>
        </w:tc>
      </w:tr>
      <w:tr w:rsidR="004D6188" w:rsidRPr="00EE3233" w:rsidTr="003008E3">
        <w:tc>
          <w:tcPr>
            <w:tcW w:w="10060" w:type="dxa"/>
            <w:tcBorders>
              <w:top w:val="single" w:sz="4" w:space="0" w:color="auto"/>
              <w:left w:val="single" w:sz="4" w:space="0" w:color="auto"/>
              <w:bottom w:val="single" w:sz="4" w:space="0" w:color="auto"/>
              <w:right w:val="single" w:sz="4" w:space="0" w:color="auto"/>
            </w:tcBorders>
            <w:hideMark/>
          </w:tcPr>
          <w:p w:rsidR="004D6188" w:rsidRPr="00EE3233" w:rsidRDefault="004D6188" w:rsidP="00973727">
            <w:pPr>
              <w:spacing w:after="0"/>
              <w:ind w:firstLine="600"/>
              <w:jc w:val="both"/>
              <w:rPr>
                <w:rFonts w:ascii="Times New Roman" w:hAnsi="Times New Roman" w:cs="Times New Roman"/>
                <w:b/>
                <w:sz w:val="28"/>
                <w:szCs w:val="28"/>
              </w:rPr>
            </w:pPr>
            <w:r w:rsidRPr="00EE3233">
              <w:rPr>
                <w:rFonts w:ascii="Times New Roman" w:hAnsi="Times New Roman" w:cs="Times New Roman"/>
                <w:sz w:val="28"/>
                <w:szCs w:val="28"/>
                <w:lang w:val="fr-FR"/>
              </w:rPr>
              <w:t>Proiectul de decizie nr. _</w:t>
            </w:r>
            <w:r w:rsidR="00EA4642">
              <w:rPr>
                <w:rFonts w:ascii="Times New Roman" w:hAnsi="Times New Roman" w:cs="Times New Roman"/>
                <w:sz w:val="28"/>
                <w:szCs w:val="28"/>
                <w:lang w:val="fr-FR"/>
              </w:rPr>
              <w:t>__</w:t>
            </w:r>
            <w:r w:rsidRPr="00EE3233">
              <w:rPr>
                <w:rFonts w:ascii="Times New Roman" w:hAnsi="Times New Roman" w:cs="Times New Roman"/>
                <w:sz w:val="28"/>
                <w:szCs w:val="28"/>
                <w:lang w:val="fr-FR"/>
              </w:rPr>
              <w:t xml:space="preserve">_ din </w:t>
            </w:r>
            <w:r w:rsidR="00EA4642">
              <w:rPr>
                <w:rFonts w:ascii="Times New Roman" w:hAnsi="Times New Roman" w:cs="Times New Roman"/>
                <w:sz w:val="28"/>
                <w:szCs w:val="28"/>
                <w:lang w:val="fr-FR"/>
              </w:rPr>
              <w:t xml:space="preserve">_______ </w:t>
            </w:r>
            <w:r w:rsidRPr="00EE3233">
              <w:rPr>
                <w:rFonts w:ascii="Times New Roman" w:hAnsi="Times New Roman" w:cs="Times New Roman"/>
                <w:sz w:val="28"/>
                <w:szCs w:val="28"/>
                <w:lang w:val="fr-FR"/>
              </w:rPr>
              <w:t>202</w:t>
            </w:r>
            <w:r w:rsidR="00973727">
              <w:rPr>
                <w:rFonts w:ascii="Times New Roman" w:hAnsi="Times New Roman" w:cs="Times New Roman"/>
                <w:sz w:val="28"/>
                <w:szCs w:val="28"/>
                <w:lang w:val="fr-FR"/>
              </w:rPr>
              <w:t>6</w:t>
            </w:r>
            <w:r w:rsidRPr="00EE3233">
              <w:rPr>
                <w:rFonts w:ascii="Times New Roman" w:hAnsi="Times New Roman" w:cs="Times New Roman"/>
                <w:sz w:val="28"/>
                <w:szCs w:val="28"/>
                <w:lang w:val="fr-FR"/>
              </w:rPr>
              <w:t>,</w:t>
            </w:r>
            <w:r w:rsidR="007B6685">
              <w:rPr>
                <w:rFonts w:ascii="Times New Roman" w:hAnsi="Times New Roman" w:cs="Times New Roman"/>
                <w:sz w:val="28"/>
                <w:szCs w:val="28"/>
                <w:lang w:val="fr-FR"/>
              </w:rPr>
              <w:t xml:space="preserve"> </w:t>
            </w:r>
            <w:r w:rsidR="00973727">
              <w:rPr>
                <w:rFonts w:ascii="Times New Roman" w:hAnsi="Times New Roman" w:cs="Times New Roman"/>
                <w:b/>
                <w:sz w:val="28"/>
                <w:szCs w:val="28"/>
                <w:lang w:val="en-US"/>
              </w:rPr>
              <w:t>Cu privire la aprobarea Listei încăperilor izolate proprietate publică a raionului din clădirea administrativ</w:t>
            </w:r>
            <w:r w:rsidR="00973727">
              <w:rPr>
                <w:rFonts w:ascii="Times New Roman" w:hAnsi="Times New Roman" w:cs="Times New Roman"/>
                <w:b/>
                <w:sz w:val="28"/>
                <w:szCs w:val="28"/>
              </w:rPr>
              <w:t>ă</w:t>
            </w:r>
            <w:r w:rsidR="00973727">
              <w:rPr>
                <w:rFonts w:ascii="Times New Roman" w:hAnsi="Times New Roman" w:cs="Times New Roman"/>
                <w:b/>
                <w:sz w:val="28"/>
                <w:szCs w:val="28"/>
                <w:lang w:val="en-US"/>
              </w:rPr>
              <w:t xml:space="preserve"> nr. 2, mun. Hîncești</w:t>
            </w:r>
            <w:r w:rsidRPr="00EE3233">
              <w:rPr>
                <w:rFonts w:ascii="Times New Roman" w:hAnsi="Times New Roman" w:cs="Times New Roman"/>
                <w:sz w:val="28"/>
                <w:szCs w:val="28"/>
              </w:rPr>
              <w:t xml:space="preserve"> </w:t>
            </w:r>
            <w:r w:rsidRPr="00E44D9E">
              <w:rPr>
                <w:rFonts w:ascii="Times New Roman" w:hAnsi="Times New Roman" w:cs="Times New Roman"/>
                <w:sz w:val="28"/>
                <w:szCs w:val="28"/>
              </w:rPr>
              <w:t>nu contravine actelor normative în vigoare și nu necesită abrogarea unor acte administrative</w:t>
            </w:r>
            <w:r w:rsidRPr="00EE3233">
              <w:rPr>
                <w:rFonts w:ascii="Times New Roman" w:hAnsi="Times New Roman" w:cs="Times New Roman"/>
                <w:sz w:val="28"/>
                <w:szCs w:val="28"/>
              </w:rPr>
              <w:t xml:space="preserve"> sau decizii aprobate de Consiliul Raional Hîncești.</w:t>
            </w:r>
          </w:p>
        </w:tc>
      </w:tr>
    </w:tbl>
    <w:p w:rsidR="004D6188" w:rsidRPr="00EE3233" w:rsidRDefault="004D6188" w:rsidP="004D6188">
      <w:pPr>
        <w:ind w:left="142"/>
        <w:jc w:val="both"/>
        <w:rPr>
          <w:rFonts w:ascii="Times New Roman" w:hAnsi="Times New Roman" w:cs="Times New Roman"/>
          <w:b/>
          <w:sz w:val="28"/>
          <w:szCs w:val="28"/>
        </w:rPr>
      </w:pPr>
    </w:p>
    <w:p w:rsidR="004D6188" w:rsidRPr="00EE3233" w:rsidRDefault="0055316A" w:rsidP="004D6188">
      <w:pPr>
        <w:ind w:left="142"/>
        <w:jc w:val="both"/>
        <w:rPr>
          <w:rFonts w:ascii="Times New Roman" w:hAnsi="Times New Roman" w:cs="Times New Roman"/>
          <w:b/>
          <w:sz w:val="26"/>
          <w:szCs w:val="26"/>
        </w:rPr>
      </w:pPr>
      <w:r>
        <w:rPr>
          <w:rFonts w:ascii="Times New Roman" w:hAnsi="Times New Roman" w:cs="Times New Roman"/>
          <w:b/>
          <w:sz w:val="26"/>
          <w:szCs w:val="26"/>
        </w:rPr>
        <w:t xml:space="preserve"> </w:t>
      </w:r>
    </w:p>
    <w:p w:rsidR="004D6188" w:rsidRPr="00EE3233" w:rsidRDefault="004D6188" w:rsidP="00986F6B">
      <w:pPr>
        <w:spacing w:after="0"/>
        <w:ind w:left="142"/>
        <w:jc w:val="both"/>
        <w:rPr>
          <w:rFonts w:ascii="Times New Roman" w:hAnsi="Times New Roman" w:cs="Times New Roman"/>
          <w:sz w:val="28"/>
          <w:szCs w:val="28"/>
        </w:rPr>
      </w:pPr>
      <w:r w:rsidRPr="00EE3233">
        <w:rPr>
          <w:rFonts w:ascii="Times New Roman" w:hAnsi="Times New Roman" w:cs="Times New Roman"/>
          <w:sz w:val="28"/>
          <w:szCs w:val="28"/>
        </w:rPr>
        <w:t xml:space="preserve">    Șeful Serviciului relații</w:t>
      </w:r>
    </w:p>
    <w:p w:rsidR="004D6188" w:rsidRPr="00F95E63" w:rsidRDefault="004D6188" w:rsidP="00986F6B">
      <w:pPr>
        <w:spacing w:after="0"/>
        <w:ind w:left="142"/>
        <w:jc w:val="both"/>
        <w:rPr>
          <w:rFonts w:ascii="Times New Roman" w:eastAsia="Times New Roman" w:hAnsi="Times New Roman" w:cs="Times New Roman"/>
          <w:b/>
          <w:sz w:val="28"/>
          <w:szCs w:val="28"/>
          <w:lang w:eastAsia="ru-RU"/>
        </w:rPr>
      </w:pPr>
      <w:r w:rsidRPr="00EE3233">
        <w:rPr>
          <w:rFonts w:ascii="Times New Roman" w:hAnsi="Times New Roman" w:cs="Times New Roman"/>
          <w:sz w:val="28"/>
          <w:szCs w:val="28"/>
        </w:rPr>
        <w:t xml:space="preserve">      </w:t>
      </w:r>
      <w:r w:rsidR="00986F6B">
        <w:rPr>
          <w:rFonts w:ascii="Times New Roman" w:hAnsi="Times New Roman" w:cs="Times New Roman"/>
          <w:sz w:val="28"/>
          <w:szCs w:val="28"/>
        </w:rPr>
        <w:t xml:space="preserve"> </w:t>
      </w:r>
      <w:r w:rsidRPr="00EE3233">
        <w:rPr>
          <w:rFonts w:ascii="Times New Roman" w:hAnsi="Times New Roman" w:cs="Times New Roman"/>
          <w:sz w:val="28"/>
          <w:szCs w:val="28"/>
        </w:rPr>
        <w:t>funciare și cadastru                                                              Victor Rachiu</w:t>
      </w:r>
    </w:p>
    <w:p w:rsidR="004D6188" w:rsidRPr="00F95E63" w:rsidRDefault="004D6188" w:rsidP="004D6188">
      <w:pPr>
        <w:keepNext/>
        <w:tabs>
          <w:tab w:val="num" w:pos="432"/>
        </w:tabs>
        <w:suppressAutoHyphens/>
        <w:spacing w:after="0" w:line="240" w:lineRule="auto"/>
        <w:outlineLvl w:val="0"/>
        <w:rPr>
          <w:rFonts w:ascii="Times New Roman" w:eastAsia="Times New Roman" w:hAnsi="Times New Roman" w:cs="Times New Roman"/>
          <w:b/>
          <w:sz w:val="28"/>
          <w:szCs w:val="28"/>
          <w:lang w:eastAsia="ru-RU"/>
        </w:rPr>
      </w:pPr>
    </w:p>
    <w:p w:rsidR="004D6188" w:rsidRPr="004D6188" w:rsidRDefault="004D6188" w:rsidP="00AB4B7F">
      <w:pPr>
        <w:ind w:left="709" w:right="-3"/>
        <w:jc w:val="center"/>
        <w:rPr>
          <w:rFonts w:ascii="Times New Roman" w:hAnsi="Times New Roman" w:cs="Times New Roman"/>
        </w:rPr>
      </w:pPr>
    </w:p>
    <w:sectPr w:rsidR="004D6188" w:rsidRPr="004D6188" w:rsidSect="00C94B5C">
      <w:footnotePr>
        <w:pos w:val="beneathText"/>
      </w:footnotePr>
      <w:pgSz w:w="11905" w:h="16837"/>
      <w:pgMar w:top="397" w:right="567" w:bottom="284" w:left="1418"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038E"/>
    <w:multiLevelType w:val="hybridMultilevel"/>
    <w:tmpl w:val="646038F8"/>
    <w:lvl w:ilvl="0" w:tplc="653C12C4">
      <w:start w:val="2"/>
      <w:numFmt w:val="bullet"/>
      <w:lvlText w:val="-"/>
      <w:lvlJc w:val="left"/>
      <w:pPr>
        <w:ind w:left="690" w:hanging="360"/>
      </w:pPr>
      <w:rPr>
        <w:rFonts w:ascii="Times New Roman" w:eastAsia="Times New Roman" w:hAnsi="Times New Roman"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1" w15:restartNumberingAfterBreak="0">
    <w:nsid w:val="07B85662"/>
    <w:multiLevelType w:val="hybridMultilevel"/>
    <w:tmpl w:val="EA08C984"/>
    <w:lvl w:ilvl="0" w:tplc="96724160">
      <w:start w:val="1"/>
      <w:numFmt w:val="decimal"/>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15:restartNumberingAfterBreak="0">
    <w:nsid w:val="0D424B3B"/>
    <w:multiLevelType w:val="hybridMultilevel"/>
    <w:tmpl w:val="A086B6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657EAE"/>
    <w:multiLevelType w:val="singleLevel"/>
    <w:tmpl w:val="FBD0EDBA"/>
    <w:lvl w:ilvl="0">
      <w:start w:val="1"/>
      <w:numFmt w:val="decimal"/>
      <w:lvlText w:val="%1."/>
      <w:lvlJc w:val="left"/>
      <w:pPr>
        <w:tabs>
          <w:tab w:val="num" w:pos="360"/>
        </w:tabs>
        <w:ind w:left="360" w:hanging="360"/>
      </w:pPr>
      <w:rPr>
        <w:rFonts w:hint="default"/>
        <w:b/>
        <w:lang w:val="ro-MD"/>
      </w:rPr>
    </w:lvl>
  </w:abstractNum>
  <w:abstractNum w:abstractNumId="4" w15:restartNumberingAfterBreak="0">
    <w:nsid w:val="468C3187"/>
    <w:multiLevelType w:val="multilevel"/>
    <w:tmpl w:val="6792C08C"/>
    <w:lvl w:ilvl="0">
      <w:start w:val="1"/>
      <w:numFmt w:val="decimal"/>
      <w:lvlText w:val="%1."/>
      <w:lvlJc w:val="left"/>
      <w:pPr>
        <w:ind w:left="720" w:hanging="360"/>
      </w:pPr>
      <w:rPr>
        <w:rFonts w:cs="Times New Roman"/>
        <w:b/>
        <w:i/>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60B53CDE"/>
    <w:multiLevelType w:val="hybridMultilevel"/>
    <w:tmpl w:val="BD003FDA"/>
    <w:lvl w:ilvl="0" w:tplc="F0E2CC38">
      <w:start w:val="1"/>
      <w:numFmt w:val="decimal"/>
      <w:lvlText w:val="%1."/>
      <w:lvlJc w:val="left"/>
      <w:pPr>
        <w:ind w:left="540" w:hanging="360"/>
      </w:pPr>
      <w:rPr>
        <w:rFonts w:ascii="Times New Roman" w:eastAsia="Times New Roman" w:hAnsi="Times New Roman" w:cs="Times New Roman"/>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632C48EC"/>
    <w:multiLevelType w:val="hybridMultilevel"/>
    <w:tmpl w:val="0E8C830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DB575EF"/>
    <w:multiLevelType w:val="hybridMultilevel"/>
    <w:tmpl w:val="CF9AD784"/>
    <w:lvl w:ilvl="0" w:tplc="2A741C0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startOverride w:val="1"/>
    </w:lvlOverride>
  </w:num>
  <w:num w:numId="4">
    <w:abstractNumId w:val="5"/>
  </w:num>
  <w:num w:numId="5">
    <w:abstractNumId w:val="3"/>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D0"/>
    <w:rsid w:val="000305C2"/>
    <w:rsid w:val="00032992"/>
    <w:rsid w:val="00033701"/>
    <w:rsid w:val="00046410"/>
    <w:rsid w:val="00080EF4"/>
    <w:rsid w:val="00096C8A"/>
    <w:rsid w:val="00097E29"/>
    <w:rsid w:val="000A04E7"/>
    <w:rsid w:val="000A2814"/>
    <w:rsid w:val="000A6D4D"/>
    <w:rsid w:val="000B5082"/>
    <w:rsid w:val="000C0722"/>
    <w:rsid w:val="000C20F3"/>
    <w:rsid w:val="000D6356"/>
    <w:rsid w:val="000F3D06"/>
    <w:rsid w:val="0010020F"/>
    <w:rsid w:val="00111063"/>
    <w:rsid w:val="00123FE1"/>
    <w:rsid w:val="00124AF2"/>
    <w:rsid w:val="001419E5"/>
    <w:rsid w:val="00152377"/>
    <w:rsid w:val="001607B8"/>
    <w:rsid w:val="0018317C"/>
    <w:rsid w:val="0018480C"/>
    <w:rsid w:val="00193519"/>
    <w:rsid w:val="001A7EF1"/>
    <w:rsid w:val="001B1A08"/>
    <w:rsid w:val="001C0287"/>
    <w:rsid w:val="001D1ACA"/>
    <w:rsid w:val="001D58A1"/>
    <w:rsid w:val="001D7CAC"/>
    <w:rsid w:val="001E3B65"/>
    <w:rsid w:val="001E3DAF"/>
    <w:rsid w:val="002032B9"/>
    <w:rsid w:val="00207B17"/>
    <w:rsid w:val="00216BAA"/>
    <w:rsid w:val="002203B5"/>
    <w:rsid w:val="00223A1E"/>
    <w:rsid w:val="00234DF0"/>
    <w:rsid w:val="00246906"/>
    <w:rsid w:val="00271741"/>
    <w:rsid w:val="002873BE"/>
    <w:rsid w:val="002A0B81"/>
    <w:rsid w:val="002A58F2"/>
    <w:rsid w:val="002B320A"/>
    <w:rsid w:val="002E28A5"/>
    <w:rsid w:val="002E3D22"/>
    <w:rsid w:val="002F11B2"/>
    <w:rsid w:val="002F47AD"/>
    <w:rsid w:val="003008E3"/>
    <w:rsid w:val="003301E7"/>
    <w:rsid w:val="00334B85"/>
    <w:rsid w:val="003542FB"/>
    <w:rsid w:val="00357D8B"/>
    <w:rsid w:val="00363714"/>
    <w:rsid w:val="00366884"/>
    <w:rsid w:val="00367F11"/>
    <w:rsid w:val="00372DC6"/>
    <w:rsid w:val="0038012F"/>
    <w:rsid w:val="00380568"/>
    <w:rsid w:val="00392226"/>
    <w:rsid w:val="003B2771"/>
    <w:rsid w:val="003D15F7"/>
    <w:rsid w:val="003D3526"/>
    <w:rsid w:val="003E17E0"/>
    <w:rsid w:val="003F7911"/>
    <w:rsid w:val="00414111"/>
    <w:rsid w:val="00430BF1"/>
    <w:rsid w:val="00450A7A"/>
    <w:rsid w:val="004816A1"/>
    <w:rsid w:val="004A4FD1"/>
    <w:rsid w:val="004A7327"/>
    <w:rsid w:val="004B3304"/>
    <w:rsid w:val="004B6581"/>
    <w:rsid w:val="004C1B6D"/>
    <w:rsid w:val="004C4FBB"/>
    <w:rsid w:val="004D06B9"/>
    <w:rsid w:val="004D6188"/>
    <w:rsid w:val="004F5A70"/>
    <w:rsid w:val="004F6369"/>
    <w:rsid w:val="005224F7"/>
    <w:rsid w:val="00522B5E"/>
    <w:rsid w:val="0055316A"/>
    <w:rsid w:val="00555540"/>
    <w:rsid w:val="005572D2"/>
    <w:rsid w:val="005579A9"/>
    <w:rsid w:val="00572C0F"/>
    <w:rsid w:val="0057610A"/>
    <w:rsid w:val="00583805"/>
    <w:rsid w:val="0059012D"/>
    <w:rsid w:val="005A6751"/>
    <w:rsid w:val="005A6A1E"/>
    <w:rsid w:val="005A7FE0"/>
    <w:rsid w:val="005B1BED"/>
    <w:rsid w:val="005C5288"/>
    <w:rsid w:val="005D0ED7"/>
    <w:rsid w:val="005E3115"/>
    <w:rsid w:val="005F2BC0"/>
    <w:rsid w:val="006215A1"/>
    <w:rsid w:val="00630EDA"/>
    <w:rsid w:val="00635B90"/>
    <w:rsid w:val="006417B1"/>
    <w:rsid w:val="00692638"/>
    <w:rsid w:val="006B2DB1"/>
    <w:rsid w:val="006C4424"/>
    <w:rsid w:val="006F2431"/>
    <w:rsid w:val="00701FFD"/>
    <w:rsid w:val="00702D94"/>
    <w:rsid w:val="00717E51"/>
    <w:rsid w:val="00742290"/>
    <w:rsid w:val="007564BA"/>
    <w:rsid w:val="00763BFC"/>
    <w:rsid w:val="00775559"/>
    <w:rsid w:val="007811B4"/>
    <w:rsid w:val="007920A8"/>
    <w:rsid w:val="007A0085"/>
    <w:rsid w:val="007A0846"/>
    <w:rsid w:val="007B6685"/>
    <w:rsid w:val="007E5660"/>
    <w:rsid w:val="007E7F74"/>
    <w:rsid w:val="007F3C6F"/>
    <w:rsid w:val="0080316B"/>
    <w:rsid w:val="008272EF"/>
    <w:rsid w:val="00847961"/>
    <w:rsid w:val="008522E7"/>
    <w:rsid w:val="008567BD"/>
    <w:rsid w:val="00865637"/>
    <w:rsid w:val="00877ECE"/>
    <w:rsid w:val="008820EE"/>
    <w:rsid w:val="00882690"/>
    <w:rsid w:val="00895E5B"/>
    <w:rsid w:val="008A112E"/>
    <w:rsid w:val="008A2D88"/>
    <w:rsid w:val="008B2FDE"/>
    <w:rsid w:val="008C5185"/>
    <w:rsid w:val="008E1C74"/>
    <w:rsid w:val="00940F38"/>
    <w:rsid w:val="009432A6"/>
    <w:rsid w:val="0094561C"/>
    <w:rsid w:val="00946740"/>
    <w:rsid w:val="009513A6"/>
    <w:rsid w:val="00957682"/>
    <w:rsid w:val="0097270E"/>
    <w:rsid w:val="00973727"/>
    <w:rsid w:val="00982439"/>
    <w:rsid w:val="00984D63"/>
    <w:rsid w:val="00986F6B"/>
    <w:rsid w:val="0099502A"/>
    <w:rsid w:val="0099618B"/>
    <w:rsid w:val="009A3B50"/>
    <w:rsid w:val="009C552C"/>
    <w:rsid w:val="009E082F"/>
    <w:rsid w:val="009E2912"/>
    <w:rsid w:val="00A3435F"/>
    <w:rsid w:val="00A46649"/>
    <w:rsid w:val="00A5268C"/>
    <w:rsid w:val="00A8203E"/>
    <w:rsid w:val="00A872A8"/>
    <w:rsid w:val="00AB4B7F"/>
    <w:rsid w:val="00AD2A66"/>
    <w:rsid w:val="00AD3F95"/>
    <w:rsid w:val="00AD4FAE"/>
    <w:rsid w:val="00AE3ED3"/>
    <w:rsid w:val="00AE5F12"/>
    <w:rsid w:val="00B25940"/>
    <w:rsid w:val="00B31C62"/>
    <w:rsid w:val="00B440F5"/>
    <w:rsid w:val="00B44483"/>
    <w:rsid w:val="00B5392B"/>
    <w:rsid w:val="00B66EC4"/>
    <w:rsid w:val="00B8198A"/>
    <w:rsid w:val="00B87D95"/>
    <w:rsid w:val="00BB4491"/>
    <w:rsid w:val="00BD041A"/>
    <w:rsid w:val="00BD0A47"/>
    <w:rsid w:val="00BE245D"/>
    <w:rsid w:val="00BE314C"/>
    <w:rsid w:val="00BE7F7F"/>
    <w:rsid w:val="00BF0C71"/>
    <w:rsid w:val="00BF5860"/>
    <w:rsid w:val="00C10233"/>
    <w:rsid w:val="00C27270"/>
    <w:rsid w:val="00C41E43"/>
    <w:rsid w:val="00C54B90"/>
    <w:rsid w:val="00C57C64"/>
    <w:rsid w:val="00C62051"/>
    <w:rsid w:val="00C8441F"/>
    <w:rsid w:val="00C94B5C"/>
    <w:rsid w:val="00CB0E3C"/>
    <w:rsid w:val="00CC4C88"/>
    <w:rsid w:val="00CC7A3F"/>
    <w:rsid w:val="00CE7029"/>
    <w:rsid w:val="00CE71D3"/>
    <w:rsid w:val="00CF6E4C"/>
    <w:rsid w:val="00D01F8E"/>
    <w:rsid w:val="00D36CEB"/>
    <w:rsid w:val="00D43513"/>
    <w:rsid w:val="00D46AF8"/>
    <w:rsid w:val="00D53997"/>
    <w:rsid w:val="00D67600"/>
    <w:rsid w:val="00D87404"/>
    <w:rsid w:val="00D94343"/>
    <w:rsid w:val="00DA4F41"/>
    <w:rsid w:val="00DB4BA0"/>
    <w:rsid w:val="00DC5D9E"/>
    <w:rsid w:val="00DD0D96"/>
    <w:rsid w:val="00DE7147"/>
    <w:rsid w:val="00E27D1D"/>
    <w:rsid w:val="00E3030C"/>
    <w:rsid w:val="00E44D9E"/>
    <w:rsid w:val="00E450EF"/>
    <w:rsid w:val="00E47417"/>
    <w:rsid w:val="00E511DB"/>
    <w:rsid w:val="00E55D6A"/>
    <w:rsid w:val="00E60550"/>
    <w:rsid w:val="00E623B5"/>
    <w:rsid w:val="00E6456B"/>
    <w:rsid w:val="00E666CF"/>
    <w:rsid w:val="00E71593"/>
    <w:rsid w:val="00E76EFB"/>
    <w:rsid w:val="00E7773B"/>
    <w:rsid w:val="00E87829"/>
    <w:rsid w:val="00EA2392"/>
    <w:rsid w:val="00EA4642"/>
    <w:rsid w:val="00EE3233"/>
    <w:rsid w:val="00EF1FE0"/>
    <w:rsid w:val="00F140D5"/>
    <w:rsid w:val="00F40E5D"/>
    <w:rsid w:val="00F478BA"/>
    <w:rsid w:val="00F5584C"/>
    <w:rsid w:val="00F628D0"/>
    <w:rsid w:val="00F734BD"/>
    <w:rsid w:val="00F76CBD"/>
    <w:rsid w:val="00F82E4E"/>
    <w:rsid w:val="00F8524F"/>
    <w:rsid w:val="00F912DE"/>
    <w:rsid w:val="00F95E63"/>
    <w:rsid w:val="00FA7639"/>
    <w:rsid w:val="00FB7F50"/>
    <w:rsid w:val="00FC0DE1"/>
    <w:rsid w:val="00FD2E5F"/>
    <w:rsid w:val="00FF61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AD0587-B474-4339-BFFF-692DA8C4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992"/>
  </w:style>
  <w:style w:type="paragraph" w:styleId="1">
    <w:name w:val="heading 1"/>
    <w:basedOn w:val="a"/>
    <w:next w:val="a"/>
    <w:link w:val="10"/>
    <w:qFormat/>
    <w:rsid w:val="00D01F8E"/>
    <w:pPr>
      <w:keepNext/>
      <w:tabs>
        <w:tab w:val="num" w:pos="432"/>
      </w:tabs>
      <w:suppressAutoHyphens/>
      <w:spacing w:after="0" w:line="240" w:lineRule="auto"/>
      <w:ind w:left="432" w:hanging="432"/>
      <w:jc w:val="right"/>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24F7"/>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1FE0"/>
    <w:pPr>
      <w:ind w:left="720"/>
      <w:contextualSpacing/>
    </w:pPr>
  </w:style>
  <w:style w:type="paragraph" w:styleId="a5">
    <w:name w:val="Body Text"/>
    <w:basedOn w:val="a"/>
    <w:link w:val="a6"/>
    <w:rsid w:val="00C54B90"/>
    <w:pPr>
      <w:suppressAutoHyphens/>
      <w:spacing w:after="0" w:line="240" w:lineRule="auto"/>
    </w:pPr>
    <w:rPr>
      <w:rFonts w:ascii="Times New Roman" w:eastAsia="Times New Roman" w:hAnsi="Times New Roman" w:cs="Times New Roman"/>
      <w:sz w:val="32"/>
      <w:szCs w:val="20"/>
      <w:lang w:eastAsia="ru-RU"/>
    </w:rPr>
  </w:style>
  <w:style w:type="character" w:customStyle="1" w:styleId="a6">
    <w:name w:val="Основной текст Знак"/>
    <w:basedOn w:val="a0"/>
    <w:link w:val="a5"/>
    <w:rsid w:val="00C54B90"/>
    <w:rPr>
      <w:rFonts w:ascii="Times New Roman" w:eastAsia="Times New Roman" w:hAnsi="Times New Roman" w:cs="Times New Roman"/>
      <w:sz w:val="32"/>
      <w:szCs w:val="20"/>
      <w:lang w:eastAsia="ru-RU"/>
    </w:rPr>
  </w:style>
  <w:style w:type="paragraph" w:styleId="a7">
    <w:name w:val="Balloon Text"/>
    <w:basedOn w:val="a"/>
    <w:link w:val="a8"/>
    <w:uiPriority w:val="99"/>
    <w:semiHidden/>
    <w:unhideWhenUsed/>
    <w:rsid w:val="003301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301E7"/>
    <w:rPr>
      <w:rFonts w:ascii="Segoe UI" w:hAnsi="Segoe UI" w:cs="Segoe UI"/>
      <w:sz w:val="18"/>
      <w:szCs w:val="18"/>
    </w:rPr>
  </w:style>
  <w:style w:type="paragraph" w:styleId="a9">
    <w:name w:val="Normal (Web)"/>
    <w:basedOn w:val="a"/>
    <w:rsid w:val="005D0ED7"/>
    <w:pPr>
      <w:suppressAutoHyphens/>
      <w:autoSpaceDN w:val="0"/>
      <w:spacing w:before="100" w:after="100" w:line="240" w:lineRule="auto"/>
      <w:textAlignment w:val="baseline"/>
    </w:pPr>
    <w:rPr>
      <w:rFonts w:ascii="Times New Roman" w:eastAsia="Times New Roman" w:hAnsi="Times New Roman" w:cs="Times New Roman"/>
      <w:sz w:val="24"/>
      <w:szCs w:val="24"/>
      <w:lang w:eastAsia="ro-RO"/>
    </w:rPr>
  </w:style>
  <w:style w:type="character" w:customStyle="1" w:styleId="10">
    <w:name w:val="Заголовок 1 Знак"/>
    <w:basedOn w:val="a0"/>
    <w:link w:val="1"/>
    <w:rsid w:val="00D01F8E"/>
    <w:rPr>
      <w:rFonts w:ascii="Times New Roman" w:eastAsia="Times New Roman" w:hAnsi="Times New Roman" w:cs="Times New Roman"/>
      <w:sz w:val="24"/>
      <w:szCs w:val="20"/>
      <w:lang w:eastAsia="ru-RU"/>
    </w:rPr>
  </w:style>
  <w:style w:type="character" w:customStyle="1" w:styleId="WW-Absatz-Standardschriftart">
    <w:name w:val="WW-Absatz-Standardschriftart"/>
    <w:rsid w:val="00572C0F"/>
  </w:style>
  <w:style w:type="character" w:customStyle="1" w:styleId="docheader">
    <w:name w:val="doc_header"/>
    <w:basedOn w:val="a0"/>
    <w:rsid w:val="0080316B"/>
  </w:style>
  <w:style w:type="paragraph" w:styleId="aa">
    <w:name w:val="Body Text Indent"/>
    <w:basedOn w:val="a"/>
    <w:link w:val="ab"/>
    <w:rsid w:val="00414111"/>
    <w:pPr>
      <w:suppressAutoHyphens/>
      <w:spacing w:after="120" w:line="240" w:lineRule="auto"/>
      <w:ind w:left="283"/>
    </w:pPr>
    <w:rPr>
      <w:rFonts w:ascii="Times New Roman" w:eastAsia="Times New Roman" w:hAnsi="Times New Roman" w:cs="Times New Roman"/>
      <w:sz w:val="20"/>
      <w:szCs w:val="20"/>
      <w:lang w:val="ru-RU" w:eastAsia="ru-RU"/>
    </w:rPr>
  </w:style>
  <w:style w:type="character" w:customStyle="1" w:styleId="ab">
    <w:name w:val="Основной текст с отступом Знак"/>
    <w:basedOn w:val="a0"/>
    <w:link w:val="aa"/>
    <w:rsid w:val="0041411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689541">
      <w:bodyDiv w:val="1"/>
      <w:marLeft w:val="0"/>
      <w:marRight w:val="0"/>
      <w:marTop w:val="0"/>
      <w:marBottom w:val="0"/>
      <w:divBdr>
        <w:top w:val="none" w:sz="0" w:space="0" w:color="auto"/>
        <w:left w:val="none" w:sz="0" w:space="0" w:color="auto"/>
        <w:bottom w:val="none" w:sz="0" w:space="0" w:color="auto"/>
        <w:right w:val="none" w:sz="0" w:space="0" w:color="auto"/>
      </w:divBdr>
    </w:div>
    <w:div w:id="8663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A105-E100-4D40-B707-CFD2CB16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5720</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2026-03-05T13:33:00Z</cp:lastPrinted>
  <dcterms:created xsi:type="dcterms:W3CDTF">2026-03-09T08:47:00Z</dcterms:created>
  <dcterms:modified xsi:type="dcterms:W3CDTF">2026-03-09T08:47:00Z</dcterms:modified>
</cp:coreProperties>
</file>