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B7B" w14:textId="3B099F5C" w:rsidR="00231631" w:rsidRPr="00CB6DB2" w:rsidRDefault="00EC7496">
      <w:pPr>
        <w:rPr>
          <w:lang w:val="ro-MD"/>
        </w:rPr>
      </w:pPr>
      <w:r w:rsidRPr="00CB6DB2">
        <w:rPr>
          <w:noProof/>
          <w:lang w:val="ro-MD" w:eastAsia="ro-RO"/>
        </w:rPr>
        <mc:AlternateContent>
          <mc:Choice Requires="wps">
            <w:drawing>
              <wp:anchor distT="0" distB="0" distL="114300" distR="114300" simplePos="0" relativeHeight="251659264" behindDoc="0" locked="0" layoutInCell="1" allowOverlap="1" wp14:anchorId="5C44D061" wp14:editId="56FAF3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DC5079" w14:textId="77777777" w:rsidR="00231631" w:rsidRDefault="0023163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C44D06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9DC5079" w14:textId="77777777" w:rsidR="00231631" w:rsidRDefault="00231631">
                      <w:pPr>
                        <w:contextualSpacing/>
                      </w:pPr>
                    </w:p>
                  </w:txbxContent>
                </v:textbox>
                <w10:wrap anchorx="margin" anchory="page"/>
              </v:shape>
            </w:pict>
          </mc:Fallback>
        </mc:AlternateContent>
      </w:r>
      <w:r w:rsidR="001A630B">
        <w:rPr>
          <w:lang w:val="ro-MD"/>
        </w:rPr>
        <w:t xml:space="preserve"> </w:t>
      </w:r>
    </w:p>
    <w:p w14:paraId="6C045A73" w14:textId="77777777" w:rsidR="005935BF" w:rsidRPr="00CB6DB2" w:rsidRDefault="005935BF" w:rsidP="005935BF">
      <w:pPr>
        <w:pStyle w:val="1"/>
        <w:keepNext w:val="0"/>
        <w:rPr>
          <w:rFonts w:ascii="Times New Roman" w:hAnsi="Times New Roman"/>
          <w:color w:val="auto"/>
          <w:szCs w:val="28"/>
          <w:lang w:val="ro-MD"/>
        </w:rPr>
      </w:pPr>
      <w:bookmarkStart w:id="0" w:name="_Toc41877055"/>
      <w:r w:rsidRPr="00CB6DB2">
        <w:rPr>
          <w:rFonts w:ascii="Times New Roman" w:hAnsi="Times New Roman"/>
          <w:color w:val="auto"/>
          <w:szCs w:val="28"/>
          <w:lang w:val="ro-MD"/>
        </w:rPr>
        <w:t>VOLUMUL 2</w:t>
      </w:r>
      <w:bookmarkEnd w:id="0"/>
    </w:p>
    <w:p w14:paraId="7E0ED387" w14:textId="77777777" w:rsidR="005935BF" w:rsidRPr="00CB6DB2" w:rsidRDefault="005935BF" w:rsidP="005935BF">
      <w:pPr>
        <w:pStyle w:val="1"/>
        <w:keepNext w:val="0"/>
        <w:spacing w:before="360"/>
        <w:rPr>
          <w:rFonts w:ascii="Times New Roman" w:hAnsi="Times New Roman"/>
          <w:color w:val="auto"/>
          <w:szCs w:val="28"/>
          <w:lang w:val="ro-MD"/>
        </w:rPr>
      </w:pPr>
      <w:bookmarkStart w:id="1" w:name="_Toc41823870"/>
      <w:bookmarkStart w:id="2" w:name="_Toc41877056"/>
      <w:r w:rsidRPr="00CB6DB2">
        <w:rPr>
          <w:rFonts w:ascii="Times New Roman" w:hAnsi="Times New Roman"/>
          <w:color w:val="auto"/>
          <w:szCs w:val="28"/>
          <w:lang w:val="ro-MD"/>
        </w:rPr>
        <w:t>SECTIUNEA 1</w:t>
      </w:r>
      <w:bookmarkEnd w:id="1"/>
    </w:p>
    <w:p w14:paraId="19D5D5A9" w14:textId="77777777" w:rsidR="005935BF" w:rsidRPr="00CB6DB2" w:rsidRDefault="005935BF" w:rsidP="005935BF">
      <w:pPr>
        <w:pStyle w:val="1"/>
        <w:keepNext w:val="0"/>
        <w:rPr>
          <w:rFonts w:ascii="Times New Roman" w:hAnsi="Times New Roman"/>
          <w:color w:val="auto"/>
          <w:szCs w:val="28"/>
          <w:lang w:val="ro-MD"/>
        </w:rPr>
      </w:pPr>
      <w:bookmarkStart w:id="3" w:name="_Toc41823871"/>
      <w:r w:rsidRPr="00CB6DB2">
        <w:rPr>
          <w:rFonts w:ascii="Times New Roman" w:hAnsi="Times New Roman"/>
          <w:color w:val="auto"/>
          <w:szCs w:val="28"/>
          <w:lang w:val="ro-MD"/>
        </w:rPr>
        <w:t>FORMUL</w:t>
      </w:r>
      <w:r w:rsidR="00456C23" w:rsidRPr="00CB6DB2">
        <w:rPr>
          <w:rFonts w:ascii="Times New Roman" w:hAnsi="Times New Roman"/>
          <w:color w:val="auto"/>
          <w:szCs w:val="28"/>
          <w:lang w:val="ro-MD"/>
        </w:rPr>
        <w:t xml:space="preserve">AR </w:t>
      </w:r>
      <w:r w:rsidRPr="00CB6DB2">
        <w:rPr>
          <w:rFonts w:ascii="Times New Roman" w:hAnsi="Times New Roman"/>
          <w:color w:val="auto"/>
          <w:szCs w:val="28"/>
          <w:lang w:val="ro-MD"/>
        </w:rPr>
        <w:t xml:space="preserve"> DE</w:t>
      </w:r>
      <w:r w:rsidR="00456C23" w:rsidRPr="00CB6DB2">
        <w:rPr>
          <w:rFonts w:ascii="Times New Roman" w:hAnsi="Times New Roman"/>
          <w:color w:val="auto"/>
          <w:szCs w:val="28"/>
          <w:lang w:val="ro-MD"/>
        </w:rPr>
        <w:t xml:space="preserve"> </w:t>
      </w:r>
      <w:r w:rsidRPr="00CB6DB2">
        <w:rPr>
          <w:rFonts w:ascii="Times New Roman" w:hAnsi="Times New Roman"/>
          <w:color w:val="auto"/>
          <w:szCs w:val="28"/>
          <w:lang w:val="ro-MD"/>
        </w:rPr>
        <w:t xml:space="preserve"> CONTRACT</w:t>
      </w:r>
      <w:bookmarkEnd w:id="2"/>
      <w:bookmarkEnd w:id="3"/>
    </w:p>
    <w:p w14:paraId="3B72725C" w14:textId="77777777" w:rsidR="005935BF" w:rsidRPr="00CB6DB2" w:rsidRDefault="005935BF" w:rsidP="005935BF">
      <w:pPr>
        <w:pStyle w:val="oddl-nadpis"/>
        <w:keepNext w:val="0"/>
        <w:widowControl/>
        <w:jc w:val="center"/>
        <w:rPr>
          <w:rFonts w:ascii="Times New Roman" w:hAnsi="Times New Roman"/>
          <w:sz w:val="22"/>
          <w:szCs w:val="22"/>
          <w:lang w:val="ro-MD"/>
        </w:rPr>
      </w:pPr>
      <w:r w:rsidRPr="00CB6DB2">
        <w:rPr>
          <w:rFonts w:ascii="Times New Roman" w:hAnsi="Times New Roman"/>
          <w:sz w:val="22"/>
          <w:szCs w:val="22"/>
          <w:lang w:val="ro-MD"/>
        </w:rPr>
        <w:t>CONTRACTUL DE LUCR</w:t>
      </w:r>
      <w:r w:rsidR="00456C23" w:rsidRPr="00CB6DB2">
        <w:rPr>
          <w:rFonts w:ascii="Times New Roman" w:hAnsi="Times New Roman"/>
          <w:sz w:val="22"/>
          <w:szCs w:val="22"/>
          <w:lang w:val="ro-MD"/>
        </w:rPr>
        <w:t>ĂRI</w:t>
      </w:r>
      <w:r w:rsidRPr="00CB6DB2">
        <w:rPr>
          <w:rFonts w:ascii="Times New Roman" w:hAnsi="Times New Roman"/>
          <w:sz w:val="22"/>
          <w:szCs w:val="22"/>
          <w:lang w:val="ro-MD"/>
        </w:rPr>
        <w:t xml:space="preserve"> PENTRU ACȚIUNI EXTERNE </w:t>
      </w:r>
      <w:r w:rsidR="00456C23" w:rsidRPr="00CB6DB2">
        <w:rPr>
          <w:rFonts w:ascii="Times New Roman" w:hAnsi="Times New Roman"/>
          <w:sz w:val="22"/>
          <w:szCs w:val="22"/>
          <w:lang w:val="ro-MD"/>
        </w:rPr>
        <w:t xml:space="preserve">ALE </w:t>
      </w:r>
      <w:r w:rsidRPr="00CB6DB2">
        <w:rPr>
          <w:rFonts w:ascii="Times New Roman" w:hAnsi="Times New Roman"/>
          <w:sz w:val="22"/>
          <w:szCs w:val="22"/>
          <w:lang w:val="ro-MD"/>
        </w:rPr>
        <w:t>UNIUNII EUROPENE</w:t>
      </w:r>
    </w:p>
    <w:p w14:paraId="309A1594" w14:textId="6D638674" w:rsidR="005935BF" w:rsidRPr="00CB6DB2" w:rsidRDefault="00456C23" w:rsidP="005935BF">
      <w:pPr>
        <w:spacing w:before="480" w:line="240" w:lineRule="exact"/>
        <w:jc w:val="center"/>
        <w:outlineLvl w:val="0"/>
        <w:rPr>
          <w:b/>
          <w:sz w:val="22"/>
          <w:szCs w:val="22"/>
          <w:lang w:val="ro-MD"/>
        </w:rPr>
      </w:pPr>
      <w:r w:rsidRPr="00CB6DB2">
        <w:rPr>
          <w:b/>
          <w:sz w:val="22"/>
          <w:szCs w:val="22"/>
          <w:lang w:val="ro-MD"/>
        </w:rPr>
        <w:t>Nr</w:t>
      </w:r>
      <w:r w:rsidR="005935BF" w:rsidRPr="00CB6DB2">
        <w:rPr>
          <w:b/>
          <w:sz w:val="22"/>
          <w:szCs w:val="22"/>
          <w:lang w:val="ro-MD"/>
        </w:rPr>
        <w:t xml:space="preserve"> </w:t>
      </w:r>
      <w:r w:rsidR="00EA40EC">
        <w:rPr>
          <w:b/>
          <w:sz w:val="22"/>
          <w:szCs w:val="22"/>
          <w:lang w:val="ro-MD"/>
        </w:rPr>
        <w:t>L175</w:t>
      </w:r>
    </w:p>
    <w:p w14:paraId="223AA6A9" w14:textId="77777777" w:rsidR="005935BF" w:rsidRPr="00CB6DB2" w:rsidRDefault="005935BF" w:rsidP="00FF7D1B">
      <w:pPr>
        <w:spacing w:line="240" w:lineRule="exact"/>
        <w:jc w:val="center"/>
        <w:outlineLvl w:val="0"/>
        <w:rPr>
          <w:b/>
          <w:sz w:val="22"/>
          <w:szCs w:val="22"/>
          <w:lang w:val="ro-MD"/>
        </w:rPr>
      </w:pPr>
      <w:r w:rsidRPr="00CB6DB2">
        <w:rPr>
          <w:b/>
          <w:sz w:val="22"/>
          <w:szCs w:val="22"/>
          <w:lang w:val="ro-MD"/>
        </w:rPr>
        <w:t>FINANȚAT DIN BUGET</w:t>
      </w:r>
      <w:r w:rsidR="00456C23" w:rsidRPr="00CB6DB2">
        <w:rPr>
          <w:b/>
          <w:sz w:val="22"/>
          <w:szCs w:val="22"/>
          <w:lang w:val="ro-MD"/>
        </w:rPr>
        <w:t>UL</w:t>
      </w:r>
      <w:r w:rsidRPr="00CB6DB2">
        <w:rPr>
          <w:b/>
          <w:sz w:val="22"/>
          <w:szCs w:val="22"/>
          <w:lang w:val="ro-MD"/>
        </w:rPr>
        <w:t xml:space="preserve"> GENERAL UE</w:t>
      </w:r>
    </w:p>
    <w:p w14:paraId="02B6BCDE" w14:textId="77777777" w:rsidR="00EA40EC" w:rsidRPr="002E7F3F" w:rsidRDefault="00EA40EC" w:rsidP="00EA40EC">
      <w:pPr>
        <w:pStyle w:val="PRAGHeading2"/>
        <w:numPr>
          <w:ilvl w:val="0"/>
          <w:numId w:val="0"/>
        </w:numPr>
        <w:suppressAutoHyphens w:val="0"/>
        <w:jc w:val="center"/>
        <w:rPr>
          <w:b/>
          <w:lang w:val="ro-MD"/>
        </w:rPr>
      </w:pPr>
      <w:r w:rsidRPr="002E7F3F">
        <w:rPr>
          <w:lang w:val="ro-MD" w:eastAsia="ro-RO"/>
        </w:rPr>
        <w:t>Programul NEXT INTERREG România-Republica Moldova 2021 - 2027, finanțat de Uniunea Europeană prin intermediul Instrumentului European de Vecinătate și Parteneriat, şi co-finanţat de statele participante în program.</w:t>
      </w:r>
    </w:p>
    <w:p w14:paraId="23DB9C6B" w14:textId="77777777" w:rsidR="00FF7D1B" w:rsidRPr="00CB6DB2" w:rsidRDefault="00FF7D1B" w:rsidP="005935BF">
      <w:pPr>
        <w:spacing w:after="120"/>
        <w:rPr>
          <w:lang w:val="ro-MD"/>
        </w:rPr>
      </w:pPr>
    </w:p>
    <w:p w14:paraId="3B0C795B" w14:textId="77777777" w:rsidR="005935BF" w:rsidRPr="00CB6DB2" w:rsidRDefault="005935BF" w:rsidP="005935BF">
      <w:pPr>
        <w:spacing w:after="120"/>
        <w:rPr>
          <w:lang w:val="ro-MD"/>
        </w:rPr>
      </w:pPr>
      <w:r w:rsidRPr="00CB6DB2">
        <w:rPr>
          <w:lang w:val="ro-MD"/>
        </w:rPr>
        <w:t>Între</w:t>
      </w:r>
    </w:p>
    <w:p w14:paraId="3B7314EF" w14:textId="5F377CDE" w:rsidR="005935BF" w:rsidRPr="00CB6DB2" w:rsidRDefault="00FF7D1B" w:rsidP="00CB6DB2">
      <w:pPr>
        <w:snapToGrid w:val="0"/>
        <w:ind w:left="709"/>
        <w:rPr>
          <w:b/>
          <w:sz w:val="22"/>
          <w:szCs w:val="22"/>
          <w:lang w:val="ro-MD"/>
        </w:rPr>
      </w:pPr>
      <w:r w:rsidRPr="00CB6DB2">
        <w:rPr>
          <w:b/>
          <w:sz w:val="22"/>
          <w:szCs w:val="22"/>
          <w:lang w:val="ro-MD"/>
        </w:rPr>
        <w:t>Consiliul Raional Hînceşti, str. Mihalcea Hîncu nr.138, MD – 3401, municipiul Hînceşti, Raionul Hînceşti, Republica Moldova</w:t>
      </w:r>
    </w:p>
    <w:p w14:paraId="48F6EB5E" w14:textId="77777777" w:rsidR="005935BF" w:rsidRPr="00CB6DB2" w:rsidRDefault="005935BF" w:rsidP="005935BF">
      <w:pPr>
        <w:jc w:val="right"/>
        <w:rPr>
          <w:sz w:val="22"/>
          <w:szCs w:val="22"/>
          <w:lang w:val="ro-MD"/>
        </w:rPr>
      </w:pPr>
      <w:r w:rsidRPr="00CB6DB2">
        <w:rPr>
          <w:sz w:val="22"/>
          <w:szCs w:val="22"/>
          <w:lang w:val="ro-MD"/>
        </w:rPr>
        <w:t>de o parte,</w:t>
      </w:r>
    </w:p>
    <w:p w14:paraId="43B0471F" w14:textId="77777777" w:rsidR="005935BF" w:rsidRPr="00CB6DB2" w:rsidRDefault="005935BF" w:rsidP="005935BF">
      <w:pPr>
        <w:rPr>
          <w:sz w:val="22"/>
          <w:szCs w:val="22"/>
          <w:lang w:val="ro-MD"/>
        </w:rPr>
      </w:pPr>
      <w:r w:rsidRPr="00CB6DB2">
        <w:rPr>
          <w:sz w:val="22"/>
          <w:szCs w:val="22"/>
          <w:lang w:val="ro-MD"/>
        </w:rPr>
        <w:t>și</w:t>
      </w:r>
    </w:p>
    <w:p w14:paraId="5CA53F29" w14:textId="77777777" w:rsidR="005935BF" w:rsidRPr="00CB6DB2" w:rsidRDefault="005935BF" w:rsidP="005935BF">
      <w:pPr>
        <w:rPr>
          <w:sz w:val="22"/>
          <w:szCs w:val="22"/>
          <w:lang w:val="ro-MD"/>
        </w:rPr>
      </w:pPr>
    </w:p>
    <w:p w14:paraId="4A74EC00" w14:textId="77777777" w:rsidR="005935BF" w:rsidRPr="00CB6DB2" w:rsidRDefault="005935BF" w:rsidP="005935BF">
      <w:pPr>
        <w:rPr>
          <w:sz w:val="22"/>
          <w:szCs w:val="22"/>
          <w:lang w:val="ro-MD"/>
        </w:rPr>
      </w:pPr>
      <w:r w:rsidRPr="00CB6DB2">
        <w:rPr>
          <w:sz w:val="22"/>
          <w:szCs w:val="22"/>
          <w:lang w:val="ro-MD"/>
        </w:rPr>
        <w:t>&lt;</w:t>
      </w:r>
      <w:r w:rsidRPr="00CB6DB2">
        <w:rPr>
          <w:sz w:val="22"/>
          <w:szCs w:val="22"/>
          <w:highlight w:val="yellow"/>
          <w:lang w:val="ro-MD"/>
        </w:rPr>
        <w:t>Numele oficial complet al contractantului</w:t>
      </w:r>
      <w:r w:rsidRPr="00CB6DB2">
        <w:rPr>
          <w:sz w:val="22"/>
          <w:szCs w:val="22"/>
          <w:lang w:val="ro-MD"/>
        </w:rPr>
        <w:t>&gt;</w:t>
      </w:r>
    </w:p>
    <w:p w14:paraId="028E894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Statut juridic/titlu</w:t>
      </w:r>
      <w:r w:rsidRPr="00CB6DB2">
        <w:rPr>
          <w:sz w:val="22"/>
          <w:szCs w:val="22"/>
          <w:lang w:val="ro-MD"/>
        </w:rPr>
        <w:t>&gt;]</w:t>
      </w:r>
      <w:r w:rsidRPr="00CB6DB2">
        <w:rPr>
          <w:rStyle w:val="ab"/>
          <w:sz w:val="22"/>
          <w:szCs w:val="22"/>
          <w:lang w:val="ro-MD"/>
        </w:rPr>
        <w:footnoteReference w:id="1"/>
      </w:r>
    </w:p>
    <w:p w14:paraId="3134408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Număr de înregistrare oficial</w:t>
      </w:r>
      <w:r w:rsidRPr="00CB6DB2">
        <w:rPr>
          <w:sz w:val="22"/>
          <w:szCs w:val="22"/>
          <w:lang w:val="ro-MD"/>
        </w:rPr>
        <w:t>&gt;]</w:t>
      </w:r>
      <w:r w:rsidRPr="00CB6DB2">
        <w:rPr>
          <w:rStyle w:val="ab"/>
          <w:sz w:val="22"/>
          <w:szCs w:val="22"/>
          <w:lang w:val="ro-MD"/>
        </w:rPr>
        <w:footnoteReference w:id="2"/>
      </w:r>
    </w:p>
    <w:p w14:paraId="3C9B700E"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Adresa oficială completă</w:t>
      </w:r>
      <w:r w:rsidRPr="00CB6DB2">
        <w:rPr>
          <w:sz w:val="22"/>
          <w:szCs w:val="22"/>
          <w:lang w:val="ro-MD"/>
        </w:rPr>
        <w:t>&gt;</w:t>
      </w:r>
    </w:p>
    <w:p w14:paraId="322695BD"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TVA</w:t>
      </w:r>
      <w:r w:rsidRPr="00CB6DB2">
        <w:rPr>
          <w:sz w:val="22"/>
          <w:szCs w:val="22"/>
          <w:lang w:val="ro-MD"/>
        </w:rPr>
        <w:t>&gt;],</w:t>
      </w:r>
      <w:r w:rsidRPr="00CB6DB2">
        <w:rPr>
          <w:rStyle w:val="ab"/>
          <w:sz w:val="22"/>
          <w:szCs w:val="22"/>
          <w:lang w:val="ro-MD"/>
        </w:rPr>
        <w:footnoteReference w:id="3"/>
      </w:r>
      <w:r w:rsidRPr="00CB6DB2">
        <w:rPr>
          <w:sz w:val="22"/>
          <w:szCs w:val="22"/>
          <w:lang w:val="ro-MD"/>
        </w:rPr>
        <w:t xml:space="preserve"> </w:t>
      </w:r>
    </w:p>
    <w:p w14:paraId="0D4B4689" w14:textId="77777777" w:rsidR="005935BF" w:rsidRPr="00CB6DB2" w:rsidRDefault="005935BF" w:rsidP="005935BF">
      <w:pPr>
        <w:jc w:val="both"/>
        <w:rPr>
          <w:sz w:val="22"/>
          <w:szCs w:val="22"/>
          <w:lang w:val="ro-MD"/>
        </w:rPr>
      </w:pPr>
    </w:p>
    <w:p w14:paraId="1BDDA534" w14:textId="77777777" w:rsidR="005935BF" w:rsidRPr="00CB6DB2" w:rsidRDefault="005935BF" w:rsidP="005935BF">
      <w:pPr>
        <w:jc w:val="both"/>
        <w:rPr>
          <w:sz w:val="22"/>
          <w:szCs w:val="22"/>
          <w:lang w:val="ro-MD"/>
        </w:rPr>
      </w:pPr>
      <w:r w:rsidRPr="00CB6DB2">
        <w:rPr>
          <w:sz w:val="22"/>
          <w:szCs w:val="22"/>
          <w:lang w:val="ro-MD"/>
        </w:rPr>
        <w:t>(„antreprenorul”)</w:t>
      </w:r>
    </w:p>
    <w:p w14:paraId="21176E8B" w14:textId="77777777" w:rsidR="005935BF" w:rsidRPr="00CB6DB2" w:rsidRDefault="005935BF" w:rsidP="005935BF">
      <w:pPr>
        <w:rPr>
          <w:sz w:val="22"/>
          <w:szCs w:val="22"/>
          <w:lang w:val="ro-MD"/>
        </w:rPr>
      </w:pPr>
    </w:p>
    <w:p w14:paraId="1AF89C3F"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r w:rsidRPr="00CB6DB2">
        <w:rPr>
          <w:sz w:val="22"/>
          <w:szCs w:val="22"/>
          <w:lang w:val="ro-MD"/>
        </w:rPr>
        <w:t>de cealalta parte,</w:t>
      </w:r>
    </w:p>
    <w:p w14:paraId="4E8ED6E1"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p>
    <w:p w14:paraId="58D66634" w14:textId="77777777" w:rsidR="005935BF" w:rsidRPr="00CB6DB2" w:rsidRDefault="005935BF" w:rsidP="005935BF">
      <w:pPr>
        <w:rPr>
          <w:sz w:val="22"/>
          <w:szCs w:val="22"/>
          <w:lang w:val="ro-MD"/>
        </w:rPr>
      </w:pPr>
      <w:r w:rsidRPr="00CB6DB2">
        <w:rPr>
          <w:sz w:val="22"/>
          <w:szCs w:val="22"/>
          <w:lang w:val="ro-MD"/>
        </w:rPr>
        <w:t xml:space="preserve">au convenit după </w:t>
      </w:r>
      <w:r w:rsidR="00456C23" w:rsidRPr="00CB6DB2">
        <w:rPr>
          <w:sz w:val="22"/>
          <w:szCs w:val="22"/>
          <w:lang w:val="ro-MD"/>
        </w:rPr>
        <w:t>următoarele</w:t>
      </w:r>
      <w:r w:rsidRPr="00CB6DB2">
        <w:rPr>
          <w:sz w:val="22"/>
          <w:szCs w:val="22"/>
          <w:lang w:val="ro-MD"/>
        </w:rPr>
        <w:t>:</w:t>
      </w:r>
    </w:p>
    <w:p w14:paraId="7CA210F9" w14:textId="0063D35F" w:rsidR="00EA40EC" w:rsidRPr="008627FB" w:rsidRDefault="00EA40EC" w:rsidP="00EA40EC">
      <w:pPr>
        <w:tabs>
          <w:tab w:val="left" w:pos="0"/>
          <w:tab w:val="left" w:pos="709"/>
          <w:tab w:val="left" w:pos="851"/>
          <w:tab w:val="left" w:pos="1134"/>
          <w:tab w:val="left" w:pos="1418"/>
        </w:tabs>
        <w:spacing w:before="240" w:after="240"/>
        <w:jc w:val="center"/>
        <w:rPr>
          <w:lang w:val="ro-RO"/>
        </w:rPr>
      </w:pPr>
      <w:r>
        <w:rPr>
          <w:b/>
          <w:lang w:val="ro-RO"/>
        </w:rPr>
        <w:t>P</w:t>
      </w:r>
      <w:r w:rsidRPr="008627FB">
        <w:rPr>
          <w:b/>
          <w:lang w:val="ro-RO"/>
        </w:rPr>
        <w:t>roiectul</w:t>
      </w:r>
      <w:r w:rsidRPr="008627FB">
        <w:rPr>
          <w:b/>
          <w:i/>
          <w:szCs w:val="24"/>
          <w:lang w:val="ro-RO"/>
        </w:rPr>
        <w:t xml:space="preserve"> „</w:t>
      </w:r>
      <w:r w:rsidRPr="008627FB">
        <w:rPr>
          <w:b/>
          <w:bCs/>
          <w:i/>
          <w:szCs w:val="24"/>
          <w:lang w:val="ro-RO"/>
        </w:rPr>
        <w:t>STROLLING THROUGH HISTORY/PERINDÂND PRIN ISTORIE”</w:t>
      </w:r>
      <w:r w:rsidRPr="008627FB">
        <w:rPr>
          <w:b/>
          <w:i/>
          <w:szCs w:val="24"/>
          <w:lang w:val="ro-RO"/>
        </w:rPr>
        <w:t xml:space="preserve"> ROMD00175</w:t>
      </w:r>
    </w:p>
    <w:p w14:paraId="2956370F" w14:textId="0D690B54" w:rsidR="00FF7D1B" w:rsidRDefault="005935BF" w:rsidP="00FF7D1B">
      <w:pPr>
        <w:spacing w:before="240"/>
        <w:jc w:val="center"/>
        <w:outlineLvl w:val="0"/>
        <w:rPr>
          <w:b/>
          <w:sz w:val="22"/>
          <w:szCs w:val="22"/>
          <w:lang w:val="ro-MD"/>
        </w:rPr>
      </w:pPr>
      <w:r w:rsidRPr="00CB6DB2">
        <w:rPr>
          <w:b/>
          <w:sz w:val="22"/>
          <w:szCs w:val="22"/>
          <w:lang w:val="ro-MD"/>
        </w:rPr>
        <w:t>TITLUL CONTRACTULUI</w:t>
      </w:r>
    </w:p>
    <w:p w14:paraId="11E43E48" w14:textId="3E223BF0" w:rsidR="00EA40EC" w:rsidRPr="00CB6DB2" w:rsidRDefault="00EA40EC" w:rsidP="00FF7D1B">
      <w:pPr>
        <w:spacing w:before="240"/>
        <w:jc w:val="center"/>
        <w:outlineLvl w:val="0"/>
        <w:rPr>
          <w:b/>
          <w:sz w:val="22"/>
          <w:szCs w:val="22"/>
          <w:lang w:val="ro-MD"/>
        </w:rPr>
      </w:pPr>
      <w:r w:rsidRPr="008627FB">
        <w:rPr>
          <w:b/>
          <w:lang w:val="ro-RO"/>
        </w:rPr>
        <w:t>Achiziția Lucrărilor de restaurare și amenajarea teritoriului, inclusiv Scara de acces și zona adiacentă din cadrul Complexului Istorico - Arhitectural Manuc Bey</w:t>
      </w:r>
    </w:p>
    <w:p w14:paraId="379C98B7" w14:textId="77777777" w:rsidR="00CB6DB2" w:rsidRPr="00CB6DB2" w:rsidRDefault="00CB6DB2" w:rsidP="005935BF">
      <w:pPr>
        <w:spacing w:before="240"/>
        <w:jc w:val="center"/>
        <w:outlineLvl w:val="0"/>
        <w:rPr>
          <w:b/>
          <w:sz w:val="22"/>
          <w:szCs w:val="22"/>
          <w:lang w:val="ro-MD"/>
        </w:rPr>
      </w:pPr>
    </w:p>
    <w:p w14:paraId="116F3ED8" w14:textId="25D3A337" w:rsidR="00FF7D1B" w:rsidRPr="00CB6DB2" w:rsidRDefault="005935BF" w:rsidP="00FF7D1B">
      <w:pPr>
        <w:rPr>
          <w:b/>
          <w:sz w:val="22"/>
          <w:szCs w:val="22"/>
          <w:lang w:val="ro-MD"/>
        </w:rPr>
      </w:pPr>
      <w:r w:rsidRPr="00CB6DB2">
        <w:rPr>
          <w:b/>
          <w:sz w:val="22"/>
          <w:szCs w:val="22"/>
          <w:lang w:val="ro-MD"/>
        </w:rPr>
        <w:t xml:space="preserve">Număr de </w:t>
      </w:r>
      <w:r w:rsidR="00CB6DB2" w:rsidRPr="00CB6DB2">
        <w:rPr>
          <w:b/>
          <w:sz w:val="22"/>
          <w:szCs w:val="22"/>
          <w:lang w:val="ro-MD"/>
        </w:rPr>
        <w:t>referință: L</w:t>
      </w:r>
      <w:r w:rsidR="00EA40EC">
        <w:rPr>
          <w:b/>
          <w:sz w:val="22"/>
          <w:szCs w:val="22"/>
          <w:lang w:val="ro-MD"/>
        </w:rPr>
        <w:t>175</w:t>
      </w:r>
    </w:p>
    <w:p w14:paraId="73CA9C36" w14:textId="42855BF3" w:rsidR="005935BF" w:rsidRPr="00CB6DB2" w:rsidRDefault="005935BF" w:rsidP="00FF7D1B">
      <w:pPr>
        <w:spacing w:before="240"/>
        <w:ind w:left="720" w:hanging="720"/>
        <w:jc w:val="both"/>
        <w:rPr>
          <w:sz w:val="22"/>
          <w:szCs w:val="22"/>
          <w:lang w:val="ro-MD"/>
        </w:rPr>
      </w:pPr>
      <w:r w:rsidRPr="00CB6DB2">
        <w:rPr>
          <w:sz w:val="22"/>
          <w:szCs w:val="22"/>
          <w:lang w:val="ro-MD"/>
        </w:rPr>
        <w:t>Întrucât Autoritatea Contractantă ar dori ca Antreprenorul să execute următoarele lucrări:</w:t>
      </w:r>
    </w:p>
    <w:p w14:paraId="7331F3D4" w14:textId="77777777" w:rsidR="00EA40EC" w:rsidRDefault="00EA40EC" w:rsidP="005935BF">
      <w:pPr>
        <w:ind w:right="-45"/>
        <w:jc w:val="both"/>
        <w:rPr>
          <w:b/>
          <w:bCs/>
          <w:lang w:val="ro-MD"/>
        </w:rPr>
      </w:pPr>
    </w:p>
    <w:p w14:paraId="304DFEC2" w14:textId="031C63EC" w:rsidR="00FF7D1B" w:rsidRDefault="00FF7D1B" w:rsidP="005935BF">
      <w:pPr>
        <w:ind w:right="-45"/>
        <w:jc w:val="both"/>
        <w:rPr>
          <w:b/>
          <w:lang w:val="ro-RO"/>
        </w:rPr>
      </w:pPr>
      <w:r w:rsidRPr="00EA40EC">
        <w:rPr>
          <w:b/>
          <w:bCs/>
          <w:lang w:val="ro-MD"/>
        </w:rPr>
        <w:t>Lucrări</w:t>
      </w:r>
      <w:r w:rsidRPr="00CB6DB2">
        <w:rPr>
          <w:lang w:val="ro-MD"/>
        </w:rPr>
        <w:t xml:space="preserve"> </w:t>
      </w:r>
      <w:r w:rsidR="00EA40EC" w:rsidRPr="008627FB">
        <w:rPr>
          <w:b/>
          <w:lang w:val="ro-RO"/>
        </w:rPr>
        <w:t>de restaurare și amenajarea teritoriului, inclusiv Scara de acces și zona adiacentă din cadrul Complexului Istorico - Arhitectural Manuc Bey</w:t>
      </w:r>
    </w:p>
    <w:p w14:paraId="6C6FD34D" w14:textId="77777777" w:rsidR="00EA40EC" w:rsidRPr="00CB6DB2" w:rsidRDefault="00EA40EC" w:rsidP="005935BF">
      <w:pPr>
        <w:ind w:right="-45"/>
        <w:jc w:val="both"/>
        <w:rPr>
          <w:b/>
          <w:sz w:val="22"/>
          <w:szCs w:val="22"/>
          <w:lang w:val="ro-MD"/>
        </w:rPr>
      </w:pPr>
    </w:p>
    <w:p w14:paraId="3B331758" w14:textId="4339CFD0" w:rsidR="005935BF" w:rsidRPr="00CB6DB2" w:rsidRDefault="00456C23" w:rsidP="005935BF">
      <w:pPr>
        <w:ind w:right="-45"/>
        <w:jc w:val="both"/>
        <w:rPr>
          <w:sz w:val="22"/>
          <w:szCs w:val="22"/>
          <w:lang w:val="ro-MD"/>
        </w:rPr>
      </w:pPr>
      <w:r w:rsidRPr="00CB6DB2">
        <w:rPr>
          <w:sz w:val="22"/>
          <w:szCs w:val="22"/>
          <w:lang w:val="ro-MD"/>
        </w:rPr>
        <w:lastRenderedPageBreak/>
        <w:t xml:space="preserve">și a acceptat </w:t>
      </w:r>
      <w:r w:rsidR="00CB6DB2" w:rsidRPr="00CB6DB2">
        <w:rPr>
          <w:sz w:val="22"/>
          <w:szCs w:val="22"/>
          <w:lang w:val="ro-MD"/>
        </w:rPr>
        <w:t xml:space="preserve"> </w:t>
      </w:r>
      <w:r w:rsidR="005935BF" w:rsidRPr="00CB6DB2">
        <w:rPr>
          <w:sz w:val="22"/>
          <w:szCs w:val="22"/>
          <w:lang w:val="ro-MD"/>
        </w:rPr>
        <w:t>ofert</w:t>
      </w:r>
      <w:r w:rsidRPr="00CB6DB2">
        <w:rPr>
          <w:sz w:val="22"/>
          <w:szCs w:val="22"/>
          <w:lang w:val="ro-MD"/>
        </w:rPr>
        <w:t>a</w:t>
      </w:r>
      <w:r w:rsidR="005935BF" w:rsidRPr="00CB6DB2">
        <w:rPr>
          <w:sz w:val="22"/>
          <w:szCs w:val="22"/>
          <w:lang w:val="ro-MD"/>
        </w:rPr>
        <w:t xml:space="preserve"> Antreprenorului pentru executarea și finalizarea unor astfel de lucrări și remedierea oricăror defecțiuni ale acestora.</w:t>
      </w:r>
    </w:p>
    <w:p w14:paraId="32134DA8" w14:textId="77777777" w:rsidR="005935BF" w:rsidRPr="00CB6DB2" w:rsidRDefault="005935BF" w:rsidP="005935BF">
      <w:pPr>
        <w:spacing w:before="240"/>
        <w:ind w:right="-567"/>
        <w:jc w:val="both"/>
        <w:rPr>
          <w:b/>
          <w:sz w:val="22"/>
          <w:szCs w:val="22"/>
          <w:lang w:val="ro-MD"/>
        </w:rPr>
      </w:pPr>
      <w:r w:rsidRPr="00CB6DB2">
        <w:rPr>
          <w:b/>
          <w:sz w:val="22"/>
          <w:szCs w:val="22"/>
          <w:lang w:val="ro-MD"/>
        </w:rPr>
        <w:t>Prin prezenta se convine</w:t>
      </w:r>
      <w:r w:rsidR="00456C23" w:rsidRPr="00CB6DB2">
        <w:rPr>
          <w:b/>
          <w:sz w:val="22"/>
          <w:szCs w:val="22"/>
          <w:lang w:val="ro-MD"/>
        </w:rPr>
        <w:t>,</w:t>
      </w:r>
      <w:r w:rsidRPr="00CB6DB2">
        <w:rPr>
          <w:b/>
          <w:sz w:val="22"/>
          <w:szCs w:val="22"/>
          <w:lang w:val="ro-MD"/>
        </w:rPr>
        <w:t xml:space="preserve"> după cum urmează:</w:t>
      </w:r>
    </w:p>
    <w:p w14:paraId="2996F2D6" w14:textId="77777777" w:rsidR="005935BF" w:rsidRPr="00CB6DB2" w:rsidRDefault="005935BF" w:rsidP="005935BF">
      <w:pPr>
        <w:spacing w:before="240" w:after="240"/>
        <w:ind w:left="567" w:right="-45" w:hanging="567"/>
        <w:jc w:val="both"/>
        <w:rPr>
          <w:sz w:val="22"/>
          <w:szCs w:val="22"/>
          <w:lang w:val="ro-MD"/>
        </w:rPr>
      </w:pPr>
      <w:r w:rsidRPr="00CB6DB2">
        <w:rPr>
          <w:b/>
          <w:sz w:val="22"/>
          <w:szCs w:val="22"/>
          <w:lang w:val="ro-MD"/>
        </w:rPr>
        <w:t>(1)</w:t>
      </w:r>
      <w:r w:rsidRPr="00CB6DB2">
        <w:rPr>
          <w:sz w:val="22"/>
          <w:szCs w:val="22"/>
          <w:lang w:val="ro-MD"/>
        </w:rPr>
        <w:tab/>
        <w:t>In acest Contract, cuvintele și expresiile vor avea semnificațiile care le sunt atribuite în condițiile contractuale stabilite mai jos.</w:t>
      </w:r>
    </w:p>
    <w:p w14:paraId="1EEEB630"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(2)</w:t>
      </w:r>
      <w:r w:rsidRPr="00CB6DB2">
        <w:rPr>
          <w:sz w:val="22"/>
          <w:szCs w:val="22"/>
          <w:lang w:val="ro-MD"/>
        </w:rPr>
        <w:tab/>
        <w:t xml:space="preserve">Următoarele documente vor fi considerate a fi </w:t>
      </w:r>
      <w:r w:rsidR="00456C23" w:rsidRPr="00CB6DB2">
        <w:rPr>
          <w:sz w:val="22"/>
          <w:szCs w:val="22"/>
          <w:lang w:val="ro-MD"/>
        </w:rPr>
        <w:t>perfectate</w:t>
      </w:r>
      <w:r w:rsidRPr="00CB6DB2">
        <w:rPr>
          <w:sz w:val="22"/>
          <w:szCs w:val="22"/>
          <w:lang w:val="ro-MD"/>
        </w:rPr>
        <w:t>, citite și interpretate ca parte a acestui Contract, în următoarea ordine de prioritate:</w:t>
      </w:r>
    </w:p>
    <w:p w14:paraId="46D01CFD"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C</w:t>
      </w:r>
      <w:r w:rsidR="005935BF" w:rsidRPr="00CB6DB2">
        <w:rPr>
          <w:sz w:val="22"/>
          <w:szCs w:val="22"/>
          <w:lang w:val="ro-MD"/>
        </w:rPr>
        <w:t>ontractul,</w:t>
      </w:r>
    </w:p>
    <w:p w14:paraId="38F4EFAD"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Conditiile Speciale,</w:t>
      </w:r>
    </w:p>
    <w:p w14:paraId="279B8A8E"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Conditiile </w:t>
      </w:r>
      <w:r w:rsidR="00456C23" w:rsidRPr="00CB6DB2">
        <w:rPr>
          <w:sz w:val="22"/>
          <w:szCs w:val="22"/>
          <w:lang w:val="ro-MD"/>
        </w:rPr>
        <w:t>G</w:t>
      </w:r>
      <w:r w:rsidRPr="00CB6DB2">
        <w:rPr>
          <w:sz w:val="22"/>
          <w:szCs w:val="22"/>
          <w:lang w:val="ro-MD"/>
        </w:rPr>
        <w:t>enerale,</w:t>
      </w:r>
    </w:p>
    <w:p w14:paraId="151F20BC"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Specificațiile tehnice și/sau de </w:t>
      </w:r>
      <w:r w:rsidR="00456C23" w:rsidRPr="00CB6DB2">
        <w:rPr>
          <w:sz w:val="22"/>
          <w:szCs w:val="22"/>
          <w:lang w:val="ro-MD"/>
        </w:rPr>
        <w:t>execuție</w:t>
      </w:r>
      <w:r w:rsidRPr="00CB6DB2">
        <w:rPr>
          <w:sz w:val="22"/>
          <w:szCs w:val="22"/>
          <w:lang w:val="ro-MD"/>
        </w:rPr>
        <w:t>,</w:t>
      </w:r>
    </w:p>
    <w:p w14:paraId="7E217313" w14:textId="77777777" w:rsidR="005935BF" w:rsidRPr="00CB6DB2" w:rsidRDefault="00456C23" w:rsidP="005935BF">
      <w:pPr>
        <w:numPr>
          <w:ilvl w:val="0"/>
          <w:numId w:val="1"/>
        </w:numPr>
        <w:ind w:left="993" w:right="-45"/>
        <w:jc w:val="both"/>
        <w:rPr>
          <w:sz w:val="22"/>
          <w:szCs w:val="22"/>
          <w:lang w:val="ro-MD"/>
        </w:rPr>
      </w:pPr>
      <w:r w:rsidRPr="00CB6DB2">
        <w:rPr>
          <w:sz w:val="22"/>
          <w:szCs w:val="22"/>
          <w:lang w:val="ro-MD"/>
        </w:rPr>
        <w:t>D</w:t>
      </w:r>
      <w:r w:rsidR="005935BF" w:rsidRPr="00CB6DB2">
        <w:rPr>
          <w:sz w:val="22"/>
          <w:szCs w:val="22"/>
          <w:lang w:val="ro-MD"/>
        </w:rPr>
        <w:t>efalcarea prețului forfetar,</w:t>
      </w:r>
    </w:p>
    <w:p w14:paraId="6448A6D9"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O</w:t>
      </w:r>
      <w:r w:rsidR="005935BF" w:rsidRPr="00CB6DB2">
        <w:rPr>
          <w:sz w:val="22"/>
          <w:szCs w:val="22"/>
          <w:lang w:val="ro-MD"/>
        </w:rPr>
        <w:t>ferta,</w:t>
      </w:r>
    </w:p>
    <w:p w14:paraId="5235B1EA" w14:textId="77777777" w:rsidR="005935BF" w:rsidRPr="00CB6DB2" w:rsidRDefault="00456C23" w:rsidP="005935BF">
      <w:pPr>
        <w:numPr>
          <w:ilvl w:val="0"/>
          <w:numId w:val="1"/>
        </w:numPr>
        <w:spacing w:after="240"/>
        <w:ind w:left="992" w:right="-567" w:hanging="357"/>
        <w:jc w:val="both"/>
        <w:rPr>
          <w:sz w:val="22"/>
          <w:szCs w:val="22"/>
          <w:lang w:val="ro-MD"/>
        </w:rPr>
      </w:pPr>
      <w:r w:rsidRPr="00CB6DB2">
        <w:rPr>
          <w:sz w:val="22"/>
          <w:szCs w:val="22"/>
          <w:lang w:val="ro-MD"/>
        </w:rPr>
        <w:t>O</w:t>
      </w:r>
      <w:r w:rsidR="005935BF" w:rsidRPr="00CB6DB2">
        <w:rPr>
          <w:sz w:val="22"/>
          <w:szCs w:val="22"/>
          <w:lang w:val="ro-MD"/>
        </w:rPr>
        <w:t>rice alte documente care fac parte din Contract.</w:t>
      </w:r>
    </w:p>
    <w:p w14:paraId="70F74B1A" w14:textId="77777777" w:rsidR="005935BF" w:rsidRPr="00CB6DB2" w:rsidRDefault="005935BF" w:rsidP="005935BF">
      <w:pPr>
        <w:spacing w:after="240"/>
        <w:ind w:left="567" w:right="-45"/>
        <w:jc w:val="both"/>
        <w:rPr>
          <w:sz w:val="22"/>
          <w:szCs w:val="22"/>
          <w:lang w:val="ro-MD"/>
        </w:rPr>
      </w:pPr>
      <w:r w:rsidRPr="00CB6DB2">
        <w:rPr>
          <w:sz w:val="22"/>
          <w:szCs w:val="22"/>
          <w:lang w:val="ro-MD"/>
        </w:rPr>
        <w:t>Diferitele documente care compun contractul sunt considerate a fi reciproc explicative; în cazuri de ambiguitate sau divergență, acestea vor prevala în ordinea în care apar mai sus. Actele adiționale vor avea ordinea de prioritate a documentului pe care îl modifică.</w:t>
      </w:r>
    </w:p>
    <w:p w14:paraId="5A091044" w14:textId="77777777" w:rsidR="005935BF" w:rsidRPr="00CB6DB2" w:rsidRDefault="005935BF" w:rsidP="005935BF">
      <w:pPr>
        <w:spacing w:after="240"/>
        <w:ind w:left="567" w:right="-45" w:hanging="567"/>
        <w:jc w:val="both"/>
        <w:rPr>
          <w:sz w:val="22"/>
          <w:szCs w:val="22"/>
          <w:lang w:val="ro-MD"/>
        </w:rPr>
      </w:pPr>
      <w:r w:rsidRPr="00CB6DB2">
        <w:rPr>
          <w:b/>
          <w:sz w:val="22"/>
          <w:szCs w:val="22"/>
          <w:lang w:val="ro-MD"/>
        </w:rPr>
        <w:t>(3)</w:t>
      </w:r>
      <w:r w:rsidRPr="00CB6DB2">
        <w:rPr>
          <w:sz w:val="22"/>
          <w:szCs w:val="22"/>
          <w:lang w:val="ro-MD"/>
        </w:rPr>
        <w:tab/>
        <w:t>Având în vedere plățile care urmează să fie efectuate de către Autoritatea Contractantă către Antreprenor, așa cum se menționează în continuare, Antreprenorul se obligă să execute și să finalizeze lucrările și să remedieze defecțiunile acestora, în deplină conformitate cu prevederile Contract</w:t>
      </w:r>
      <w:r w:rsidR="0012545E" w:rsidRPr="00CB6DB2">
        <w:rPr>
          <w:sz w:val="22"/>
          <w:szCs w:val="22"/>
          <w:lang w:val="ro-MD"/>
        </w:rPr>
        <w:t>ului</w:t>
      </w:r>
      <w:r w:rsidRPr="00CB6DB2">
        <w:rPr>
          <w:sz w:val="22"/>
          <w:szCs w:val="22"/>
          <w:lang w:val="ro-MD"/>
        </w:rPr>
        <w:t>.</w:t>
      </w:r>
    </w:p>
    <w:p w14:paraId="28C1E93B"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(4)</w:t>
      </w:r>
      <w:r w:rsidRPr="00CB6DB2">
        <w:rPr>
          <w:sz w:val="22"/>
          <w:szCs w:val="22"/>
          <w:lang w:val="ro-MD"/>
        </w:rPr>
        <w:tab/>
        <w:t>Prin prezenta, Autoritatea Contractantă este de acord să plătească Antreprenorului, pentru executarea și finalizarea lucrărilor și remedierea defecțiunilor acestora, suma de:</w:t>
      </w:r>
    </w:p>
    <w:p w14:paraId="321D3ED2" w14:textId="77777777" w:rsidR="005935BF" w:rsidRPr="00CB6DB2" w:rsidRDefault="005935BF" w:rsidP="005935BF">
      <w:pPr>
        <w:tabs>
          <w:tab w:val="left" w:pos="851"/>
          <w:tab w:val="right" w:leader="dot" w:pos="8505"/>
        </w:tabs>
        <w:spacing w:before="120"/>
        <w:ind w:left="851" w:right="97" w:hanging="284"/>
        <w:rPr>
          <w:sz w:val="22"/>
          <w:szCs w:val="22"/>
          <w:lang w:val="ro-MD"/>
        </w:rPr>
      </w:pPr>
      <w:r w:rsidRPr="00CB6DB2">
        <w:rPr>
          <w:sz w:val="22"/>
          <w:szCs w:val="22"/>
          <w:lang w:val="ro-MD"/>
        </w:rPr>
        <w:t>-</w:t>
      </w:r>
      <w:r w:rsidRPr="00CB6DB2">
        <w:rPr>
          <w:sz w:val="22"/>
          <w:szCs w:val="22"/>
          <w:lang w:val="ro-MD"/>
        </w:rPr>
        <w:tab/>
        <w:t xml:space="preserve">Prețul contractului (fără TVA/alte taxe) </w:t>
      </w:r>
      <w:r w:rsidR="00FF7D1B" w:rsidRPr="00CB6DB2">
        <w:rPr>
          <w:sz w:val="22"/>
          <w:szCs w:val="22"/>
          <w:lang w:val="ro-MD"/>
        </w:rPr>
        <w:t>MDL.</w:t>
      </w:r>
    </w:p>
    <w:p w14:paraId="3FB1800F" w14:textId="77777777" w:rsidR="005935BF" w:rsidRPr="00CB6DB2" w:rsidRDefault="005935BF" w:rsidP="005935BF">
      <w:pPr>
        <w:spacing w:after="240"/>
        <w:ind w:left="567" w:right="-45"/>
        <w:jc w:val="both"/>
        <w:rPr>
          <w:sz w:val="22"/>
          <w:szCs w:val="22"/>
          <w:lang w:val="ro-MD"/>
        </w:rPr>
      </w:pPr>
      <w:r w:rsidRPr="00CB6DB2">
        <w:rPr>
          <w:sz w:val="22"/>
          <w:szCs w:val="22"/>
          <w:lang w:val="ro-MD"/>
        </w:rPr>
        <w:t>sau orice altă sumă care poate deveni plătibilă în conformitate cu prevederile Contractului, la momentele și în modul prevăzute de Contract. TVA va fi plătită în conformitate cu reglementările obligatorii, legislația națională și acordurile internaționale privind execuția proiectului. TVA și alte taxe nu se plătesc pentru fondurile provenite din fonduri UE.</w:t>
      </w:r>
    </w:p>
    <w:p w14:paraId="178A8B81" w14:textId="77777777" w:rsidR="005935BF" w:rsidRPr="00CB6DB2" w:rsidRDefault="005935BF" w:rsidP="005935BF">
      <w:pPr>
        <w:spacing w:after="240"/>
        <w:ind w:left="567" w:right="-45" w:hanging="567"/>
        <w:jc w:val="both"/>
        <w:rPr>
          <w:sz w:val="22"/>
          <w:szCs w:val="22"/>
          <w:lang w:val="ro-MD"/>
        </w:rPr>
      </w:pPr>
      <w:r w:rsidRPr="00CB6DB2">
        <w:rPr>
          <w:sz w:val="22"/>
          <w:szCs w:val="22"/>
          <w:lang w:val="ro-MD"/>
        </w:rPr>
        <w:t>(5)</w:t>
      </w:r>
      <w:r w:rsidRPr="00CB6DB2">
        <w:rPr>
          <w:sz w:val="22"/>
          <w:szCs w:val="22"/>
          <w:lang w:val="ro-MD"/>
        </w:rPr>
        <w:tab/>
        <w:t>Părțile convin asupra setului de drepturi și obligații descrise în documentele contractuale atașate, cu următoarele caracteristici principale, detaliate în anexe:</w:t>
      </w:r>
    </w:p>
    <w:tbl>
      <w:tblPr>
        <w:tblW w:w="88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046"/>
        <w:gridCol w:w="5366"/>
        <w:gridCol w:w="1047"/>
      </w:tblGrid>
      <w:tr w:rsidR="008054B4" w:rsidRPr="008054B4" w14:paraId="19584CA1" w14:textId="77777777" w:rsidTr="008054B4">
        <w:tc>
          <w:tcPr>
            <w:tcW w:w="360" w:type="dxa"/>
            <w:shd w:val="clear" w:color="auto" w:fill="auto"/>
          </w:tcPr>
          <w:p w14:paraId="3916955A" w14:textId="77777777" w:rsidR="005935BF" w:rsidRPr="008054B4" w:rsidRDefault="005935BF" w:rsidP="004F73C8">
            <w:pPr>
              <w:jc w:val="both"/>
              <w:rPr>
                <w:rFonts w:eastAsia="Calibri"/>
                <w:snapToGrid/>
                <w:sz w:val="22"/>
                <w:szCs w:val="22"/>
                <w:lang w:val="ro-MD"/>
              </w:rPr>
            </w:pPr>
          </w:p>
        </w:tc>
        <w:tc>
          <w:tcPr>
            <w:tcW w:w="7412" w:type="dxa"/>
            <w:gridSpan w:val="2"/>
            <w:shd w:val="clear" w:color="auto" w:fill="auto"/>
          </w:tcPr>
          <w:p w14:paraId="326C6E18" w14:textId="77777777" w:rsidR="005935BF" w:rsidRPr="008054B4" w:rsidRDefault="005935BF" w:rsidP="004F73C8">
            <w:pPr>
              <w:jc w:val="center"/>
              <w:rPr>
                <w:rFonts w:eastAsia="Calibri"/>
                <w:snapToGrid/>
                <w:sz w:val="22"/>
                <w:szCs w:val="22"/>
                <w:lang w:val="ro-MD"/>
              </w:rPr>
            </w:pPr>
          </w:p>
          <w:p w14:paraId="04C864BE" w14:textId="77777777" w:rsidR="005935BF" w:rsidRPr="008054B4" w:rsidRDefault="005935BF" w:rsidP="004F73C8">
            <w:pPr>
              <w:jc w:val="center"/>
              <w:rPr>
                <w:rFonts w:eastAsia="Calibri"/>
                <w:snapToGrid/>
                <w:sz w:val="22"/>
                <w:szCs w:val="22"/>
                <w:lang w:val="ro-MD"/>
              </w:rPr>
            </w:pPr>
          </w:p>
        </w:tc>
        <w:tc>
          <w:tcPr>
            <w:tcW w:w="1047" w:type="dxa"/>
            <w:shd w:val="clear" w:color="auto" w:fill="auto"/>
          </w:tcPr>
          <w:p w14:paraId="16CD6E38" w14:textId="77777777" w:rsidR="005935BF" w:rsidRPr="008054B4" w:rsidRDefault="005935BF" w:rsidP="004F73C8">
            <w:pPr>
              <w:jc w:val="both"/>
              <w:rPr>
                <w:rFonts w:eastAsia="Calibri"/>
                <w:snapToGrid/>
                <w:sz w:val="22"/>
                <w:szCs w:val="22"/>
                <w:lang w:val="ro-MD"/>
              </w:rPr>
            </w:pPr>
          </w:p>
          <w:p w14:paraId="620A1FB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Contract-articol:</w:t>
            </w:r>
          </w:p>
          <w:p w14:paraId="3970040E" w14:textId="77777777" w:rsidR="005935BF" w:rsidRPr="008054B4" w:rsidRDefault="005935BF" w:rsidP="004F73C8">
            <w:pPr>
              <w:jc w:val="both"/>
              <w:rPr>
                <w:rFonts w:eastAsia="Calibri"/>
                <w:snapToGrid/>
                <w:sz w:val="22"/>
                <w:szCs w:val="22"/>
                <w:lang w:val="ro-MD"/>
              </w:rPr>
            </w:pPr>
          </w:p>
        </w:tc>
      </w:tr>
      <w:tr w:rsidR="008054B4" w:rsidRPr="008054B4" w14:paraId="7A366208" w14:textId="77777777" w:rsidTr="00EA40EC">
        <w:tc>
          <w:tcPr>
            <w:tcW w:w="360" w:type="dxa"/>
            <w:shd w:val="clear" w:color="auto" w:fill="auto"/>
          </w:tcPr>
          <w:p w14:paraId="6B80712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1</w:t>
            </w:r>
          </w:p>
        </w:tc>
        <w:tc>
          <w:tcPr>
            <w:tcW w:w="2046" w:type="dxa"/>
            <w:shd w:val="clear" w:color="auto" w:fill="auto"/>
          </w:tcPr>
          <w:p w14:paraId="3982265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Preț</w:t>
            </w:r>
          </w:p>
        </w:tc>
        <w:tc>
          <w:tcPr>
            <w:tcW w:w="5366" w:type="dxa"/>
            <w:shd w:val="clear" w:color="auto" w:fill="auto"/>
          </w:tcPr>
          <w:p w14:paraId="51056F3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 cu sumă forfetară</w:t>
            </w:r>
          </w:p>
        </w:tc>
        <w:tc>
          <w:tcPr>
            <w:tcW w:w="1047" w:type="dxa"/>
            <w:shd w:val="clear" w:color="auto" w:fill="auto"/>
          </w:tcPr>
          <w:p w14:paraId="5888266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49</w:t>
            </w:r>
          </w:p>
        </w:tc>
      </w:tr>
      <w:tr w:rsidR="008054B4" w:rsidRPr="008054B4" w14:paraId="0A08C9BD" w14:textId="77777777" w:rsidTr="00EA40EC">
        <w:tc>
          <w:tcPr>
            <w:tcW w:w="360" w:type="dxa"/>
            <w:shd w:val="clear" w:color="auto" w:fill="auto"/>
          </w:tcPr>
          <w:p w14:paraId="135BCF96"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44375893"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1A4DEA4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Preturile nu pot fi revizuite</w:t>
            </w:r>
          </w:p>
        </w:tc>
        <w:tc>
          <w:tcPr>
            <w:tcW w:w="1047" w:type="dxa"/>
            <w:shd w:val="clear" w:color="auto" w:fill="auto"/>
          </w:tcPr>
          <w:p w14:paraId="3A2073D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48</w:t>
            </w:r>
          </w:p>
        </w:tc>
      </w:tr>
      <w:tr w:rsidR="008054B4" w:rsidRPr="008054B4" w14:paraId="2443770A" w14:textId="77777777" w:rsidTr="00EA40EC">
        <w:tc>
          <w:tcPr>
            <w:tcW w:w="360" w:type="dxa"/>
            <w:shd w:val="clear" w:color="auto" w:fill="auto"/>
          </w:tcPr>
          <w:p w14:paraId="0E3007D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2</w:t>
            </w:r>
          </w:p>
        </w:tc>
        <w:tc>
          <w:tcPr>
            <w:tcW w:w="2046" w:type="dxa"/>
            <w:shd w:val="clear" w:color="auto" w:fill="auto"/>
          </w:tcPr>
          <w:p w14:paraId="63A9951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Durată</w:t>
            </w:r>
          </w:p>
        </w:tc>
        <w:tc>
          <w:tcPr>
            <w:tcW w:w="5366" w:type="dxa"/>
            <w:shd w:val="clear" w:color="auto" w:fill="auto"/>
          </w:tcPr>
          <w:p w14:paraId="7BC8EF29" w14:textId="2E731CE3" w:rsidR="005935BF" w:rsidRPr="008054B4" w:rsidRDefault="008054B4" w:rsidP="004F73C8">
            <w:pPr>
              <w:jc w:val="both"/>
              <w:rPr>
                <w:rFonts w:eastAsia="Calibri"/>
                <w:snapToGrid/>
                <w:sz w:val="22"/>
                <w:szCs w:val="22"/>
                <w:lang w:val="ro-MD"/>
              </w:rPr>
            </w:pPr>
            <w:r>
              <w:rPr>
                <w:rFonts w:eastAsia="Calibri"/>
                <w:snapToGrid/>
                <w:sz w:val="22"/>
                <w:szCs w:val="22"/>
                <w:lang w:val="ro-MD"/>
              </w:rPr>
              <w:t>6</w:t>
            </w:r>
            <w:r w:rsidR="005935BF" w:rsidRPr="008054B4">
              <w:rPr>
                <w:rFonts w:eastAsia="Calibri"/>
                <w:snapToGrid/>
                <w:sz w:val="22"/>
                <w:szCs w:val="22"/>
                <w:lang w:val="ro-MD"/>
              </w:rPr>
              <w:t xml:space="preserve"> luni executarea lucrărilor</w:t>
            </w:r>
          </w:p>
        </w:tc>
        <w:tc>
          <w:tcPr>
            <w:tcW w:w="1047" w:type="dxa"/>
            <w:shd w:val="clear" w:color="auto" w:fill="auto"/>
          </w:tcPr>
          <w:p w14:paraId="668C025C"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34</w:t>
            </w:r>
          </w:p>
        </w:tc>
      </w:tr>
      <w:tr w:rsidR="008054B4" w:rsidRPr="008054B4" w14:paraId="182A67DA" w14:textId="77777777" w:rsidTr="00EA40EC">
        <w:tc>
          <w:tcPr>
            <w:tcW w:w="360" w:type="dxa"/>
            <w:shd w:val="clear" w:color="auto" w:fill="auto"/>
          </w:tcPr>
          <w:p w14:paraId="4B3A7886"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1D2E87DF"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1D1F2BA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provizorie, după finalizarea lucrărilor</w:t>
            </w:r>
          </w:p>
        </w:tc>
        <w:tc>
          <w:tcPr>
            <w:tcW w:w="1047" w:type="dxa"/>
            <w:shd w:val="clear" w:color="auto" w:fill="auto"/>
          </w:tcPr>
          <w:p w14:paraId="4FDACE55"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60</w:t>
            </w:r>
          </w:p>
        </w:tc>
      </w:tr>
      <w:tr w:rsidR="008054B4" w:rsidRPr="008054B4" w14:paraId="1F92BE6F" w14:textId="77777777" w:rsidTr="00EA40EC">
        <w:tc>
          <w:tcPr>
            <w:tcW w:w="360" w:type="dxa"/>
            <w:shd w:val="clear" w:color="auto" w:fill="auto"/>
          </w:tcPr>
          <w:p w14:paraId="2DDEC8EC"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56CEDE73"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5938BE03" w14:textId="77777777" w:rsidR="005935BF" w:rsidRPr="008054B4" w:rsidRDefault="005935BF" w:rsidP="0012545E">
            <w:pPr>
              <w:jc w:val="both"/>
              <w:rPr>
                <w:rFonts w:eastAsia="Calibri"/>
                <w:snapToGrid/>
                <w:sz w:val="22"/>
                <w:szCs w:val="22"/>
                <w:lang w:val="ro-MD"/>
              </w:rPr>
            </w:pPr>
            <w:r w:rsidRPr="008054B4">
              <w:rPr>
                <w:rFonts w:eastAsia="Calibri"/>
                <w:snapToGrid/>
                <w:sz w:val="22"/>
                <w:szCs w:val="22"/>
                <w:lang w:val="ro-MD"/>
              </w:rPr>
              <w:t xml:space="preserve">Perioada de răspundere pentru defecte de 365 de zile, după </w:t>
            </w:r>
            <w:r w:rsidR="0012545E" w:rsidRPr="008054B4">
              <w:rPr>
                <w:rFonts w:eastAsia="Calibri"/>
                <w:snapToGrid/>
                <w:sz w:val="22"/>
                <w:szCs w:val="22"/>
                <w:lang w:val="ro-MD"/>
              </w:rPr>
              <w:t>recepția</w:t>
            </w:r>
            <w:r w:rsidRPr="008054B4">
              <w:rPr>
                <w:rFonts w:eastAsia="Calibri"/>
                <w:snapToGrid/>
                <w:sz w:val="22"/>
                <w:szCs w:val="22"/>
                <w:lang w:val="ro-MD"/>
              </w:rPr>
              <w:t xml:space="preserve"> provizorie</w:t>
            </w:r>
          </w:p>
        </w:tc>
        <w:tc>
          <w:tcPr>
            <w:tcW w:w="1047" w:type="dxa"/>
            <w:shd w:val="clear" w:color="auto" w:fill="auto"/>
          </w:tcPr>
          <w:p w14:paraId="70DE69EE"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61</w:t>
            </w:r>
          </w:p>
        </w:tc>
      </w:tr>
      <w:tr w:rsidR="008054B4" w:rsidRPr="008054B4" w14:paraId="3313C847" w14:textId="77777777" w:rsidTr="00EA40EC">
        <w:tc>
          <w:tcPr>
            <w:tcW w:w="360" w:type="dxa"/>
            <w:shd w:val="clear" w:color="auto" w:fill="auto"/>
          </w:tcPr>
          <w:p w14:paraId="5BA05C40"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31FFD85F"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 </w:t>
            </w:r>
          </w:p>
        </w:tc>
        <w:tc>
          <w:tcPr>
            <w:tcW w:w="5366" w:type="dxa"/>
            <w:shd w:val="clear" w:color="auto" w:fill="auto"/>
          </w:tcPr>
          <w:p w14:paraId="3F1C752D"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finală, după expirarea perioadei de răspundere pentru defecțiuni</w:t>
            </w:r>
          </w:p>
        </w:tc>
        <w:tc>
          <w:tcPr>
            <w:tcW w:w="1047" w:type="dxa"/>
            <w:shd w:val="clear" w:color="auto" w:fill="auto"/>
          </w:tcPr>
          <w:p w14:paraId="41C80FD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62</w:t>
            </w:r>
          </w:p>
        </w:tc>
      </w:tr>
      <w:tr w:rsidR="008054B4" w:rsidRPr="008054B4" w14:paraId="69A2AAA0" w14:textId="77777777" w:rsidTr="00EA40EC">
        <w:tc>
          <w:tcPr>
            <w:tcW w:w="360" w:type="dxa"/>
            <w:shd w:val="clear" w:color="auto" w:fill="auto"/>
          </w:tcPr>
          <w:p w14:paraId="18F70F3B"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3</w:t>
            </w:r>
          </w:p>
        </w:tc>
        <w:tc>
          <w:tcPr>
            <w:tcW w:w="2046" w:type="dxa"/>
            <w:shd w:val="clear" w:color="auto" w:fill="auto"/>
          </w:tcPr>
          <w:p w14:paraId="5910103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Întârziere</w:t>
            </w:r>
          </w:p>
        </w:tc>
        <w:tc>
          <w:tcPr>
            <w:tcW w:w="5366" w:type="dxa"/>
            <w:shd w:val="clear" w:color="auto" w:fill="auto"/>
          </w:tcPr>
          <w:p w14:paraId="584A05C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0,1% din prețul contractului pentru fiecare zi de întârziere</w:t>
            </w:r>
          </w:p>
        </w:tc>
        <w:tc>
          <w:tcPr>
            <w:tcW w:w="1047" w:type="dxa"/>
            <w:shd w:val="clear" w:color="auto" w:fill="auto"/>
          </w:tcPr>
          <w:p w14:paraId="2ACBDB23"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36</w:t>
            </w:r>
          </w:p>
        </w:tc>
      </w:tr>
      <w:tr w:rsidR="008054B4" w:rsidRPr="008054B4" w14:paraId="0FF18B73" w14:textId="77777777" w:rsidTr="00EA40EC">
        <w:tc>
          <w:tcPr>
            <w:tcW w:w="360" w:type="dxa"/>
            <w:shd w:val="clear" w:color="auto" w:fill="auto"/>
          </w:tcPr>
          <w:p w14:paraId="20789EF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4</w:t>
            </w:r>
          </w:p>
        </w:tc>
        <w:tc>
          <w:tcPr>
            <w:tcW w:w="2046" w:type="dxa"/>
            <w:shd w:val="clear" w:color="auto" w:fill="auto"/>
          </w:tcPr>
          <w:p w14:paraId="428449B0" w14:textId="74F200FA" w:rsidR="005935BF" w:rsidRPr="008054B4" w:rsidRDefault="0012545E" w:rsidP="00EA40EC">
            <w:pPr>
              <w:jc w:val="both"/>
              <w:rPr>
                <w:rFonts w:eastAsia="Calibri"/>
                <w:snapToGrid/>
                <w:sz w:val="22"/>
                <w:szCs w:val="22"/>
                <w:lang w:val="ro-MD"/>
              </w:rPr>
            </w:pPr>
            <w:r w:rsidRPr="008054B4">
              <w:rPr>
                <w:rFonts w:eastAsia="Calibri"/>
                <w:snapToGrid/>
                <w:sz w:val="22"/>
                <w:szCs w:val="22"/>
                <w:lang w:val="ro-MD"/>
              </w:rPr>
              <w:t>S</w:t>
            </w:r>
            <w:r w:rsidR="005935BF" w:rsidRPr="008054B4">
              <w:rPr>
                <w:rFonts w:eastAsia="Calibri"/>
                <w:snapToGrid/>
                <w:sz w:val="22"/>
                <w:szCs w:val="22"/>
                <w:lang w:val="ro-MD"/>
              </w:rPr>
              <w:t>upraveghetor</w:t>
            </w:r>
          </w:p>
        </w:tc>
        <w:tc>
          <w:tcPr>
            <w:tcW w:w="5366" w:type="dxa"/>
            <w:shd w:val="clear" w:color="auto" w:fill="auto"/>
          </w:tcPr>
          <w:p w14:paraId="680BB9C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&lt;….&gt;</w:t>
            </w:r>
          </w:p>
        </w:tc>
        <w:tc>
          <w:tcPr>
            <w:tcW w:w="1047" w:type="dxa"/>
            <w:shd w:val="clear" w:color="auto" w:fill="auto"/>
          </w:tcPr>
          <w:p w14:paraId="24E212A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5</w:t>
            </w:r>
          </w:p>
        </w:tc>
      </w:tr>
      <w:tr w:rsidR="008054B4" w:rsidRPr="008054B4" w14:paraId="202EDAC1" w14:textId="77777777" w:rsidTr="00EA40EC">
        <w:tc>
          <w:tcPr>
            <w:tcW w:w="360" w:type="dxa"/>
            <w:shd w:val="clear" w:color="auto" w:fill="auto"/>
          </w:tcPr>
          <w:p w14:paraId="407F6FE7"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5</w:t>
            </w:r>
          </w:p>
        </w:tc>
        <w:tc>
          <w:tcPr>
            <w:tcW w:w="2046" w:type="dxa"/>
            <w:shd w:val="clear" w:color="auto" w:fill="auto"/>
          </w:tcPr>
          <w:p w14:paraId="73F4C27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Subcontractare</w:t>
            </w:r>
          </w:p>
        </w:tc>
        <w:tc>
          <w:tcPr>
            <w:tcW w:w="5366" w:type="dxa"/>
            <w:shd w:val="clear" w:color="auto" w:fill="auto"/>
          </w:tcPr>
          <w:p w14:paraId="0FD4348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Permis până la 50% din prețul contractului, antreprenorul principal menținând întreaga responsabilitate</w:t>
            </w:r>
          </w:p>
        </w:tc>
        <w:tc>
          <w:tcPr>
            <w:tcW w:w="1047" w:type="dxa"/>
            <w:shd w:val="clear" w:color="auto" w:fill="auto"/>
          </w:tcPr>
          <w:p w14:paraId="5AEF0F6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7</w:t>
            </w:r>
          </w:p>
        </w:tc>
      </w:tr>
      <w:tr w:rsidR="008054B4" w:rsidRPr="008054B4" w14:paraId="5DA6494B" w14:textId="77777777" w:rsidTr="00EA40EC">
        <w:tc>
          <w:tcPr>
            <w:tcW w:w="360" w:type="dxa"/>
            <w:shd w:val="clear" w:color="auto" w:fill="auto"/>
          </w:tcPr>
          <w:p w14:paraId="408AED0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6</w:t>
            </w:r>
          </w:p>
        </w:tc>
        <w:tc>
          <w:tcPr>
            <w:tcW w:w="2046" w:type="dxa"/>
            <w:shd w:val="clear" w:color="auto" w:fill="auto"/>
          </w:tcPr>
          <w:p w14:paraId="2CB3703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Garantii bancare </w:t>
            </w:r>
          </w:p>
        </w:tc>
        <w:tc>
          <w:tcPr>
            <w:tcW w:w="5366" w:type="dxa"/>
            <w:shd w:val="clear" w:color="auto" w:fill="auto"/>
          </w:tcPr>
          <w:p w14:paraId="7AE3FB69" w14:textId="77777777" w:rsidR="005935BF" w:rsidRPr="008054B4" w:rsidRDefault="0012545E" w:rsidP="004F73C8">
            <w:pPr>
              <w:jc w:val="both"/>
              <w:rPr>
                <w:rFonts w:eastAsia="Calibri"/>
                <w:snapToGrid/>
                <w:sz w:val="22"/>
                <w:szCs w:val="22"/>
                <w:lang w:val="ro-MD"/>
              </w:rPr>
            </w:pPr>
            <w:r w:rsidRPr="008054B4">
              <w:rPr>
                <w:rFonts w:eastAsia="Calibri"/>
                <w:snapToGrid/>
                <w:sz w:val="22"/>
                <w:szCs w:val="22"/>
                <w:lang w:val="ro-MD"/>
              </w:rPr>
              <w:t>F</w:t>
            </w:r>
            <w:r w:rsidR="005935BF" w:rsidRPr="008054B4">
              <w:rPr>
                <w:rFonts w:eastAsia="Calibri"/>
                <w:snapToGrid/>
                <w:sz w:val="22"/>
                <w:szCs w:val="22"/>
                <w:lang w:val="ro-MD"/>
              </w:rPr>
              <w:t xml:space="preserve">ără garanții de </w:t>
            </w:r>
            <w:r w:rsidRPr="008054B4">
              <w:rPr>
                <w:rFonts w:eastAsia="Calibri"/>
                <w:snapToGrid/>
                <w:sz w:val="22"/>
                <w:szCs w:val="22"/>
                <w:lang w:val="ro-MD"/>
              </w:rPr>
              <w:t>execuție</w:t>
            </w:r>
            <w:r w:rsidR="005935BF" w:rsidRPr="008054B4">
              <w:rPr>
                <w:rFonts w:eastAsia="Calibri"/>
                <w:snapToGrid/>
                <w:sz w:val="22"/>
                <w:szCs w:val="22"/>
                <w:lang w:val="ro-MD"/>
              </w:rPr>
              <w:t>, prefinanțare și reținere</w:t>
            </w:r>
          </w:p>
          <w:p w14:paraId="1730F5C4" w14:textId="77777777" w:rsidR="005935BF" w:rsidRPr="008054B4" w:rsidRDefault="005935BF" w:rsidP="004F73C8">
            <w:pPr>
              <w:jc w:val="both"/>
              <w:rPr>
                <w:rFonts w:eastAsia="Calibri"/>
                <w:snapToGrid/>
                <w:sz w:val="22"/>
                <w:szCs w:val="22"/>
                <w:lang w:val="ro-MD"/>
              </w:rPr>
            </w:pPr>
          </w:p>
        </w:tc>
        <w:tc>
          <w:tcPr>
            <w:tcW w:w="1047" w:type="dxa"/>
            <w:shd w:val="clear" w:color="auto" w:fill="auto"/>
          </w:tcPr>
          <w:p w14:paraId="4C51152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15, 46, 47</w:t>
            </w:r>
          </w:p>
        </w:tc>
      </w:tr>
      <w:tr w:rsidR="008054B4" w:rsidRPr="008054B4" w14:paraId="7EC05753" w14:textId="77777777" w:rsidTr="00EA40EC">
        <w:tc>
          <w:tcPr>
            <w:tcW w:w="360" w:type="dxa"/>
            <w:shd w:val="clear" w:color="auto" w:fill="auto"/>
          </w:tcPr>
          <w:p w14:paraId="4F56BC4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lastRenderedPageBreak/>
              <w:t>7</w:t>
            </w:r>
          </w:p>
        </w:tc>
        <w:tc>
          <w:tcPr>
            <w:tcW w:w="2046" w:type="dxa"/>
            <w:shd w:val="clear" w:color="auto" w:fill="auto"/>
          </w:tcPr>
          <w:p w14:paraId="4D82D20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Asigurări</w:t>
            </w:r>
          </w:p>
        </w:tc>
        <w:tc>
          <w:tcPr>
            <w:tcW w:w="5366" w:type="dxa"/>
            <w:shd w:val="clear" w:color="auto" w:fill="auto"/>
          </w:tcPr>
          <w:p w14:paraId="2EC1352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Pentru daune aduse terților, nelimitat pentru vătămare corporală</w:t>
            </w:r>
          </w:p>
        </w:tc>
        <w:tc>
          <w:tcPr>
            <w:tcW w:w="1047" w:type="dxa"/>
            <w:shd w:val="clear" w:color="auto" w:fill="auto"/>
          </w:tcPr>
          <w:p w14:paraId="45202F38"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EB90FD8" w14:textId="77777777" w:rsidTr="00EA40EC">
        <w:tc>
          <w:tcPr>
            <w:tcW w:w="360" w:type="dxa"/>
            <w:shd w:val="clear" w:color="auto" w:fill="auto"/>
          </w:tcPr>
          <w:p w14:paraId="33E2FF24"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662E8D0"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3B8A3A25" w14:textId="1445F3E9"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Asigurare pentru toate riscurile contractant</w:t>
            </w:r>
            <w:r w:rsidR="00063769">
              <w:rPr>
                <w:rFonts w:eastAsia="Calibri"/>
                <w:snapToGrid/>
                <w:sz w:val="22"/>
                <w:szCs w:val="22"/>
                <w:lang w:val="ro-MD"/>
              </w:rPr>
              <w:t>u</w:t>
            </w:r>
            <w:r w:rsidRPr="008054B4">
              <w:rPr>
                <w:rFonts w:eastAsia="Calibri"/>
                <w:snapToGrid/>
                <w:sz w:val="22"/>
                <w:szCs w:val="22"/>
                <w:lang w:val="ro-MD"/>
              </w:rPr>
              <w:t>lui</w:t>
            </w:r>
          </w:p>
        </w:tc>
        <w:tc>
          <w:tcPr>
            <w:tcW w:w="1047" w:type="dxa"/>
            <w:shd w:val="clear" w:color="auto" w:fill="auto"/>
          </w:tcPr>
          <w:p w14:paraId="40E57B54"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1EEB69E" w14:textId="77777777" w:rsidTr="00EA40EC">
        <w:tc>
          <w:tcPr>
            <w:tcW w:w="360" w:type="dxa"/>
            <w:shd w:val="clear" w:color="auto" w:fill="auto"/>
          </w:tcPr>
          <w:p w14:paraId="5CA1B280"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4249BAF5"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2196166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impotriva accidentelor de munca </w:t>
            </w:r>
          </w:p>
        </w:tc>
        <w:tc>
          <w:tcPr>
            <w:tcW w:w="1047" w:type="dxa"/>
            <w:shd w:val="clear" w:color="auto" w:fill="auto"/>
          </w:tcPr>
          <w:p w14:paraId="15E65F9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61DF9C8" w14:textId="77777777" w:rsidTr="00EA40EC">
        <w:tc>
          <w:tcPr>
            <w:tcW w:w="360" w:type="dxa"/>
            <w:shd w:val="clear" w:color="auto" w:fill="auto"/>
          </w:tcPr>
          <w:p w14:paraId="7DE0A828"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EA001CA"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4B717494"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pentru soliditatea lucrarilor </w:t>
            </w:r>
          </w:p>
        </w:tc>
        <w:tc>
          <w:tcPr>
            <w:tcW w:w="1047" w:type="dxa"/>
            <w:shd w:val="clear" w:color="auto" w:fill="auto"/>
          </w:tcPr>
          <w:p w14:paraId="5A92359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AE9986B" w14:textId="77777777" w:rsidTr="00EA40EC">
        <w:tc>
          <w:tcPr>
            <w:tcW w:w="360" w:type="dxa"/>
            <w:shd w:val="clear" w:color="auto" w:fill="auto"/>
          </w:tcPr>
          <w:p w14:paraId="1ED9CB59"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45ADDCA"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4CFB5AA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Bani de reținere pentru 10% din prețul contractului, după extrasul de cont final semnat</w:t>
            </w:r>
          </w:p>
        </w:tc>
        <w:tc>
          <w:tcPr>
            <w:tcW w:w="1047" w:type="dxa"/>
            <w:shd w:val="clear" w:color="auto" w:fill="auto"/>
          </w:tcPr>
          <w:p w14:paraId="61D1DBC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47, 49</w:t>
            </w:r>
          </w:p>
        </w:tc>
      </w:tr>
    </w:tbl>
    <w:p w14:paraId="7E891802" w14:textId="77777777" w:rsidR="005935BF" w:rsidRPr="00CB6DB2" w:rsidRDefault="005935BF" w:rsidP="005935BF">
      <w:pPr>
        <w:spacing w:after="240"/>
        <w:ind w:right="-45"/>
        <w:jc w:val="both"/>
        <w:rPr>
          <w:sz w:val="22"/>
          <w:szCs w:val="22"/>
          <w:lang w:val="ro-MD"/>
        </w:rPr>
      </w:pPr>
    </w:p>
    <w:p w14:paraId="3E931CEB" w14:textId="77777777" w:rsidR="00CB6DB2" w:rsidRPr="008E23A4" w:rsidRDefault="00CB6DB2" w:rsidP="00CB6DB2">
      <w:pPr>
        <w:spacing w:before="240"/>
        <w:jc w:val="both"/>
        <w:rPr>
          <w:szCs w:val="24"/>
          <w:lang w:val="ro-MD"/>
        </w:rPr>
      </w:pPr>
      <w:r w:rsidRPr="008E23A4">
        <w:rPr>
          <w:szCs w:val="24"/>
          <w:lang w:val="ro-MD"/>
        </w:rPr>
        <w:t xml:space="preserve">Plata facturii finale se va face imediat după verificarea și acceptarea situației de plată definitive de către Autoritatea Contractantă. Dacă verificarea se prelungește din diferite motive, dar în special datorită unor eventuale litigii, contravaloarea lucrărilor care nu sunt în litigiu vor fi plătite imediat. </w:t>
      </w:r>
    </w:p>
    <w:p w14:paraId="2CC93E1C" w14:textId="77777777" w:rsidR="00CB6DB2" w:rsidRPr="008E23A4" w:rsidRDefault="00CB6DB2" w:rsidP="00CB6DB2">
      <w:pPr>
        <w:spacing w:before="240"/>
        <w:jc w:val="both"/>
        <w:rPr>
          <w:szCs w:val="24"/>
          <w:lang w:val="ro-MD"/>
        </w:rPr>
      </w:pPr>
      <w:r w:rsidRPr="008E23A4">
        <w:rPr>
          <w:szCs w:val="24"/>
          <w:lang w:val="ro-MD"/>
        </w:rPr>
        <w:t>Contractul nu va fi considerat terminat pînă cînd procesul-verbal de recepție finală nu va fi semnat de comisia de recepție, care confirmă că lucrările au fost executate conform contractului.</w:t>
      </w:r>
    </w:p>
    <w:p w14:paraId="3F6090BD" w14:textId="77777777" w:rsidR="00CB6DB2" w:rsidRDefault="00CB6DB2" w:rsidP="00CB6DB2">
      <w:pPr>
        <w:spacing w:before="240"/>
        <w:jc w:val="both"/>
        <w:rPr>
          <w:szCs w:val="24"/>
          <w:lang w:val="ro-MD"/>
        </w:rPr>
      </w:pPr>
      <w:r w:rsidRPr="008E23A4">
        <w:rPr>
          <w:szCs w:val="24"/>
          <w:lang w:val="ro-MD"/>
        </w:rPr>
        <w:t xml:space="preserve">Recepția finală va fi efectuată conform prevederilor legale. </w:t>
      </w:r>
    </w:p>
    <w:p w14:paraId="769D70F5" w14:textId="77777777" w:rsidR="00CB6DB2" w:rsidRPr="008E23A4" w:rsidRDefault="00CB6DB2" w:rsidP="00CB6DB2">
      <w:pPr>
        <w:spacing w:before="240"/>
        <w:jc w:val="both"/>
        <w:rPr>
          <w:szCs w:val="24"/>
          <w:lang w:val="ro-MD"/>
        </w:rPr>
      </w:pPr>
      <w:r>
        <w:rPr>
          <w:szCs w:val="24"/>
          <w:lang w:val="ro-MD"/>
        </w:rPr>
        <w:t>Garanția de bună execuție se va restitui Antreprenorului în baza notificării Autoritatea Contractante către agentul bancar. Notificarea se va face după semnarea procesului-verbal de recepție la terminarea lucrărilor în cel mult 15 zile. În cazul recepției cu obiecții, garanția se va restitui în cel mult 15 zile după înlăturarea acestora.</w:t>
      </w:r>
    </w:p>
    <w:p w14:paraId="5A6098F5" w14:textId="77777777" w:rsidR="00CB6DB2" w:rsidRDefault="00CB6DB2" w:rsidP="005935BF">
      <w:pPr>
        <w:spacing w:after="240"/>
        <w:jc w:val="both"/>
        <w:rPr>
          <w:sz w:val="22"/>
          <w:szCs w:val="22"/>
          <w:lang w:val="ro-MD"/>
        </w:rPr>
      </w:pPr>
    </w:p>
    <w:p w14:paraId="010569AD" w14:textId="6611F7E9" w:rsidR="005935BF" w:rsidRPr="00CB6DB2" w:rsidRDefault="005935BF" w:rsidP="005935BF">
      <w:pPr>
        <w:spacing w:after="240"/>
        <w:jc w:val="both"/>
        <w:rPr>
          <w:sz w:val="22"/>
          <w:szCs w:val="22"/>
          <w:lang w:val="ro-MD"/>
        </w:rPr>
      </w:pPr>
      <w:r w:rsidRPr="00CB6DB2">
        <w:rPr>
          <w:sz w:val="22"/>
          <w:szCs w:val="22"/>
          <w:lang w:val="ro-MD"/>
        </w:rPr>
        <w:t>Drept pentru care părțile au semnat Contractul. Prezentul Contract va intra în vigoare la data la care este semnat de ultima parte, respectiv Antreprenorul.</w:t>
      </w:r>
    </w:p>
    <w:p w14:paraId="47B3C1A7" w14:textId="46D8DDBF" w:rsidR="005935BF" w:rsidRDefault="005935BF" w:rsidP="005935BF">
      <w:pPr>
        <w:jc w:val="both"/>
        <w:rPr>
          <w:sz w:val="22"/>
          <w:szCs w:val="22"/>
          <w:lang w:val="ro-MD"/>
        </w:rPr>
      </w:pPr>
      <w:r w:rsidRPr="00CB6DB2">
        <w:rPr>
          <w:sz w:val="22"/>
          <w:szCs w:val="22"/>
          <w:lang w:val="ro-MD"/>
        </w:rPr>
        <w:t xml:space="preserve">Realizat în </w:t>
      </w:r>
      <w:r w:rsidR="00FF7D1B" w:rsidRPr="00CB6DB2">
        <w:rPr>
          <w:sz w:val="22"/>
          <w:szCs w:val="22"/>
          <w:lang w:val="ro-MD"/>
        </w:rPr>
        <w:t>română</w:t>
      </w:r>
      <w:r w:rsidRPr="00CB6DB2">
        <w:rPr>
          <w:sz w:val="22"/>
          <w:szCs w:val="22"/>
          <w:lang w:val="ro-MD"/>
        </w:rPr>
        <w:t xml:space="preserve"> în trei originale, </w:t>
      </w:r>
      <w:r w:rsidR="00FF7D1B" w:rsidRPr="00CB6DB2">
        <w:rPr>
          <w:sz w:val="22"/>
          <w:szCs w:val="22"/>
          <w:lang w:val="ro-MD"/>
        </w:rPr>
        <w:t>un original pentru Autoritatea Contractantă, un original pentru Comisia Europeană, și un original pentru Antreprenor.</w:t>
      </w:r>
    </w:p>
    <w:p w14:paraId="08BFD410" w14:textId="42371DF6" w:rsidR="00CB6DB2" w:rsidRDefault="00CB6DB2" w:rsidP="005935BF">
      <w:pPr>
        <w:jc w:val="both"/>
        <w:rPr>
          <w:sz w:val="22"/>
          <w:szCs w:val="22"/>
          <w:lang w:val="ro-MD"/>
        </w:rPr>
      </w:pPr>
    </w:p>
    <w:p w14:paraId="57855064" w14:textId="77777777" w:rsidR="00CB6DB2" w:rsidRPr="00CB6DB2" w:rsidRDefault="00CB6DB2" w:rsidP="005935BF">
      <w:pPr>
        <w:jc w:val="both"/>
        <w:rPr>
          <w:sz w:val="22"/>
          <w:szCs w:val="22"/>
          <w:lang w:val="ro-MD"/>
        </w:rPr>
      </w:pPr>
    </w:p>
    <w:tbl>
      <w:tblPr>
        <w:tblW w:w="0" w:type="auto"/>
        <w:tblInd w:w="675" w:type="dxa"/>
        <w:tblLayout w:type="fixed"/>
        <w:tblLook w:val="0000" w:firstRow="0" w:lastRow="0" w:firstColumn="0" w:lastColumn="0" w:noHBand="0" w:noVBand="0"/>
      </w:tblPr>
      <w:tblGrid>
        <w:gridCol w:w="1134"/>
        <w:gridCol w:w="3119"/>
        <w:gridCol w:w="1134"/>
        <w:gridCol w:w="3224"/>
      </w:tblGrid>
      <w:tr w:rsidR="005935BF" w:rsidRPr="00CB6DB2" w14:paraId="165E6080" w14:textId="77777777" w:rsidTr="004F73C8">
        <w:trPr>
          <w:trHeight w:val="520"/>
        </w:trPr>
        <w:tc>
          <w:tcPr>
            <w:tcW w:w="4253" w:type="dxa"/>
            <w:gridSpan w:val="2"/>
          </w:tcPr>
          <w:p w14:paraId="5618F929"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Antreprenor</w:t>
            </w:r>
          </w:p>
        </w:tc>
        <w:tc>
          <w:tcPr>
            <w:tcW w:w="4358" w:type="dxa"/>
            <w:gridSpan w:val="2"/>
          </w:tcPr>
          <w:p w14:paraId="171B88DE"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Autoritatea Contractanta</w:t>
            </w:r>
          </w:p>
        </w:tc>
      </w:tr>
      <w:tr w:rsidR="005935BF" w:rsidRPr="00CB6DB2" w14:paraId="4111C129" w14:textId="77777777" w:rsidTr="004F73C8">
        <w:trPr>
          <w:cantSplit/>
          <w:trHeight w:val="555"/>
        </w:trPr>
        <w:tc>
          <w:tcPr>
            <w:tcW w:w="1134" w:type="dxa"/>
          </w:tcPr>
          <w:p w14:paraId="3DA8DCA7"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119" w:type="dxa"/>
          </w:tcPr>
          <w:p w14:paraId="1225B775" w14:textId="77777777"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4BFBAD3D"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224" w:type="dxa"/>
          </w:tcPr>
          <w:p w14:paraId="1131DDAC"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597D4FE" w14:textId="77777777" w:rsidTr="004F73C8">
        <w:trPr>
          <w:cantSplit/>
          <w:trHeight w:val="577"/>
        </w:trPr>
        <w:tc>
          <w:tcPr>
            <w:tcW w:w="1134" w:type="dxa"/>
          </w:tcPr>
          <w:p w14:paraId="612C2C24"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119" w:type="dxa"/>
          </w:tcPr>
          <w:p w14:paraId="76A650A5" w14:textId="7BE5F2B2"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6570B589"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224" w:type="dxa"/>
          </w:tcPr>
          <w:p w14:paraId="2FF142AE"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83B8297" w14:textId="77777777" w:rsidTr="004F73C8">
        <w:trPr>
          <w:cantSplit/>
          <w:trHeight w:val="878"/>
        </w:trPr>
        <w:tc>
          <w:tcPr>
            <w:tcW w:w="1134" w:type="dxa"/>
          </w:tcPr>
          <w:p w14:paraId="3CD2EE90" w14:textId="77777777" w:rsidR="005935BF" w:rsidRPr="00CB6DB2" w:rsidRDefault="005935BF" w:rsidP="00FF7D1B">
            <w:pPr>
              <w:pStyle w:val="a7"/>
              <w:spacing w:before="120" w:after="120"/>
              <w:ind w:left="567" w:right="-253" w:hanging="567"/>
              <w:rPr>
                <w:rFonts w:ascii="Times New Roman" w:hAnsi="Times New Roman"/>
                <w:sz w:val="22"/>
                <w:szCs w:val="22"/>
                <w:lang w:val="ro-MD"/>
              </w:rPr>
            </w:pPr>
            <w:r w:rsidRPr="00CB6DB2">
              <w:rPr>
                <w:rFonts w:ascii="Times New Roman" w:hAnsi="Times New Roman"/>
                <w:sz w:val="22"/>
                <w:szCs w:val="22"/>
                <w:lang w:val="ro-MD"/>
              </w:rPr>
              <w:t>Semnătur</w:t>
            </w:r>
            <w:r w:rsidR="00FF7D1B" w:rsidRPr="00CB6DB2">
              <w:rPr>
                <w:rFonts w:ascii="Times New Roman" w:hAnsi="Times New Roman"/>
                <w:sz w:val="22"/>
                <w:szCs w:val="22"/>
                <w:lang w:val="ro-MD"/>
              </w:rPr>
              <w:t>ă</w:t>
            </w:r>
          </w:p>
        </w:tc>
        <w:tc>
          <w:tcPr>
            <w:tcW w:w="3119" w:type="dxa"/>
          </w:tcPr>
          <w:p w14:paraId="0316DF6F"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1F8665FD" w14:textId="77777777" w:rsidR="005935BF" w:rsidRPr="00CB6DB2" w:rsidRDefault="005935BF" w:rsidP="00FF7D1B">
            <w:pPr>
              <w:pStyle w:val="a7"/>
              <w:spacing w:before="120" w:after="120"/>
              <w:ind w:left="567" w:right="-104" w:hanging="567"/>
              <w:rPr>
                <w:rFonts w:ascii="Times New Roman" w:hAnsi="Times New Roman"/>
                <w:sz w:val="22"/>
                <w:szCs w:val="22"/>
                <w:lang w:val="ro-MD"/>
              </w:rPr>
            </w:pPr>
            <w:r w:rsidRPr="00CB6DB2">
              <w:rPr>
                <w:rFonts w:ascii="Times New Roman" w:hAnsi="Times New Roman"/>
                <w:sz w:val="22"/>
                <w:szCs w:val="22"/>
                <w:lang w:val="ro-MD"/>
              </w:rPr>
              <w:t>Semnătură:</w:t>
            </w:r>
          </w:p>
        </w:tc>
        <w:tc>
          <w:tcPr>
            <w:tcW w:w="3224" w:type="dxa"/>
          </w:tcPr>
          <w:p w14:paraId="02036B64"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71134FF9" w14:textId="77777777" w:rsidTr="004F73C8">
        <w:trPr>
          <w:cantSplit/>
          <w:trHeight w:val="428"/>
        </w:trPr>
        <w:tc>
          <w:tcPr>
            <w:tcW w:w="1134" w:type="dxa"/>
          </w:tcPr>
          <w:p w14:paraId="7E0DBB96"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119" w:type="dxa"/>
          </w:tcPr>
          <w:p w14:paraId="6FE26D70"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5C8D5CF1"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224" w:type="dxa"/>
          </w:tcPr>
          <w:p w14:paraId="3633821C"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6E78BFC3" w14:textId="77777777" w:rsidTr="004F73C8">
        <w:trPr>
          <w:cantSplit/>
          <w:trHeight w:val="660"/>
        </w:trPr>
        <w:tc>
          <w:tcPr>
            <w:tcW w:w="8611" w:type="dxa"/>
            <w:gridSpan w:val="4"/>
          </w:tcPr>
          <w:p w14:paraId="0CF00191" w14:textId="77777777" w:rsidR="005935BF" w:rsidRPr="00CB6DB2" w:rsidRDefault="005935BF" w:rsidP="004F73C8">
            <w:pPr>
              <w:pStyle w:val="a7"/>
              <w:spacing w:before="240" w:after="240"/>
              <w:rPr>
                <w:rFonts w:ascii="Times New Roman" w:hAnsi="Times New Roman"/>
                <w:sz w:val="22"/>
                <w:szCs w:val="22"/>
                <w:lang w:val="ro-MD"/>
              </w:rPr>
            </w:pPr>
          </w:p>
        </w:tc>
      </w:tr>
    </w:tbl>
    <w:p w14:paraId="66DD8BB0" w14:textId="77777777" w:rsidR="005935BF" w:rsidRPr="00CB6DB2" w:rsidRDefault="005935BF" w:rsidP="005935BF">
      <w:pPr>
        <w:rPr>
          <w:sz w:val="22"/>
          <w:szCs w:val="22"/>
          <w:lang w:val="ro-MD"/>
        </w:rPr>
      </w:pPr>
    </w:p>
    <w:sectPr w:rsidR="005935BF" w:rsidRPr="00CB6DB2" w:rsidSect="00EA40EC">
      <w:headerReference w:type="default" r:id="rId7"/>
      <w:footerReference w:type="even" r:id="rId8"/>
      <w:headerReference w:type="first" r:id="rId9"/>
      <w:footerReference w:type="first" r:id="rId10"/>
      <w:pgSz w:w="11907" w:h="16840" w:code="9"/>
      <w:pgMar w:top="1298" w:right="992"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48D6" w14:textId="77777777" w:rsidR="005D1FE5" w:rsidRDefault="005D1FE5" w:rsidP="005935BF">
      <w:r>
        <w:separator/>
      </w:r>
    </w:p>
  </w:endnote>
  <w:endnote w:type="continuationSeparator" w:id="0">
    <w:p w14:paraId="72B781EF" w14:textId="77777777" w:rsidR="005D1FE5" w:rsidRDefault="005D1FE5" w:rsidP="0059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8AB" w14:textId="77777777" w:rsidR="009D1893" w:rsidRDefault="00B5450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147A90A" w14:textId="77777777" w:rsidR="009D1893" w:rsidRDefault="005D1F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1CE7" w14:textId="77777777" w:rsidR="009D1893" w:rsidRPr="00063B37" w:rsidRDefault="00B54506" w:rsidP="009D1893">
    <w:pPr>
      <w:pStyle w:val="a3"/>
      <w:tabs>
        <w:tab w:val="clear" w:pos="4320"/>
        <w:tab w:val="clear" w:pos="8640"/>
        <w:tab w:val="right" w:pos="9214"/>
      </w:tabs>
      <w:spacing w:before="60"/>
      <w:ind w:right="6"/>
      <w:rPr>
        <w:rStyle w:val="ac"/>
        <w:sz w:val="18"/>
        <w:szCs w:val="18"/>
      </w:rPr>
    </w:pPr>
    <w:r>
      <w:rPr>
        <w:b/>
        <w:sz w:val="18"/>
        <w:szCs w:val="18"/>
      </w:rPr>
      <w:t>15 ianuarie 2016</w:t>
    </w:r>
    <w:r w:rsidRPr="00063B37">
      <w:rPr>
        <w:sz w:val="18"/>
        <w:szCs w:val="18"/>
      </w:rPr>
      <w:tab/>
      <w:t xml:space="preserve">Pagină </w:t>
    </w:r>
    <w:r w:rsidRPr="00063B37">
      <w:rPr>
        <w:rStyle w:val="ac"/>
        <w:sz w:val="18"/>
        <w:szCs w:val="18"/>
      </w:rPr>
      <w:fldChar w:fldCharType="begin"/>
    </w:r>
    <w:r w:rsidRPr="00063B37">
      <w:rPr>
        <w:rStyle w:val="ac"/>
        <w:sz w:val="18"/>
        <w:szCs w:val="18"/>
      </w:rPr>
      <w:instrText xml:space="preserve"> PAGE </w:instrText>
    </w:r>
    <w:r w:rsidRPr="00063B37">
      <w:rPr>
        <w:rStyle w:val="ac"/>
        <w:sz w:val="18"/>
        <w:szCs w:val="18"/>
      </w:rPr>
      <w:fldChar w:fldCharType="separate"/>
    </w:r>
    <w:r>
      <w:rPr>
        <w:rStyle w:val="ac"/>
        <w:noProof/>
        <w:sz w:val="18"/>
        <w:szCs w:val="18"/>
      </w:rPr>
      <w:t>1</w:t>
    </w:r>
    <w:r w:rsidRPr="00063B37">
      <w:rPr>
        <w:rStyle w:val="ac"/>
        <w:sz w:val="18"/>
        <w:szCs w:val="18"/>
      </w:rPr>
      <w:fldChar w:fldCharType="end"/>
    </w:r>
    <w:r w:rsidRPr="00063B37">
      <w:rPr>
        <w:rStyle w:val="ac"/>
        <w:sz w:val="18"/>
        <w:szCs w:val="18"/>
      </w:rPr>
      <w:t xml:space="preserve"> de </w:t>
    </w:r>
    <w:r w:rsidRPr="00063B37">
      <w:rPr>
        <w:rStyle w:val="ac"/>
        <w:sz w:val="18"/>
        <w:szCs w:val="18"/>
      </w:rPr>
      <w:fldChar w:fldCharType="begin"/>
    </w:r>
    <w:r w:rsidRPr="00063B37">
      <w:rPr>
        <w:rStyle w:val="ac"/>
        <w:sz w:val="18"/>
        <w:szCs w:val="18"/>
      </w:rPr>
      <w:instrText xml:space="preserve"> NUMPAGES </w:instrText>
    </w:r>
    <w:r w:rsidRPr="00063B37">
      <w:rPr>
        <w:rStyle w:val="ac"/>
        <w:sz w:val="18"/>
        <w:szCs w:val="18"/>
      </w:rPr>
      <w:fldChar w:fldCharType="separate"/>
    </w:r>
    <w:r>
      <w:rPr>
        <w:rStyle w:val="ac"/>
        <w:noProof/>
        <w:sz w:val="18"/>
        <w:szCs w:val="18"/>
      </w:rPr>
      <w:t>4</w:t>
    </w:r>
    <w:r w:rsidRPr="00063B37">
      <w:rPr>
        <w:rStyle w:val="ac"/>
        <w:sz w:val="18"/>
        <w:szCs w:val="18"/>
      </w:rPr>
      <w:fldChar w:fldCharType="end"/>
    </w:r>
  </w:p>
  <w:p w14:paraId="277F99DE" w14:textId="77777777" w:rsidR="009D1893" w:rsidRPr="00E725FE" w:rsidRDefault="00B54506" w:rsidP="00063B37">
    <w:pPr>
      <w:pStyle w:val="a3"/>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Pr>
        <w:noProof/>
        <w:sz w:val="18"/>
        <w:szCs w:val="18"/>
      </w:rPr>
      <w:t>d4n_contract_enTC.doc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31DB" w14:textId="77777777" w:rsidR="005D1FE5" w:rsidRDefault="005D1FE5" w:rsidP="005935BF">
      <w:r>
        <w:separator/>
      </w:r>
    </w:p>
  </w:footnote>
  <w:footnote w:type="continuationSeparator" w:id="0">
    <w:p w14:paraId="46BEB0A8" w14:textId="77777777" w:rsidR="005D1FE5" w:rsidRDefault="005D1FE5" w:rsidP="005935BF">
      <w:r>
        <w:continuationSeparator/>
      </w:r>
    </w:p>
  </w:footnote>
  <w:footnote w:id="1">
    <w:p w14:paraId="3127A3A0" w14:textId="77777777" w:rsidR="005935BF" w:rsidRPr="00E725FE" w:rsidRDefault="005935BF" w:rsidP="005935BF">
      <w:pPr>
        <w:pStyle w:val="a9"/>
        <w:ind w:left="142" w:hanging="142"/>
      </w:pPr>
      <w:r w:rsidRPr="00E725FE">
        <w:rPr>
          <w:rStyle w:val="ab"/>
        </w:rPr>
        <w:footnoteRef/>
      </w:r>
      <w:r>
        <w:tab/>
      </w:r>
      <w:r w:rsidRPr="00E725FE">
        <w:t>În cazul în care partea contractantă este o persoană fizică.</w:t>
      </w:r>
    </w:p>
  </w:footnote>
  <w:footnote w:id="2">
    <w:p w14:paraId="58BD015F" w14:textId="77777777" w:rsidR="005935BF" w:rsidRPr="00E725FE" w:rsidRDefault="005935BF" w:rsidP="005935BF">
      <w:pPr>
        <w:pStyle w:val="a9"/>
        <w:ind w:left="142" w:hanging="142"/>
      </w:pPr>
      <w:r w:rsidRPr="00E725FE">
        <w:rPr>
          <w:rStyle w:val="ab"/>
        </w:rPr>
        <w:footnoteRef/>
      </w:r>
      <w:r>
        <w:tab/>
      </w:r>
      <w:r w:rsidRPr="00E725FE">
        <w:t>Acolo unde este cazul.</w:t>
      </w:r>
    </w:p>
  </w:footnote>
  <w:footnote w:id="3">
    <w:p w14:paraId="65EA87F4" w14:textId="77777777" w:rsidR="005935BF" w:rsidRPr="00E725FE" w:rsidRDefault="005935BF" w:rsidP="005935BF">
      <w:pPr>
        <w:pStyle w:val="a9"/>
        <w:ind w:left="142" w:hanging="142"/>
      </w:pPr>
      <w:r w:rsidRPr="00E725FE">
        <w:rPr>
          <w:rStyle w:val="ab"/>
        </w:rPr>
        <w:footnoteRef/>
      </w:r>
      <w:r>
        <w:tab/>
      </w:r>
      <w:r w:rsidRPr="00E725FE">
        <w:t>Cu excepția cazului în care partea contractantă nu este înregistrată în scopuri de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075" w14:textId="77777777" w:rsidR="00F062A3" w:rsidRPr="00F062A3" w:rsidRDefault="00B54506" w:rsidP="00F062A3">
    <w:pPr>
      <w:pStyle w:val="a5"/>
      <w:jc w:val="right"/>
      <w:rPr>
        <w:rFonts w:ascii="Times New Roman" w:hAnsi="Times New Roman"/>
        <w:sz w:val="22"/>
        <w:szCs w:val="22"/>
      </w:rPr>
    </w:pPr>
    <w:r w:rsidRPr="00F062A3">
      <w:rPr>
        <w:rFonts w:ascii="Times New Roman" w:hAnsi="Times New Roman"/>
        <w:sz w:val="22"/>
        <w:szCs w:val="22"/>
      </w:rPr>
      <w:t>NU &lt;Numărul contractului&gt;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CEE" w14:textId="77777777" w:rsidR="009D1893" w:rsidRDefault="005D1FE5" w:rsidP="0058294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F9D"/>
    <w:multiLevelType w:val="hybridMultilevel"/>
    <w:tmpl w:val="DA9653C0"/>
    <w:lvl w:ilvl="0" w:tplc="473C203E">
      <w:start w:val="1"/>
      <w:numFmt w:val="decimal"/>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457951"/>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35422D7"/>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5D8176E"/>
    <w:multiLevelType w:val="multilevel"/>
    <w:tmpl w:val="1958956A"/>
    <w:lvl w:ilvl="0">
      <w:start w:val="1"/>
      <w:numFmt w:val="decimal"/>
      <w:pStyle w:val="PRAGHeading2"/>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C"/>
    <w:rsid w:val="00052BE4"/>
    <w:rsid w:val="00063769"/>
    <w:rsid w:val="00123FD1"/>
    <w:rsid w:val="0012545E"/>
    <w:rsid w:val="00127962"/>
    <w:rsid w:val="001A630B"/>
    <w:rsid w:val="00231631"/>
    <w:rsid w:val="00365F5C"/>
    <w:rsid w:val="003753EE"/>
    <w:rsid w:val="00395751"/>
    <w:rsid w:val="00434291"/>
    <w:rsid w:val="00456C23"/>
    <w:rsid w:val="00543F63"/>
    <w:rsid w:val="005477D8"/>
    <w:rsid w:val="005935BF"/>
    <w:rsid w:val="005D1FE5"/>
    <w:rsid w:val="007E1F3B"/>
    <w:rsid w:val="008054B4"/>
    <w:rsid w:val="00893718"/>
    <w:rsid w:val="009E75F4"/>
    <w:rsid w:val="00B54506"/>
    <w:rsid w:val="00CB6DB2"/>
    <w:rsid w:val="00DD6E7D"/>
    <w:rsid w:val="00E136D9"/>
    <w:rsid w:val="00E431D0"/>
    <w:rsid w:val="00EA40EC"/>
    <w:rsid w:val="00EC7496"/>
    <w:rsid w:val="00FF7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D682"/>
  <w15:docId w15:val="{4F1ED581-75B5-401B-B37B-F3C19BF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B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5935BF"/>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5BF"/>
    <w:rPr>
      <w:rFonts w:ascii="Arial" w:eastAsia="Times New Roman" w:hAnsi="Arial" w:cs="Times New Roman"/>
      <w:b/>
      <w:snapToGrid w:val="0"/>
      <w:color w:val="FF0000"/>
      <w:sz w:val="28"/>
      <w:szCs w:val="20"/>
      <w:lang w:val="en-GB"/>
    </w:rPr>
  </w:style>
  <w:style w:type="paragraph" w:customStyle="1" w:styleId="oddl-nadpis">
    <w:name w:val="oddíl-nadpis"/>
    <w:basedOn w:val="a"/>
    <w:rsid w:val="005935BF"/>
    <w:pPr>
      <w:keepNext/>
      <w:widowControl w:val="0"/>
      <w:tabs>
        <w:tab w:val="left" w:pos="567"/>
      </w:tabs>
      <w:spacing w:before="240" w:line="240" w:lineRule="exact"/>
    </w:pPr>
    <w:rPr>
      <w:rFonts w:ascii="Arial" w:hAnsi="Arial"/>
      <w:b/>
      <w:lang w:val="cs-CZ"/>
    </w:rPr>
  </w:style>
  <w:style w:type="paragraph" w:styleId="a3">
    <w:name w:val="footer"/>
    <w:basedOn w:val="a"/>
    <w:link w:val="a4"/>
    <w:rsid w:val="005935BF"/>
    <w:pPr>
      <w:tabs>
        <w:tab w:val="center" w:pos="4320"/>
        <w:tab w:val="right" w:pos="8640"/>
      </w:tabs>
    </w:pPr>
  </w:style>
  <w:style w:type="character" w:customStyle="1" w:styleId="a4">
    <w:name w:val="Нижний колонтитул Знак"/>
    <w:basedOn w:val="a0"/>
    <w:link w:val="a3"/>
    <w:rsid w:val="005935BF"/>
    <w:rPr>
      <w:rFonts w:ascii="Times New Roman" w:eastAsia="Times New Roman" w:hAnsi="Times New Roman" w:cs="Times New Roman"/>
      <w:snapToGrid w:val="0"/>
      <w:sz w:val="24"/>
      <w:szCs w:val="20"/>
      <w:lang w:val="en-GB"/>
    </w:rPr>
  </w:style>
  <w:style w:type="paragraph" w:styleId="a5">
    <w:name w:val="header"/>
    <w:basedOn w:val="a"/>
    <w:link w:val="a6"/>
    <w:rsid w:val="005935BF"/>
    <w:pPr>
      <w:tabs>
        <w:tab w:val="center" w:pos="4536"/>
        <w:tab w:val="right" w:pos="9072"/>
      </w:tabs>
    </w:pPr>
    <w:rPr>
      <w:rFonts w:ascii="Arial" w:hAnsi="Arial"/>
      <w:sz w:val="20"/>
    </w:rPr>
  </w:style>
  <w:style w:type="character" w:customStyle="1" w:styleId="a6">
    <w:name w:val="Верхний колонтитул Знак"/>
    <w:basedOn w:val="a0"/>
    <w:link w:val="a5"/>
    <w:rsid w:val="005935BF"/>
    <w:rPr>
      <w:rFonts w:ascii="Arial" w:eastAsia="Times New Roman" w:hAnsi="Arial" w:cs="Times New Roman"/>
      <w:snapToGrid w:val="0"/>
      <w:sz w:val="20"/>
      <w:szCs w:val="20"/>
      <w:lang w:val="en-GB"/>
    </w:rPr>
  </w:style>
  <w:style w:type="paragraph" w:styleId="a7">
    <w:name w:val="Body Text"/>
    <w:basedOn w:val="a"/>
    <w:link w:val="a8"/>
    <w:rsid w:val="005935BF"/>
    <w:pPr>
      <w:jc w:val="both"/>
    </w:pPr>
    <w:rPr>
      <w:rFonts w:ascii="Arial" w:hAnsi="Arial"/>
      <w:sz w:val="20"/>
    </w:rPr>
  </w:style>
  <w:style w:type="character" w:customStyle="1" w:styleId="a8">
    <w:name w:val="Основной текст Знак"/>
    <w:basedOn w:val="a0"/>
    <w:link w:val="a7"/>
    <w:rsid w:val="005935BF"/>
    <w:rPr>
      <w:rFonts w:ascii="Arial" w:eastAsia="Times New Roman" w:hAnsi="Arial" w:cs="Times New Roman"/>
      <w:snapToGrid w:val="0"/>
      <w:sz w:val="20"/>
      <w:szCs w:val="20"/>
      <w:lang w:val="en-GB"/>
    </w:rPr>
  </w:style>
  <w:style w:type="paragraph" w:styleId="a9">
    <w:name w:val="footnote text"/>
    <w:basedOn w:val="a"/>
    <w:link w:val="aa"/>
    <w:semiHidden/>
    <w:rsid w:val="005935BF"/>
    <w:rPr>
      <w:sz w:val="20"/>
    </w:rPr>
  </w:style>
  <w:style w:type="character" w:customStyle="1" w:styleId="aa">
    <w:name w:val="Текст сноски Знак"/>
    <w:basedOn w:val="a0"/>
    <w:link w:val="a9"/>
    <w:semiHidden/>
    <w:rsid w:val="005935BF"/>
    <w:rPr>
      <w:rFonts w:ascii="Times New Roman" w:eastAsia="Times New Roman" w:hAnsi="Times New Roman" w:cs="Times New Roman"/>
      <w:snapToGrid w:val="0"/>
      <w:sz w:val="20"/>
      <w:szCs w:val="20"/>
      <w:lang w:val="en-GB"/>
    </w:rPr>
  </w:style>
  <w:style w:type="character" w:styleId="ab">
    <w:name w:val="footnote reference"/>
    <w:semiHidden/>
    <w:rsid w:val="005935BF"/>
    <w:rPr>
      <w:vertAlign w:val="superscript"/>
    </w:rPr>
  </w:style>
  <w:style w:type="character" w:styleId="ac">
    <w:name w:val="page number"/>
    <w:basedOn w:val="a0"/>
    <w:rsid w:val="005935BF"/>
  </w:style>
  <w:style w:type="paragraph" w:styleId="ad">
    <w:name w:val="Balloon Text"/>
    <w:basedOn w:val="a"/>
    <w:link w:val="ae"/>
    <w:uiPriority w:val="99"/>
    <w:semiHidden/>
    <w:unhideWhenUsed/>
    <w:rsid w:val="00456C23"/>
    <w:rPr>
      <w:rFonts w:ascii="Tahoma" w:hAnsi="Tahoma" w:cs="Tahoma"/>
      <w:sz w:val="16"/>
      <w:szCs w:val="16"/>
    </w:rPr>
  </w:style>
  <w:style w:type="character" w:customStyle="1" w:styleId="ae">
    <w:name w:val="Текст выноски Знак"/>
    <w:basedOn w:val="a0"/>
    <w:link w:val="ad"/>
    <w:uiPriority w:val="99"/>
    <w:semiHidden/>
    <w:rsid w:val="00456C23"/>
    <w:rPr>
      <w:rFonts w:ascii="Tahoma" w:eastAsia="Times New Roman" w:hAnsi="Tahoma" w:cs="Tahoma"/>
      <w:snapToGrid w:val="0"/>
      <w:sz w:val="16"/>
      <w:szCs w:val="16"/>
      <w:lang w:val="en-GB"/>
    </w:rPr>
  </w:style>
  <w:style w:type="paragraph" w:customStyle="1" w:styleId="PRAGHeading2">
    <w:name w:val="PRAG Heading 2"/>
    <w:basedOn w:val="a"/>
    <w:qFormat/>
    <w:rsid w:val="00FF7D1B"/>
    <w:pPr>
      <w:widowControl w:val="0"/>
      <w:numPr>
        <w:numId w:val="3"/>
      </w:numPr>
      <w:suppressAutoHyphens/>
      <w:spacing w:before="100" w:after="100"/>
    </w:pPr>
    <w:rPr>
      <w:snapToGrid/>
      <w:lang w:val="fr-FR" w:eastAsia="zh-CN"/>
    </w:rPr>
  </w:style>
  <w:style w:type="character" w:styleId="af">
    <w:name w:val="Emphasis"/>
    <w:qFormat/>
    <w:rsid w:val="00CB6DB2"/>
    <w:rPr>
      <w:i/>
    </w:rPr>
  </w:style>
  <w:style w:type="character" w:styleId="af0">
    <w:name w:val="Strong"/>
    <w:qFormat/>
    <w:rsid w:val="00CB6D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User</cp:lastModifiedBy>
  <cp:revision>10</cp:revision>
  <dcterms:created xsi:type="dcterms:W3CDTF">2025-10-20T10:47:00Z</dcterms:created>
  <dcterms:modified xsi:type="dcterms:W3CDTF">2025-12-08T13:31:00Z</dcterms:modified>
</cp:coreProperties>
</file>