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Layout w:type="fixed"/>
        <w:tblLook w:val="04A0" w:firstRow="1" w:lastRow="0" w:firstColumn="1" w:lastColumn="0" w:noHBand="0" w:noVBand="1"/>
      </w:tblPr>
      <w:tblGrid>
        <w:gridCol w:w="4167"/>
        <w:gridCol w:w="1620"/>
        <w:gridCol w:w="4320"/>
      </w:tblGrid>
      <w:tr w:rsidR="00474D5D" w:rsidTr="00474D5D">
        <w:trPr>
          <w:trHeight w:val="1837"/>
          <w:jc w:val="center"/>
        </w:trPr>
        <w:tc>
          <w:tcPr>
            <w:tcW w:w="4167" w:type="dxa"/>
            <w:tcBorders>
              <w:top w:val="nil"/>
              <w:left w:val="nil"/>
              <w:bottom w:val="single" w:sz="6" w:space="0" w:color="auto"/>
              <w:right w:val="nil"/>
            </w:tcBorders>
            <w:vAlign w:val="center"/>
          </w:tcPr>
          <w:p w:rsidR="00474D5D" w:rsidRDefault="00474D5D">
            <w:pPr>
              <w:keepNext/>
              <w:widowControl w:val="0"/>
              <w:autoSpaceDE w:val="0"/>
              <w:autoSpaceDN w:val="0"/>
              <w:adjustRightInd w:val="0"/>
              <w:spacing w:line="252" w:lineRule="auto"/>
              <w:ind w:right="-146"/>
              <w:jc w:val="center"/>
              <w:rPr>
                <w:sz w:val="26"/>
                <w:szCs w:val="26"/>
                <w:lang w:val="ro-MD" w:eastAsia="en-US"/>
              </w:rPr>
            </w:pPr>
            <w:r>
              <w:rPr>
                <w:sz w:val="26"/>
                <w:szCs w:val="26"/>
                <w:lang w:val="ro-MD" w:eastAsia="en-US"/>
              </w:rPr>
              <w:t>REPUBLICA MOLDOVA</w:t>
            </w:r>
          </w:p>
          <w:p w:rsidR="00474D5D" w:rsidRDefault="00474D5D">
            <w:pPr>
              <w:widowControl w:val="0"/>
              <w:tabs>
                <w:tab w:val="left" w:pos="0"/>
                <w:tab w:val="left" w:pos="180"/>
              </w:tabs>
              <w:autoSpaceDE w:val="0"/>
              <w:autoSpaceDN w:val="0"/>
              <w:adjustRightInd w:val="0"/>
              <w:spacing w:line="252" w:lineRule="auto"/>
              <w:jc w:val="center"/>
              <w:rPr>
                <w:b/>
                <w:bCs/>
                <w:sz w:val="28"/>
                <w:szCs w:val="28"/>
                <w:lang w:val="ro-MD" w:eastAsia="en-US"/>
              </w:rPr>
            </w:pPr>
            <w:r>
              <w:rPr>
                <w:b/>
                <w:bCs/>
                <w:sz w:val="28"/>
                <w:szCs w:val="28"/>
                <w:lang w:val="ro-MD" w:eastAsia="en-US"/>
              </w:rPr>
              <w:t>CONSILIUL RAIONAL HÎNCEŞTI</w:t>
            </w:r>
          </w:p>
          <w:p w:rsidR="00474D5D" w:rsidRDefault="00474D5D">
            <w:pPr>
              <w:widowControl w:val="0"/>
              <w:tabs>
                <w:tab w:val="left" w:pos="0"/>
              </w:tabs>
              <w:autoSpaceDE w:val="0"/>
              <w:autoSpaceDN w:val="0"/>
              <w:adjustRightInd w:val="0"/>
              <w:spacing w:line="252" w:lineRule="auto"/>
              <w:jc w:val="center"/>
              <w:rPr>
                <w:sz w:val="12"/>
                <w:szCs w:val="12"/>
                <w:lang w:val="ro-MD" w:eastAsia="en-US"/>
              </w:rPr>
            </w:pPr>
          </w:p>
          <w:p w:rsidR="00474D5D" w:rsidRDefault="00474D5D">
            <w:pPr>
              <w:widowControl w:val="0"/>
              <w:tabs>
                <w:tab w:val="left" w:pos="0"/>
              </w:tabs>
              <w:autoSpaceDE w:val="0"/>
              <w:autoSpaceDN w:val="0"/>
              <w:adjustRightInd w:val="0"/>
              <w:spacing w:line="252" w:lineRule="auto"/>
              <w:rPr>
                <w:color w:val="000000"/>
                <w:sz w:val="22"/>
                <w:szCs w:val="22"/>
                <w:lang w:val="ro-MD" w:eastAsia="en-US"/>
              </w:rPr>
            </w:pPr>
            <w:r>
              <w:rPr>
                <w:color w:val="000000"/>
                <w:sz w:val="22"/>
                <w:szCs w:val="22"/>
                <w:lang w:val="ro-MD" w:eastAsia="en-US"/>
              </w:rPr>
              <w:t>MD-3400, mun. Hînceşti, str. M.Hîncu, 138</w:t>
            </w:r>
          </w:p>
          <w:p w:rsidR="00474D5D" w:rsidRDefault="00474D5D">
            <w:pPr>
              <w:widowControl w:val="0"/>
              <w:tabs>
                <w:tab w:val="left" w:pos="0"/>
              </w:tabs>
              <w:autoSpaceDE w:val="0"/>
              <w:autoSpaceDN w:val="0"/>
              <w:adjustRightInd w:val="0"/>
              <w:spacing w:line="252" w:lineRule="auto"/>
              <w:ind w:left="72"/>
              <w:jc w:val="center"/>
              <w:rPr>
                <w:color w:val="000000"/>
                <w:sz w:val="22"/>
                <w:szCs w:val="22"/>
                <w:lang w:val="ro-MD" w:eastAsia="en-US"/>
              </w:rPr>
            </w:pPr>
            <w:r>
              <w:rPr>
                <w:color w:val="000000"/>
                <w:sz w:val="22"/>
                <w:szCs w:val="22"/>
                <w:lang w:val="ro-MD" w:eastAsia="en-US"/>
              </w:rPr>
              <w:t>tel. (269) 2-20-48, fax (269) 2-23-02,</w:t>
            </w:r>
          </w:p>
          <w:p w:rsidR="00474D5D" w:rsidRDefault="00474D5D">
            <w:pPr>
              <w:widowControl w:val="0"/>
              <w:tabs>
                <w:tab w:val="left" w:pos="0"/>
              </w:tabs>
              <w:autoSpaceDE w:val="0"/>
              <w:autoSpaceDN w:val="0"/>
              <w:adjustRightInd w:val="0"/>
              <w:spacing w:line="252" w:lineRule="auto"/>
              <w:ind w:left="72"/>
              <w:jc w:val="center"/>
              <w:rPr>
                <w:color w:val="000000"/>
                <w:sz w:val="22"/>
                <w:szCs w:val="22"/>
                <w:lang w:val="ro-MD" w:eastAsia="en-US"/>
              </w:rPr>
            </w:pPr>
            <w:r>
              <w:rPr>
                <w:color w:val="000000"/>
                <w:sz w:val="22"/>
                <w:szCs w:val="22"/>
                <w:lang w:val="ro-MD" w:eastAsia="en-US"/>
              </w:rPr>
              <w:t xml:space="preserve">E-mail: </w:t>
            </w:r>
            <w:hyperlink r:id="rId5" w:history="1">
              <w:r>
                <w:rPr>
                  <w:rStyle w:val="a3"/>
                  <w:sz w:val="22"/>
                  <w:szCs w:val="22"/>
                  <w:lang w:val="ro-MD" w:eastAsia="en-US"/>
                </w:rPr>
                <w:t>consiliul@hincesti.md</w:t>
              </w:r>
            </w:hyperlink>
            <w:r>
              <w:rPr>
                <w:color w:val="0000FF"/>
                <w:sz w:val="22"/>
                <w:szCs w:val="22"/>
                <w:u w:val="single"/>
                <w:lang w:val="ro-MD" w:eastAsia="en-US"/>
              </w:rPr>
              <w:t xml:space="preserve"> </w:t>
            </w:r>
          </w:p>
          <w:p w:rsidR="00474D5D" w:rsidRDefault="00474D5D">
            <w:pPr>
              <w:widowControl w:val="0"/>
              <w:tabs>
                <w:tab w:val="left" w:pos="0"/>
              </w:tabs>
              <w:autoSpaceDE w:val="0"/>
              <w:autoSpaceDN w:val="0"/>
              <w:adjustRightInd w:val="0"/>
              <w:spacing w:line="252" w:lineRule="auto"/>
              <w:ind w:left="72"/>
              <w:jc w:val="both"/>
              <w:rPr>
                <w:color w:val="000000"/>
                <w:sz w:val="12"/>
                <w:szCs w:val="12"/>
                <w:lang w:val="ro-MD" w:eastAsia="en-US"/>
              </w:rPr>
            </w:pPr>
          </w:p>
        </w:tc>
        <w:tc>
          <w:tcPr>
            <w:tcW w:w="1620" w:type="dxa"/>
            <w:tcBorders>
              <w:top w:val="nil"/>
              <w:left w:val="nil"/>
              <w:bottom w:val="single" w:sz="6" w:space="0" w:color="auto"/>
              <w:right w:val="nil"/>
            </w:tcBorders>
            <w:hideMark/>
          </w:tcPr>
          <w:p w:rsidR="00474D5D" w:rsidRDefault="00474D5D">
            <w:pPr>
              <w:widowControl w:val="0"/>
              <w:autoSpaceDE w:val="0"/>
              <w:autoSpaceDN w:val="0"/>
              <w:adjustRightInd w:val="0"/>
              <w:spacing w:line="252" w:lineRule="auto"/>
              <w:jc w:val="both"/>
              <w:rPr>
                <w:color w:val="000000"/>
                <w:sz w:val="28"/>
                <w:szCs w:val="28"/>
                <w:lang w:val="ro-MD" w:eastAsia="en-US"/>
              </w:rPr>
            </w:pPr>
            <w:r>
              <w:rPr>
                <w:noProof/>
                <w:lang w:eastAsia="ro-RO"/>
              </w:rPr>
              <w:drawing>
                <wp:inline distT="0" distB="0" distL="0" distR="0">
                  <wp:extent cx="914400"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a:ln>
                            <a:noFill/>
                          </a:ln>
                        </pic:spPr>
                      </pic:pic>
                    </a:graphicData>
                  </a:graphic>
                </wp:inline>
              </w:drawing>
            </w:r>
          </w:p>
        </w:tc>
        <w:tc>
          <w:tcPr>
            <w:tcW w:w="4320" w:type="dxa"/>
            <w:tcBorders>
              <w:top w:val="nil"/>
              <w:left w:val="nil"/>
              <w:bottom w:val="single" w:sz="6" w:space="0" w:color="auto"/>
              <w:right w:val="nil"/>
            </w:tcBorders>
            <w:vAlign w:val="center"/>
          </w:tcPr>
          <w:p w:rsidR="00474D5D" w:rsidRDefault="00474D5D">
            <w:pPr>
              <w:widowControl w:val="0"/>
              <w:tabs>
                <w:tab w:val="left" w:pos="180"/>
              </w:tabs>
              <w:autoSpaceDE w:val="0"/>
              <w:autoSpaceDN w:val="0"/>
              <w:adjustRightInd w:val="0"/>
              <w:spacing w:line="252" w:lineRule="auto"/>
              <w:jc w:val="center"/>
              <w:rPr>
                <w:sz w:val="26"/>
                <w:szCs w:val="26"/>
                <w:lang w:val="ro-MD" w:eastAsia="en-US"/>
              </w:rPr>
            </w:pPr>
            <w:r>
              <w:rPr>
                <w:sz w:val="26"/>
                <w:szCs w:val="26"/>
                <w:lang w:val="ro-MD" w:eastAsia="en-US"/>
              </w:rPr>
              <w:t>РЕСПУБЛИКА МОЛДОВА</w:t>
            </w:r>
          </w:p>
          <w:p w:rsidR="00474D5D" w:rsidRDefault="00474D5D">
            <w:pPr>
              <w:widowControl w:val="0"/>
              <w:tabs>
                <w:tab w:val="left" w:pos="180"/>
              </w:tabs>
              <w:autoSpaceDE w:val="0"/>
              <w:autoSpaceDN w:val="0"/>
              <w:adjustRightInd w:val="0"/>
              <w:spacing w:line="252" w:lineRule="auto"/>
              <w:jc w:val="center"/>
              <w:rPr>
                <w:b/>
                <w:bCs/>
                <w:color w:val="000000"/>
                <w:sz w:val="28"/>
                <w:szCs w:val="28"/>
                <w:lang w:val="ro-MD" w:eastAsia="en-US"/>
              </w:rPr>
            </w:pPr>
            <w:r>
              <w:rPr>
                <w:b/>
                <w:bCs/>
                <w:sz w:val="28"/>
                <w:szCs w:val="28"/>
                <w:lang w:val="ro-MD" w:eastAsia="en-US"/>
              </w:rPr>
              <w:t>РАЙОHНЫЙ СОВЕТ ХЫНЧЕШТЬ</w:t>
            </w:r>
          </w:p>
          <w:p w:rsidR="00474D5D" w:rsidRDefault="00474D5D">
            <w:pPr>
              <w:widowControl w:val="0"/>
              <w:tabs>
                <w:tab w:val="left" w:pos="180"/>
              </w:tabs>
              <w:autoSpaceDE w:val="0"/>
              <w:autoSpaceDN w:val="0"/>
              <w:adjustRightInd w:val="0"/>
              <w:spacing w:line="252" w:lineRule="auto"/>
              <w:jc w:val="center"/>
              <w:rPr>
                <w:color w:val="000000"/>
                <w:sz w:val="12"/>
                <w:szCs w:val="12"/>
                <w:lang w:val="ro-MD" w:eastAsia="en-US"/>
              </w:rPr>
            </w:pPr>
          </w:p>
          <w:p w:rsidR="00474D5D" w:rsidRDefault="00474D5D">
            <w:pPr>
              <w:widowControl w:val="0"/>
              <w:tabs>
                <w:tab w:val="left" w:pos="180"/>
              </w:tabs>
              <w:autoSpaceDE w:val="0"/>
              <w:autoSpaceDN w:val="0"/>
              <w:adjustRightInd w:val="0"/>
              <w:spacing w:line="252" w:lineRule="auto"/>
              <w:jc w:val="center"/>
              <w:rPr>
                <w:color w:val="000000"/>
                <w:sz w:val="22"/>
                <w:szCs w:val="22"/>
                <w:lang w:val="ro-MD" w:eastAsia="en-US"/>
              </w:rPr>
            </w:pPr>
            <w:r>
              <w:rPr>
                <w:color w:val="000000"/>
                <w:sz w:val="22"/>
                <w:szCs w:val="22"/>
                <w:lang w:val="ro-MD" w:eastAsia="en-US"/>
              </w:rPr>
              <w:t xml:space="preserve">МД-3400, </w:t>
            </w:r>
            <w:r>
              <w:rPr>
                <w:color w:val="000000"/>
                <w:sz w:val="22"/>
                <w:szCs w:val="22"/>
                <w:lang w:val="ru-RU" w:eastAsia="en-US"/>
              </w:rPr>
              <w:t>м</w:t>
            </w:r>
            <w:r>
              <w:rPr>
                <w:color w:val="000000"/>
                <w:sz w:val="22"/>
                <w:szCs w:val="22"/>
                <w:lang w:val="ro-MD" w:eastAsia="en-US"/>
              </w:rPr>
              <w:t>. Хынчешть, ул. М.Хынку, 138</w:t>
            </w:r>
          </w:p>
          <w:p w:rsidR="00474D5D" w:rsidRDefault="00474D5D">
            <w:pPr>
              <w:widowControl w:val="0"/>
              <w:autoSpaceDE w:val="0"/>
              <w:autoSpaceDN w:val="0"/>
              <w:adjustRightInd w:val="0"/>
              <w:spacing w:line="252" w:lineRule="auto"/>
              <w:jc w:val="center"/>
              <w:rPr>
                <w:color w:val="000000"/>
                <w:sz w:val="22"/>
                <w:szCs w:val="22"/>
                <w:lang w:val="ro-MD" w:eastAsia="en-US"/>
              </w:rPr>
            </w:pPr>
            <w:r>
              <w:rPr>
                <w:color w:val="000000"/>
                <w:sz w:val="22"/>
                <w:szCs w:val="22"/>
                <w:lang w:val="ro-MD" w:eastAsia="en-US"/>
              </w:rPr>
              <w:t>тел. (269) 2-20-48, факс (269) 2-23-02,</w:t>
            </w:r>
          </w:p>
          <w:p w:rsidR="00474D5D" w:rsidRDefault="00474D5D">
            <w:pPr>
              <w:widowControl w:val="0"/>
              <w:autoSpaceDE w:val="0"/>
              <w:autoSpaceDN w:val="0"/>
              <w:adjustRightInd w:val="0"/>
              <w:spacing w:line="252" w:lineRule="auto"/>
              <w:jc w:val="center"/>
              <w:rPr>
                <w:color w:val="000000"/>
                <w:sz w:val="22"/>
                <w:szCs w:val="22"/>
                <w:lang w:val="ro-MD" w:eastAsia="en-US"/>
              </w:rPr>
            </w:pPr>
            <w:r>
              <w:rPr>
                <w:color w:val="000000"/>
                <w:sz w:val="22"/>
                <w:szCs w:val="22"/>
                <w:lang w:val="ro-MD" w:eastAsia="en-US"/>
              </w:rPr>
              <w:t xml:space="preserve">E-mail: </w:t>
            </w:r>
            <w:hyperlink r:id="rId7" w:history="1">
              <w:r>
                <w:rPr>
                  <w:rStyle w:val="a3"/>
                  <w:sz w:val="22"/>
                  <w:szCs w:val="22"/>
                  <w:lang w:val="ro-MD" w:eastAsia="en-US"/>
                </w:rPr>
                <w:t>consiliul@hincesti.md</w:t>
              </w:r>
            </w:hyperlink>
          </w:p>
          <w:p w:rsidR="00474D5D" w:rsidRDefault="00474D5D">
            <w:pPr>
              <w:widowControl w:val="0"/>
              <w:autoSpaceDE w:val="0"/>
              <w:autoSpaceDN w:val="0"/>
              <w:adjustRightInd w:val="0"/>
              <w:spacing w:line="252" w:lineRule="auto"/>
              <w:jc w:val="both"/>
              <w:rPr>
                <w:color w:val="000000"/>
                <w:sz w:val="12"/>
                <w:szCs w:val="12"/>
                <w:lang w:val="ro-MD" w:eastAsia="en-US"/>
              </w:rPr>
            </w:pPr>
          </w:p>
        </w:tc>
      </w:tr>
    </w:tbl>
    <w:p w:rsidR="00474D5D" w:rsidRDefault="00474D5D" w:rsidP="00474D5D">
      <w:pPr>
        <w:tabs>
          <w:tab w:val="left" w:pos="3750"/>
        </w:tabs>
        <w:jc w:val="right"/>
        <w:rPr>
          <w:b/>
          <w:i/>
        </w:rPr>
      </w:pPr>
      <w:r>
        <w:rPr>
          <w:b/>
          <w:i/>
        </w:rPr>
        <w:t>PROIECT</w:t>
      </w:r>
    </w:p>
    <w:p w:rsidR="00474D5D" w:rsidRDefault="00474D5D" w:rsidP="00474D5D">
      <w:pPr>
        <w:tabs>
          <w:tab w:val="left" w:pos="3750"/>
        </w:tabs>
        <w:rPr>
          <w:b/>
          <w:sz w:val="28"/>
          <w:szCs w:val="28"/>
        </w:rPr>
      </w:pPr>
      <w:r>
        <w:rPr>
          <w:lang w:val="ro-MD"/>
        </w:rPr>
        <w:tab/>
      </w:r>
      <w:r>
        <w:rPr>
          <w:b/>
          <w:sz w:val="28"/>
          <w:szCs w:val="28"/>
          <w:lang w:val="ro-MD"/>
        </w:rPr>
        <w:t>D E C I Z I E</w:t>
      </w:r>
    </w:p>
    <w:p w:rsidR="00474D5D" w:rsidRDefault="00474D5D" w:rsidP="00474D5D">
      <w:pPr>
        <w:rPr>
          <w:sz w:val="28"/>
          <w:szCs w:val="28"/>
        </w:rPr>
      </w:pPr>
      <w:r>
        <w:rPr>
          <w:sz w:val="28"/>
          <w:szCs w:val="28"/>
        </w:rPr>
        <w:t xml:space="preserve">                                                       mun. Hînceşti</w:t>
      </w:r>
    </w:p>
    <w:p w:rsidR="00474D5D" w:rsidRDefault="00474D5D" w:rsidP="00474D5D">
      <w:pPr>
        <w:rPr>
          <w:sz w:val="28"/>
          <w:szCs w:val="28"/>
        </w:rPr>
      </w:pPr>
    </w:p>
    <w:p w:rsidR="00474D5D" w:rsidRDefault="00474D5D" w:rsidP="00474D5D">
      <w:pPr>
        <w:tabs>
          <w:tab w:val="left" w:pos="9214"/>
        </w:tabs>
        <w:ind w:right="425"/>
        <w:rPr>
          <w:b/>
          <w:sz w:val="28"/>
          <w:szCs w:val="28"/>
        </w:rPr>
      </w:pPr>
      <w:r>
        <w:rPr>
          <w:b/>
          <w:sz w:val="28"/>
          <w:szCs w:val="28"/>
        </w:rPr>
        <w:t xml:space="preserve">    din  ____  ianuarie 2026                                                              nr.01/</w:t>
      </w:r>
      <w:r>
        <w:rPr>
          <w:b/>
          <w:sz w:val="28"/>
          <w:szCs w:val="28"/>
        </w:rPr>
        <w:tab/>
        <w:t xml:space="preserve">               </w:t>
      </w:r>
    </w:p>
    <w:p w:rsidR="00474D5D" w:rsidRDefault="00474D5D" w:rsidP="00474D5D">
      <w:pPr>
        <w:rPr>
          <w:sz w:val="20"/>
          <w:szCs w:val="20"/>
        </w:rPr>
      </w:pPr>
    </w:p>
    <w:p w:rsidR="00474D5D" w:rsidRDefault="00474D5D" w:rsidP="00474D5D">
      <w:pPr>
        <w:rPr>
          <w:b/>
          <w:sz w:val="28"/>
          <w:szCs w:val="28"/>
        </w:rPr>
      </w:pPr>
      <w:r>
        <w:rPr>
          <w:b/>
          <w:sz w:val="28"/>
          <w:szCs w:val="28"/>
        </w:rPr>
        <w:t xml:space="preserve">Cu privire la instituirea </w:t>
      </w:r>
    </w:p>
    <w:p w:rsidR="00474D5D" w:rsidRDefault="00D60F7D" w:rsidP="00474D5D">
      <w:pPr>
        <w:rPr>
          <w:b/>
          <w:sz w:val="28"/>
          <w:szCs w:val="28"/>
        </w:rPr>
      </w:pPr>
      <w:r>
        <w:rPr>
          <w:b/>
          <w:sz w:val="28"/>
          <w:szCs w:val="28"/>
        </w:rPr>
        <w:t>unităților de personal</w:t>
      </w:r>
      <w:bookmarkStart w:id="0" w:name="_GoBack"/>
      <w:bookmarkEnd w:id="0"/>
    </w:p>
    <w:p w:rsidR="00474D5D" w:rsidRDefault="00474D5D" w:rsidP="00474D5D">
      <w:pPr>
        <w:rPr>
          <w:sz w:val="28"/>
          <w:szCs w:val="28"/>
        </w:rPr>
      </w:pPr>
    </w:p>
    <w:p w:rsidR="00474D5D" w:rsidRPr="00FE1B28" w:rsidRDefault="00474D5D" w:rsidP="00FE1B28">
      <w:pPr>
        <w:jc w:val="both"/>
        <w:rPr>
          <w:b/>
          <w:bCs/>
          <w:sz w:val="26"/>
          <w:szCs w:val="26"/>
        </w:rPr>
      </w:pPr>
      <w:r>
        <w:rPr>
          <w:sz w:val="28"/>
          <w:szCs w:val="28"/>
        </w:rPr>
        <w:tab/>
      </w:r>
      <w:r w:rsidRPr="00FE1B28">
        <w:rPr>
          <w:sz w:val="26"/>
          <w:szCs w:val="26"/>
        </w:rPr>
        <w:t xml:space="preserve">În legătură cu necesitatea asigurării serviciului de pază a blocului administrativ numărul 1 al Consiliului raional Hîncești și avînd la bază Hotărârea Guvernului nr.201 din 11.03.2009, conform prevederilor art.56 din Codul Muncii al Republicii Moldova, în temeiul Legii privind sistemul unitar de salarizare în sectorul bugetar nr. 270 din 23.11.2018, Ordinului Ministerului Finanțelor nr.218 din 28.12.2018, în baza prevederilor art. 43; art. 46 alin (1), (2) din Legea privind administrația publică locală nr.436 din 28.12.2006, coroborate cu art. art. 118; 120; 132 Cod Administrativ nr.116/2018, Consiliul Raional Hîncești </w:t>
      </w:r>
      <w:r w:rsidRPr="00FE1B28">
        <w:rPr>
          <w:b/>
          <w:bCs/>
          <w:sz w:val="26"/>
          <w:szCs w:val="26"/>
        </w:rPr>
        <w:t>DECIDE:</w:t>
      </w:r>
    </w:p>
    <w:p w:rsidR="00FE1B28" w:rsidRDefault="00FE1B28" w:rsidP="00474D5D">
      <w:pPr>
        <w:jc w:val="both"/>
        <w:rPr>
          <w:b/>
          <w:bCs/>
          <w:sz w:val="28"/>
          <w:szCs w:val="28"/>
        </w:rPr>
      </w:pPr>
    </w:p>
    <w:p w:rsidR="00474D5D" w:rsidRPr="00D60F7D" w:rsidRDefault="00474D5D" w:rsidP="00FE1B28">
      <w:pPr>
        <w:pStyle w:val="a5"/>
        <w:numPr>
          <w:ilvl w:val="0"/>
          <w:numId w:val="2"/>
        </w:numPr>
        <w:jc w:val="both"/>
        <w:rPr>
          <w:sz w:val="26"/>
          <w:szCs w:val="26"/>
          <w:lang w:val="pt-BR"/>
        </w:rPr>
      </w:pPr>
      <w:r w:rsidRPr="00D60F7D">
        <w:rPr>
          <w:sz w:val="26"/>
          <w:szCs w:val="26"/>
          <w:lang w:val="pt-BR"/>
        </w:rPr>
        <w:t xml:space="preserve">Se aprobă instituirea a 4 (patru) unități de personal, funcția - paznici, codul funcției </w:t>
      </w:r>
      <w:r w:rsidRPr="00D60F7D">
        <w:rPr>
          <w:b/>
          <w:sz w:val="26"/>
          <w:szCs w:val="26"/>
          <w:lang w:val="pt-BR"/>
        </w:rPr>
        <w:t xml:space="preserve">(H6184), </w:t>
      </w:r>
      <w:r w:rsidRPr="00D60F7D">
        <w:rPr>
          <w:sz w:val="26"/>
          <w:szCs w:val="26"/>
          <w:lang w:val="pt-BR"/>
        </w:rPr>
        <w:t>în Serviciul de deservire a clădiri din cadrul Aparatului Președintelui raionului.</w:t>
      </w:r>
    </w:p>
    <w:p w:rsidR="00474D5D" w:rsidRPr="00D60F7D" w:rsidRDefault="00474D5D" w:rsidP="00FE1B28">
      <w:pPr>
        <w:pStyle w:val="a5"/>
        <w:numPr>
          <w:ilvl w:val="0"/>
          <w:numId w:val="2"/>
        </w:numPr>
        <w:jc w:val="both"/>
        <w:rPr>
          <w:sz w:val="26"/>
          <w:szCs w:val="26"/>
          <w:lang w:val="pt-BR"/>
        </w:rPr>
      </w:pPr>
      <w:r w:rsidRPr="00D60F7D">
        <w:rPr>
          <w:sz w:val="26"/>
          <w:szCs w:val="26"/>
          <w:lang w:val="pt-BR"/>
        </w:rPr>
        <w:t>Se aprobă majorarea plafonului de cheltuieli aprobat pentru anul 2026 în devizul de cheltuieli a Serviciului de deservire a clădiri din cadrul Aparatului Președintelui raionului cu suma de 337,3 mii lei, din contul alocațiilor aprobate la capitolul „Servicii de pază”.</w:t>
      </w:r>
    </w:p>
    <w:p w:rsidR="00474D5D" w:rsidRPr="00D60F7D" w:rsidRDefault="00474D5D" w:rsidP="00FE1B28">
      <w:pPr>
        <w:pStyle w:val="a5"/>
        <w:numPr>
          <w:ilvl w:val="0"/>
          <w:numId w:val="2"/>
        </w:numPr>
        <w:jc w:val="both"/>
        <w:rPr>
          <w:sz w:val="26"/>
          <w:szCs w:val="26"/>
          <w:lang w:val="pt-BR"/>
        </w:rPr>
      </w:pPr>
      <w:r w:rsidRPr="00D60F7D">
        <w:rPr>
          <w:sz w:val="26"/>
          <w:szCs w:val="26"/>
          <w:lang w:val="pt-BR"/>
        </w:rPr>
        <w:t xml:space="preserve">Specialistul principal (resurse umane) și Serviciul contabil al Aparatului Președintelui dna Svetlana Vrabie vor elabora schema de încadrare și lista de tarifare cu completări și modificări în conformitate cu legislația în vigoare </w:t>
      </w:r>
    </w:p>
    <w:p w:rsidR="00474D5D" w:rsidRPr="00D60F7D" w:rsidRDefault="00474D5D" w:rsidP="00FE1B28">
      <w:pPr>
        <w:pStyle w:val="a5"/>
        <w:numPr>
          <w:ilvl w:val="0"/>
          <w:numId w:val="2"/>
        </w:numPr>
        <w:jc w:val="both"/>
        <w:rPr>
          <w:sz w:val="26"/>
          <w:szCs w:val="26"/>
          <w:lang w:val="pt-BR"/>
        </w:rPr>
      </w:pPr>
      <w:r w:rsidRPr="00D60F7D">
        <w:rPr>
          <w:sz w:val="26"/>
          <w:szCs w:val="26"/>
          <w:lang w:val="pt-BR"/>
        </w:rPr>
        <w:t>Controlul executării prezentei decizii se pune în sarcina președintelui raionului Hîncești, dna Nicoletta MOROȘANU.</w:t>
      </w:r>
    </w:p>
    <w:p w:rsidR="00474D5D" w:rsidRPr="00D60F7D" w:rsidRDefault="00474D5D" w:rsidP="00FE1B28">
      <w:pPr>
        <w:pStyle w:val="a5"/>
        <w:numPr>
          <w:ilvl w:val="0"/>
          <w:numId w:val="2"/>
        </w:numPr>
        <w:jc w:val="both"/>
        <w:rPr>
          <w:sz w:val="26"/>
          <w:szCs w:val="26"/>
          <w:lang w:val="pt-BR"/>
        </w:rPr>
      </w:pPr>
      <w:r w:rsidRPr="00D60F7D">
        <w:rPr>
          <w:sz w:val="26"/>
          <w:szCs w:val="26"/>
          <w:lang w:val="pt-BR"/>
        </w:rPr>
        <w:t>Prezenta decizie intră în vigoare la data includerii în Registrul de Stat al Actelor Locale și poate fi contestată la Judecătoria Hîncești, sediul Ialoveni, în termen de 30 de zile de la data comunicării potrivit prevederilor Codului Administrativ nr.116/2018.</w:t>
      </w:r>
    </w:p>
    <w:p w:rsidR="00FE1B28" w:rsidRDefault="00FE1B28" w:rsidP="00FE1B28">
      <w:pPr>
        <w:ind w:left="720"/>
        <w:rPr>
          <w:b/>
          <w:sz w:val="28"/>
          <w:szCs w:val="28"/>
        </w:rPr>
      </w:pPr>
    </w:p>
    <w:p w:rsidR="00474D5D" w:rsidRDefault="00474D5D" w:rsidP="00474D5D">
      <w:pPr>
        <w:ind w:firstLine="360"/>
        <w:rPr>
          <w:b/>
          <w:sz w:val="28"/>
          <w:szCs w:val="28"/>
        </w:rPr>
      </w:pPr>
      <w:r>
        <w:rPr>
          <w:b/>
          <w:sz w:val="28"/>
          <w:szCs w:val="28"/>
        </w:rPr>
        <w:t>Preşedintele şedinţei:</w:t>
      </w:r>
      <w:r>
        <w:rPr>
          <w:b/>
          <w:sz w:val="28"/>
          <w:szCs w:val="28"/>
        </w:rPr>
        <w:tab/>
      </w:r>
      <w:r>
        <w:rPr>
          <w:b/>
          <w:sz w:val="28"/>
          <w:szCs w:val="28"/>
        </w:rPr>
        <w:tab/>
        <w:t xml:space="preserve">                                  _________________</w:t>
      </w:r>
    </w:p>
    <w:p w:rsidR="00474D5D" w:rsidRDefault="00474D5D" w:rsidP="00474D5D">
      <w:pPr>
        <w:ind w:firstLine="360"/>
        <w:rPr>
          <w:sz w:val="28"/>
          <w:szCs w:val="28"/>
          <w:u w:val="single"/>
        </w:rPr>
      </w:pPr>
      <w:r>
        <w:rPr>
          <w:b/>
          <w:sz w:val="28"/>
          <w:szCs w:val="28"/>
        </w:rPr>
        <w:t xml:space="preserve">   </w:t>
      </w:r>
      <w:r>
        <w:rPr>
          <w:sz w:val="28"/>
          <w:szCs w:val="28"/>
          <w:u w:val="single"/>
        </w:rPr>
        <w:t>Contrasemnează:</w:t>
      </w:r>
    </w:p>
    <w:p w:rsidR="00474D5D" w:rsidRDefault="00474D5D" w:rsidP="00474D5D">
      <w:pPr>
        <w:rPr>
          <w:b/>
          <w:sz w:val="28"/>
          <w:szCs w:val="28"/>
        </w:rPr>
      </w:pPr>
      <w:r>
        <w:rPr>
          <w:b/>
          <w:sz w:val="28"/>
          <w:szCs w:val="28"/>
        </w:rPr>
        <w:t xml:space="preserve">             Secretarul</w:t>
      </w:r>
    </w:p>
    <w:p w:rsidR="00474D5D" w:rsidRDefault="00474D5D" w:rsidP="00474D5D">
      <w:pPr>
        <w:rPr>
          <w:b/>
          <w:sz w:val="28"/>
          <w:szCs w:val="28"/>
        </w:rPr>
      </w:pPr>
      <w:r>
        <w:rPr>
          <w:b/>
          <w:sz w:val="28"/>
          <w:szCs w:val="28"/>
        </w:rPr>
        <w:t xml:space="preserve"> Consiliului Raional Hînceşti                                         Elena MORARU TOMA</w:t>
      </w:r>
    </w:p>
    <w:p w:rsidR="00474D5D" w:rsidRDefault="00474D5D" w:rsidP="00474D5D">
      <w:pPr>
        <w:rPr>
          <w:rFonts w:eastAsia="Calibri"/>
          <w:lang w:val="pt-BR"/>
        </w:rPr>
      </w:pPr>
      <w:r>
        <w:rPr>
          <w:rFonts w:eastAsia="Calibri"/>
          <w:lang w:val="pt-BR"/>
        </w:rPr>
        <w:t>Inițiat :___________________ Nicoletta Moroșanu, Președintele raionului,</w:t>
      </w:r>
    </w:p>
    <w:p w:rsidR="00474D5D" w:rsidRDefault="00474D5D" w:rsidP="00474D5D">
      <w:pPr>
        <w:rPr>
          <w:rFonts w:eastAsia="Calibri"/>
          <w:lang w:val="en-AU"/>
        </w:rPr>
      </w:pPr>
      <w:proofErr w:type="spellStart"/>
      <w:r>
        <w:rPr>
          <w:rFonts w:eastAsia="Calibri"/>
          <w:lang w:val="en-AU"/>
        </w:rPr>
        <w:t>Elaborat</w:t>
      </w:r>
      <w:proofErr w:type="spellEnd"/>
      <w:r>
        <w:rPr>
          <w:rFonts w:eastAsia="Calibri"/>
          <w:lang w:val="en-AU"/>
        </w:rPr>
        <w:t xml:space="preserve">: _________________ </w:t>
      </w:r>
      <w:proofErr w:type="spellStart"/>
      <w:r>
        <w:rPr>
          <w:rFonts w:eastAsia="Calibri"/>
          <w:lang w:val="en-AU"/>
        </w:rPr>
        <w:t>Dionis</w:t>
      </w:r>
      <w:proofErr w:type="spellEnd"/>
      <w:r>
        <w:rPr>
          <w:rFonts w:eastAsia="Calibri"/>
          <w:lang w:val="en-AU"/>
        </w:rPr>
        <w:t xml:space="preserve"> </w:t>
      </w:r>
      <w:proofErr w:type="spellStart"/>
      <w:r>
        <w:rPr>
          <w:rFonts w:eastAsia="Calibri"/>
          <w:lang w:val="en-AU"/>
        </w:rPr>
        <w:t>Ursu</w:t>
      </w:r>
      <w:proofErr w:type="spellEnd"/>
      <w:r>
        <w:rPr>
          <w:rFonts w:eastAsia="Calibri"/>
          <w:lang w:val="en-AU"/>
        </w:rPr>
        <w:t xml:space="preserve">, </w:t>
      </w:r>
      <w:proofErr w:type="spellStart"/>
      <w:r>
        <w:rPr>
          <w:rFonts w:eastAsia="Calibri"/>
          <w:lang w:val="en-AU"/>
        </w:rPr>
        <w:t>șef</w:t>
      </w:r>
      <w:proofErr w:type="spellEnd"/>
      <w:r>
        <w:rPr>
          <w:rFonts w:eastAsia="Calibri"/>
          <w:lang w:val="en-AU"/>
        </w:rPr>
        <w:t xml:space="preserve"> </w:t>
      </w:r>
      <w:proofErr w:type="spellStart"/>
      <w:r>
        <w:rPr>
          <w:rFonts w:eastAsia="Calibri"/>
          <w:lang w:val="en-AU"/>
        </w:rPr>
        <w:t>secție</w:t>
      </w:r>
      <w:proofErr w:type="spellEnd"/>
      <w:r>
        <w:rPr>
          <w:rFonts w:eastAsia="Calibri"/>
          <w:lang w:val="en-AU"/>
        </w:rPr>
        <w:t xml:space="preserve"> APPSP,</w:t>
      </w:r>
    </w:p>
    <w:p w:rsidR="00474D5D" w:rsidRDefault="00474D5D" w:rsidP="00474D5D">
      <w:pPr>
        <w:rPr>
          <w:rFonts w:eastAsia="Calibri"/>
          <w:lang w:val="pt-BR"/>
        </w:rPr>
      </w:pPr>
      <w:r>
        <w:rPr>
          <w:rFonts w:eastAsia="Calibri"/>
          <w:lang w:val="pt-BR"/>
        </w:rPr>
        <w:t>Avizat: ___________________Sergiu Pascal, specialist principal (jurist)</w:t>
      </w:r>
    </w:p>
    <w:p w:rsidR="00474D5D" w:rsidRDefault="00474D5D" w:rsidP="00474D5D"/>
    <w:p w:rsidR="00184FF5" w:rsidRDefault="00184FF5" w:rsidP="00184FF5">
      <w:pPr>
        <w:ind w:left="142"/>
        <w:jc w:val="center"/>
        <w:rPr>
          <w:rFonts w:eastAsia="Calibri"/>
          <w:b/>
          <w:sz w:val="28"/>
          <w:szCs w:val="28"/>
        </w:rPr>
      </w:pPr>
      <w:r>
        <w:rPr>
          <w:rFonts w:eastAsia="Calibri"/>
          <w:b/>
          <w:sz w:val="28"/>
          <w:szCs w:val="28"/>
        </w:rPr>
        <w:t>NOTA INFORMATIVĂ</w:t>
      </w:r>
    </w:p>
    <w:p w:rsidR="006D50FC" w:rsidRDefault="00184FF5" w:rsidP="006D50FC">
      <w:pPr>
        <w:jc w:val="center"/>
        <w:rPr>
          <w:b/>
          <w:sz w:val="28"/>
          <w:szCs w:val="28"/>
        </w:rPr>
      </w:pPr>
      <w:r>
        <w:rPr>
          <w:rFonts w:eastAsia="Calibri"/>
          <w:b/>
          <w:sz w:val="28"/>
          <w:szCs w:val="28"/>
        </w:rPr>
        <w:t>la proiectul Deciziei</w:t>
      </w:r>
      <w:r w:rsidR="006D50FC">
        <w:rPr>
          <w:rFonts w:eastAsia="Calibri"/>
          <w:b/>
          <w:sz w:val="28"/>
          <w:szCs w:val="28"/>
        </w:rPr>
        <w:t xml:space="preserve"> c</w:t>
      </w:r>
      <w:r w:rsidR="006D50FC">
        <w:rPr>
          <w:b/>
          <w:sz w:val="28"/>
          <w:szCs w:val="28"/>
        </w:rPr>
        <w:t>u privire la instituirea unităților de personal</w:t>
      </w:r>
    </w:p>
    <w:p w:rsidR="00184FF5" w:rsidRDefault="00184FF5" w:rsidP="00184FF5">
      <w:pPr>
        <w:jc w:val="center"/>
        <w:rPr>
          <w:b/>
          <w:sz w:val="28"/>
          <w:szCs w:val="28"/>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184FF5" w:rsidRPr="00184FF5" w:rsidTr="00184FF5">
        <w:tc>
          <w:tcPr>
            <w:tcW w:w="10440" w:type="dxa"/>
            <w:tcBorders>
              <w:top w:val="single" w:sz="4" w:space="0" w:color="auto"/>
              <w:left w:val="single" w:sz="4" w:space="0" w:color="auto"/>
              <w:bottom w:val="single" w:sz="4" w:space="0" w:color="auto"/>
              <w:right w:val="single" w:sz="4" w:space="0" w:color="auto"/>
            </w:tcBorders>
            <w:shd w:val="clear" w:color="auto" w:fill="CCCCCC"/>
            <w:hideMark/>
          </w:tcPr>
          <w:p w:rsidR="00184FF5" w:rsidRDefault="00184FF5">
            <w:pPr>
              <w:spacing w:line="254" w:lineRule="auto"/>
              <w:ind w:left="142"/>
              <w:jc w:val="both"/>
              <w:rPr>
                <w:rFonts w:eastAsia="Calibri"/>
                <w:b/>
                <w:sz w:val="28"/>
                <w:szCs w:val="28"/>
                <w:lang w:eastAsia="en-US"/>
              </w:rPr>
            </w:pPr>
            <w:r>
              <w:rPr>
                <w:rFonts w:eastAsia="Calibri"/>
                <w:b/>
                <w:sz w:val="28"/>
                <w:szCs w:val="28"/>
                <w:lang w:eastAsia="en-US"/>
              </w:rPr>
              <w:t>1. Cauzele care au condiționat elaborarea proiectului, inițiatorii şi autorii proiectului</w:t>
            </w:r>
          </w:p>
        </w:tc>
      </w:tr>
      <w:tr w:rsidR="00184FF5" w:rsidRPr="00184FF5" w:rsidTr="00184FF5">
        <w:tc>
          <w:tcPr>
            <w:tcW w:w="10440" w:type="dxa"/>
            <w:tcBorders>
              <w:top w:val="single" w:sz="4" w:space="0" w:color="auto"/>
              <w:left w:val="single" w:sz="4" w:space="0" w:color="auto"/>
              <w:bottom w:val="single" w:sz="4" w:space="0" w:color="auto"/>
              <w:right w:val="single" w:sz="4" w:space="0" w:color="auto"/>
            </w:tcBorders>
            <w:hideMark/>
          </w:tcPr>
          <w:p w:rsidR="00184FF5" w:rsidRDefault="006D50FC">
            <w:pPr>
              <w:spacing w:line="254" w:lineRule="auto"/>
              <w:jc w:val="both"/>
              <w:rPr>
                <w:rFonts w:eastAsia="Calibri"/>
                <w:sz w:val="28"/>
                <w:szCs w:val="28"/>
                <w:lang w:val="pt-BR" w:eastAsia="en-US"/>
              </w:rPr>
            </w:pPr>
            <w:r>
              <w:rPr>
                <w:sz w:val="28"/>
                <w:szCs w:val="28"/>
                <w:lang w:val="pt-BR"/>
              </w:rPr>
              <w:t>Necesitatea elaborării acestui proiect de decizie este impusă de minimalizarea cheltuililor pentru paza blocului administrativ nr.1  a Consiliului raional Hîncești.</w:t>
            </w:r>
            <w:r>
              <w:rPr>
                <w:rFonts w:eastAsia="Calibri"/>
                <w:sz w:val="28"/>
                <w:szCs w:val="28"/>
                <w:lang w:eastAsia="en-US"/>
              </w:rPr>
              <w:t xml:space="preserve"> </w:t>
            </w:r>
            <w:r w:rsidR="00184FF5">
              <w:rPr>
                <w:rFonts w:eastAsia="Calibri"/>
                <w:sz w:val="28"/>
                <w:szCs w:val="28"/>
                <w:lang w:eastAsia="en-US"/>
              </w:rPr>
              <w:t>Inițiatorul proiectului de decizie este P</w:t>
            </w:r>
            <w:r w:rsidR="00184FF5">
              <w:rPr>
                <w:rFonts w:eastAsia="Calibri"/>
                <w:sz w:val="28"/>
                <w:szCs w:val="28"/>
                <w:lang w:val="pt-BR" w:eastAsia="en-US"/>
              </w:rPr>
              <w:t xml:space="preserve">reşedintele raionului </w:t>
            </w:r>
            <w:r w:rsidR="00184FF5">
              <w:rPr>
                <w:rFonts w:eastAsia="Calibri"/>
                <w:sz w:val="28"/>
                <w:szCs w:val="28"/>
                <w:lang w:eastAsia="en-US"/>
              </w:rPr>
              <w:t xml:space="preserve">Raionului Hîncești. A elaborat proiectul de decizie, </w:t>
            </w:r>
            <w:r w:rsidR="00184FF5">
              <w:rPr>
                <w:sz w:val="28"/>
                <w:szCs w:val="28"/>
                <w:lang w:val="pt-BR" w:eastAsia="en-US"/>
              </w:rPr>
              <w:t>șeful Secției Administrație Publică Probleme de Secretariat și Protocol Dionis Ursu</w:t>
            </w:r>
            <w:r w:rsidR="00184FF5">
              <w:rPr>
                <w:rFonts w:eastAsia="Calibri"/>
                <w:sz w:val="28"/>
                <w:szCs w:val="28"/>
                <w:lang w:val="pt-BR" w:eastAsia="en-US"/>
              </w:rPr>
              <w:t>.</w:t>
            </w:r>
          </w:p>
        </w:tc>
      </w:tr>
      <w:tr w:rsidR="00184FF5" w:rsidRPr="00184FF5" w:rsidTr="00184FF5">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184FF5" w:rsidRDefault="00184FF5">
            <w:pPr>
              <w:spacing w:line="254" w:lineRule="auto"/>
              <w:ind w:left="142"/>
              <w:jc w:val="both"/>
              <w:rPr>
                <w:rFonts w:eastAsia="Calibri"/>
                <w:b/>
                <w:sz w:val="28"/>
                <w:szCs w:val="28"/>
                <w:lang w:eastAsia="en-US"/>
              </w:rPr>
            </w:pPr>
            <w:r>
              <w:rPr>
                <w:rFonts w:eastAsia="Calibri"/>
                <w:b/>
                <w:sz w:val="28"/>
                <w:szCs w:val="28"/>
                <w:lang w:eastAsia="en-US"/>
              </w:rPr>
              <w:t>2. Modul de reglementare a problemelor abordate în proiect de cadru normativ în vigoare</w:t>
            </w:r>
          </w:p>
        </w:tc>
      </w:tr>
      <w:tr w:rsidR="00184FF5" w:rsidTr="00184FF5">
        <w:tc>
          <w:tcPr>
            <w:tcW w:w="10440" w:type="dxa"/>
            <w:tcBorders>
              <w:top w:val="single" w:sz="4" w:space="0" w:color="auto"/>
              <w:left w:val="single" w:sz="4" w:space="0" w:color="auto"/>
              <w:bottom w:val="single" w:sz="4" w:space="0" w:color="auto"/>
              <w:right w:val="single" w:sz="4" w:space="0" w:color="auto"/>
            </w:tcBorders>
            <w:hideMark/>
          </w:tcPr>
          <w:p w:rsidR="00184FF5" w:rsidRPr="00D60F7D" w:rsidRDefault="00474D5D" w:rsidP="00474D5D">
            <w:pPr>
              <w:pStyle w:val="NoSpacing1"/>
              <w:spacing w:line="276" w:lineRule="auto"/>
              <w:jc w:val="both"/>
              <w:rPr>
                <w:rFonts w:ascii="Times New Roman" w:hAnsi="Times New Roman"/>
                <w:sz w:val="28"/>
                <w:szCs w:val="28"/>
                <w:lang w:val="ro-RO" w:eastAsia="ru-RU"/>
              </w:rPr>
            </w:pPr>
            <w:r w:rsidRPr="00D60F7D">
              <w:rPr>
                <w:rFonts w:ascii="Times New Roman" w:hAnsi="Times New Roman"/>
                <w:sz w:val="28"/>
                <w:szCs w:val="28"/>
                <w:lang w:val="ro-RO" w:eastAsia="ru-RU"/>
              </w:rPr>
              <w:t>.</w:t>
            </w:r>
            <w:r w:rsidRPr="00D60F7D">
              <w:rPr>
                <w:rFonts w:ascii="Times New Roman" w:hAnsi="Times New Roman"/>
                <w:sz w:val="28"/>
                <w:szCs w:val="28"/>
                <w:lang w:val="ro-RO"/>
              </w:rPr>
              <w:t xml:space="preserve"> Av</w:t>
            </w:r>
            <w:r>
              <w:rPr>
                <w:rFonts w:ascii="Times New Roman" w:hAnsi="Times New Roman"/>
                <w:sz w:val="28"/>
                <w:szCs w:val="28"/>
                <w:lang w:val="ro-MD"/>
              </w:rPr>
              <w:t>â</w:t>
            </w:r>
            <w:r w:rsidRPr="00D60F7D">
              <w:rPr>
                <w:rFonts w:ascii="Times New Roman" w:hAnsi="Times New Roman"/>
                <w:sz w:val="28"/>
                <w:szCs w:val="28"/>
                <w:lang w:val="ro-RO"/>
              </w:rPr>
              <w:t>nd la bază Hotărârea Guvernului nr.201 din 11.03.2009, conform prevederilor art.56 din Codul Muncii al Republicii Moldova, în temeiul Legii privind sistemul unitar de salarizare în sectorul bugetar nr. 270 din 23.11.2018, Ordinului Ministerului Finanțelor nr.218 din 28.12.2018,</w:t>
            </w:r>
            <w:r w:rsidR="00184FF5" w:rsidRPr="00D60F7D">
              <w:rPr>
                <w:rFonts w:ascii="Times New Roman" w:hAnsi="Times New Roman"/>
                <w:sz w:val="28"/>
                <w:szCs w:val="28"/>
                <w:lang w:val="ro-RO" w:eastAsia="ru-RU"/>
              </w:rPr>
              <w:t xml:space="preserve"> </w:t>
            </w:r>
          </w:p>
          <w:p w:rsidR="00474D5D" w:rsidRDefault="00474D5D" w:rsidP="00474D5D">
            <w:pPr>
              <w:spacing w:line="276" w:lineRule="auto"/>
              <w:jc w:val="both"/>
              <w:rPr>
                <w:sz w:val="28"/>
                <w:szCs w:val="28"/>
              </w:rPr>
            </w:pPr>
            <w:r>
              <w:rPr>
                <w:sz w:val="28"/>
                <w:szCs w:val="28"/>
              </w:rPr>
              <w:t xml:space="preserve">se aprobă instituirea a 4 (patru) unități de personal, funcția - paznici, </w:t>
            </w:r>
            <w:r>
              <w:rPr>
                <w:b/>
                <w:sz w:val="28"/>
                <w:szCs w:val="28"/>
              </w:rPr>
              <w:t xml:space="preserve"> </w:t>
            </w:r>
            <w:r>
              <w:rPr>
                <w:sz w:val="28"/>
                <w:szCs w:val="28"/>
              </w:rPr>
              <w:t>în Serviciul de deservire a clădiri din cadrul Aparatului Președintelui raionului.</w:t>
            </w:r>
          </w:p>
          <w:p w:rsidR="00184FF5" w:rsidRPr="00474D5D" w:rsidRDefault="00474D5D" w:rsidP="00474D5D">
            <w:pPr>
              <w:spacing w:line="276" w:lineRule="auto"/>
              <w:jc w:val="both"/>
              <w:rPr>
                <w:sz w:val="28"/>
                <w:szCs w:val="28"/>
              </w:rPr>
            </w:pPr>
            <w:r>
              <w:rPr>
                <w:sz w:val="28"/>
                <w:szCs w:val="28"/>
              </w:rPr>
              <w:t>Se aprobă majorarea plafonului de cheltuieli aprobat pentru anul 2026 în devizul de cheltuieli a Serviciului de deservire a clădiri din cadrul Aparatului Președintelui raionului cu suma de 337,3 mii lei, din contul alocațiilor aprobate la capitolul „Servicii de pază”.</w:t>
            </w:r>
          </w:p>
        </w:tc>
      </w:tr>
      <w:tr w:rsidR="00184FF5" w:rsidTr="00184FF5">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184FF5" w:rsidRDefault="00184FF5">
            <w:pPr>
              <w:spacing w:line="254" w:lineRule="auto"/>
              <w:ind w:left="142"/>
              <w:jc w:val="both"/>
              <w:rPr>
                <w:rFonts w:eastAsia="Calibri"/>
                <w:b/>
                <w:sz w:val="28"/>
                <w:szCs w:val="28"/>
                <w:lang w:eastAsia="en-US"/>
              </w:rPr>
            </w:pPr>
            <w:r>
              <w:rPr>
                <w:rFonts w:eastAsia="Calibri"/>
                <w:b/>
                <w:sz w:val="28"/>
                <w:szCs w:val="28"/>
                <w:lang w:eastAsia="en-US"/>
              </w:rPr>
              <w:t xml:space="preserve">3. Scopul şi obiectivele proiectului </w:t>
            </w:r>
          </w:p>
        </w:tc>
      </w:tr>
      <w:tr w:rsidR="00184FF5" w:rsidRPr="00184FF5" w:rsidTr="00184FF5">
        <w:tc>
          <w:tcPr>
            <w:tcW w:w="10440" w:type="dxa"/>
            <w:tcBorders>
              <w:top w:val="single" w:sz="4" w:space="0" w:color="auto"/>
              <w:left w:val="single" w:sz="4" w:space="0" w:color="auto"/>
              <w:bottom w:val="single" w:sz="4" w:space="0" w:color="auto"/>
              <w:right w:val="single" w:sz="4" w:space="0" w:color="auto"/>
            </w:tcBorders>
            <w:hideMark/>
          </w:tcPr>
          <w:p w:rsidR="00184FF5" w:rsidRPr="00474D5D" w:rsidRDefault="00184FF5" w:rsidP="00474D5D">
            <w:pPr>
              <w:pStyle w:val="NoSpacing1"/>
              <w:spacing w:line="254" w:lineRule="auto"/>
              <w:jc w:val="both"/>
              <w:rPr>
                <w:rFonts w:ascii="Times New Roman" w:hAnsi="Times New Roman"/>
                <w:sz w:val="28"/>
                <w:szCs w:val="28"/>
                <w:lang w:val="pt-BR" w:eastAsia="ru-RU"/>
              </w:rPr>
            </w:pPr>
            <w:r w:rsidRPr="00D60F7D">
              <w:rPr>
                <w:rFonts w:ascii="Times New Roman" w:eastAsia="Calibri" w:hAnsi="Times New Roman"/>
                <w:sz w:val="28"/>
                <w:szCs w:val="28"/>
                <w:lang w:val="pt-BR"/>
              </w:rPr>
              <w:t xml:space="preserve">Proiectul de Decizie urmărește scopul de a asigura </w:t>
            </w:r>
            <w:r w:rsidR="00474D5D" w:rsidRPr="00474D5D">
              <w:rPr>
                <w:rFonts w:ascii="Times New Roman" w:hAnsi="Times New Roman"/>
                <w:sz w:val="28"/>
                <w:szCs w:val="28"/>
                <w:lang w:val="pt-BR" w:eastAsia="ru-RU"/>
              </w:rPr>
              <w:t>paza blocului admin</w:t>
            </w:r>
            <w:r w:rsidR="00474D5D">
              <w:rPr>
                <w:rFonts w:ascii="Times New Roman" w:hAnsi="Times New Roman"/>
                <w:sz w:val="28"/>
                <w:szCs w:val="28"/>
                <w:lang w:val="pt-BR" w:eastAsia="ru-RU"/>
              </w:rPr>
              <w:t xml:space="preserve">istrativ nr.1 </w:t>
            </w:r>
            <w:r w:rsidR="00474D5D" w:rsidRPr="00474D5D">
              <w:rPr>
                <w:rFonts w:ascii="Times New Roman" w:hAnsi="Times New Roman"/>
                <w:sz w:val="28"/>
                <w:szCs w:val="28"/>
                <w:lang w:val="pt-BR" w:eastAsia="ru-RU"/>
              </w:rPr>
              <w:t xml:space="preserve">a Consiliului raional Hîncești.  </w:t>
            </w:r>
          </w:p>
        </w:tc>
      </w:tr>
      <w:tr w:rsidR="00184FF5" w:rsidRPr="00184FF5" w:rsidTr="00184FF5">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184FF5" w:rsidRDefault="00184FF5">
            <w:pPr>
              <w:spacing w:line="254" w:lineRule="auto"/>
              <w:ind w:left="142"/>
              <w:jc w:val="both"/>
              <w:rPr>
                <w:rFonts w:eastAsia="Calibri"/>
                <w:b/>
                <w:sz w:val="28"/>
                <w:szCs w:val="28"/>
                <w:lang w:eastAsia="en-US"/>
              </w:rPr>
            </w:pPr>
            <w:r>
              <w:rPr>
                <w:rFonts w:eastAsia="Calibri"/>
                <w:b/>
                <w:sz w:val="28"/>
                <w:szCs w:val="28"/>
                <w:lang w:eastAsia="en-US"/>
              </w:rPr>
              <w:t>4. Estimarea riscurilor legate de implementarea acestui proiect</w:t>
            </w:r>
          </w:p>
        </w:tc>
      </w:tr>
      <w:tr w:rsidR="00184FF5" w:rsidTr="00184FF5">
        <w:tc>
          <w:tcPr>
            <w:tcW w:w="10440" w:type="dxa"/>
            <w:tcBorders>
              <w:top w:val="single" w:sz="4" w:space="0" w:color="auto"/>
              <w:left w:val="single" w:sz="4" w:space="0" w:color="auto"/>
              <w:bottom w:val="single" w:sz="4" w:space="0" w:color="auto"/>
              <w:right w:val="single" w:sz="4" w:space="0" w:color="auto"/>
            </w:tcBorders>
            <w:hideMark/>
          </w:tcPr>
          <w:p w:rsidR="00184FF5" w:rsidRDefault="00184FF5">
            <w:pPr>
              <w:spacing w:line="254" w:lineRule="auto"/>
              <w:ind w:left="142"/>
              <w:jc w:val="both"/>
              <w:rPr>
                <w:rFonts w:eastAsia="Calibri"/>
                <w:sz w:val="28"/>
                <w:szCs w:val="28"/>
                <w:lang w:eastAsia="en-US"/>
              </w:rPr>
            </w:pPr>
            <w:r>
              <w:rPr>
                <w:rFonts w:eastAsia="Calibri"/>
                <w:b/>
                <w:sz w:val="28"/>
                <w:szCs w:val="28"/>
                <w:lang w:eastAsia="en-US"/>
              </w:rPr>
              <w:t xml:space="preserve">    </w:t>
            </w:r>
            <w:r>
              <w:rPr>
                <w:rFonts w:eastAsia="Calibri"/>
                <w:sz w:val="28"/>
                <w:szCs w:val="28"/>
                <w:lang w:eastAsia="en-US"/>
              </w:rPr>
              <w:t>Riscuri estimate nu sunt .</w:t>
            </w:r>
          </w:p>
        </w:tc>
      </w:tr>
      <w:tr w:rsidR="00184FF5" w:rsidRPr="00184FF5" w:rsidTr="00184FF5">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184FF5" w:rsidRDefault="00184FF5">
            <w:pPr>
              <w:spacing w:line="254" w:lineRule="auto"/>
              <w:ind w:left="142"/>
              <w:jc w:val="both"/>
              <w:rPr>
                <w:rFonts w:eastAsia="Calibri"/>
                <w:b/>
                <w:sz w:val="28"/>
                <w:szCs w:val="28"/>
                <w:lang w:eastAsia="en-US"/>
              </w:rPr>
            </w:pPr>
            <w:r>
              <w:rPr>
                <w:rFonts w:eastAsia="Calibri"/>
                <w:b/>
                <w:sz w:val="28"/>
                <w:szCs w:val="28"/>
                <w:lang w:eastAsia="en-US"/>
              </w:rPr>
              <w:t>5. Modul de incorporare a proiectului în sistemul actelor normative în vigoare, actele normative  care trebuie elaborate sau modificate după adoptarea proiectului</w:t>
            </w:r>
          </w:p>
        </w:tc>
      </w:tr>
      <w:tr w:rsidR="00184FF5" w:rsidRPr="00184FF5" w:rsidTr="00184FF5">
        <w:tc>
          <w:tcPr>
            <w:tcW w:w="10440" w:type="dxa"/>
            <w:tcBorders>
              <w:top w:val="single" w:sz="4" w:space="0" w:color="auto"/>
              <w:left w:val="single" w:sz="4" w:space="0" w:color="auto"/>
              <w:bottom w:val="single" w:sz="4" w:space="0" w:color="auto"/>
              <w:right w:val="single" w:sz="4" w:space="0" w:color="auto"/>
            </w:tcBorders>
            <w:hideMark/>
          </w:tcPr>
          <w:p w:rsidR="00184FF5" w:rsidRDefault="00184FF5">
            <w:pPr>
              <w:spacing w:line="254" w:lineRule="auto"/>
              <w:jc w:val="both"/>
              <w:rPr>
                <w:b/>
                <w:sz w:val="28"/>
                <w:szCs w:val="28"/>
                <w:lang w:eastAsia="en-US"/>
              </w:rPr>
            </w:pPr>
            <w:r>
              <w:rPr>
                <w:sz w:val="28"/>
                <w:szCs w:val="28"/>
                <w:shd w:val="clear" w:color="auto" w:fill="FFFFFF"/>
                <w:lang w:val="fr-FR" w:eastAsia="ro-RO"/>
              </w:rPr>
              <w:t xml:space="preserve">Proiectul de decizie nr. 01/      din ___ </w:t>
            </w:r>
            <w:proofErr w:type="spellStart"/>
            <w:r>
              <w:rPr>
                <w:sz w:val="28"/>
                <w:szCs w:val="28"/>
                <w:shd w:val="clear" w:color="auto" w:fill="FFFFFF"/>
                <w:lang w:val="fr-FR" w:eastAsia="ro-RO"/>
              </w:rPr>
              <w:t>ianuarie</w:t>
            </w:r>
            <w:proofErr w:type="spellEnd"/>
            <w:r>
              <w:rPr>
                <w:sz w:val="28"/>
                <w:szCs w:val="28"/>
                <w:shd w:val="clear" w:color="auto" w:fill="FFFFFF"/>
                <w:lang w:val="fr-FR" w:eastAsia="ro-RO"/>
              </w:rPr>
              <w:t xml:space="preserve"> 2026, </w:t>
            </w:r>
            <w:r w:rsidR="006D50FC">
              <w:rPr>
                <w:rFonts w:eastAsia="Calibri"/>
                <w:b/>
                <w:sz w:val="28"/>
                <w:szCs w:val="28"/>
              </w:rPr>
              <w:t>c</w:t>
            </w:r>
            <w:r w:rsidR="006D50FC">
              <w:rPr>
                <w:b/>
                <w:sz w:val="28"/>
                <w:szCs w:val="28"/>
              </w:rPr>
              <w:t>u privire la instituirea unităților de personal</w:t>
            </w:r>
            <w:r w:rsidR="00B46F2E">
              <w:rPr>
                <w:b/>
                <w:sz w:val="28"/>
                <w:szCs w:val="28"/>
                <w:lang w:eastAsia="en-US"/>
              </w:rPr>
              <w:t xml:space="preserve"> </w:t>
            </w:r>
            <w:r>
              <w:rPr>
                <w:bCs/>
                <w:sz w:val="28"/>
                <w:szCs w:val="28"/>
                <w:shd w:val="clear" w:color="auto" w:fill="FFFFFF"/>
                <w:lang w:val="pt-BR" w:eastAsia="ro-RO"/>
              </w:rPr>
              <w:t>nu</w:t>
            </w:r>
            <w:r>
              <w:rPr>
                <w:bCs/>
                <w:sz w:val="28"/>
                <w:szCs w:val="28"/>
                <w:shd w:val="clear" w:color="auto" w:fill="FFFFFF"/>
                <w:lang w:eastAsia="ro-RO"/>
              </w:rPr>
              <w:t xml:space="preserve"> contravine şi nu necesită modificări ale actelor normative în vigoare.</w:t>
            </w:r>
          </w:p>
        </w:tc>
      </w:tr>
    </w:tbl>
    <w:p w:rsidR="00184FF5" w:rsidRDefault="00184FF5" w:rsidP="00184FF5">
      <w:pPr>
        <w:jc w:val="both"/>
        <w:rPr>
          <w:rFonts w:eastAsia="Calibri"/>
          <w:b/>
          <w:sz w:val="28"/>
          <w:szCs w:val="28"/>
        </w:rPr>
      </w:pPr>
    </w:p>
    <w:p w:rsidR="00474D5D" w:rsidRDefault="00184FF5" w:rsidP="00184FF5">
      <w:pPr>
        <w:rPr>
          <w:b/>
          <w:sz w:val="28"/>
          <w:szCs w:val="28"/>
          <w:lang w:val="pt-BR"/>
        </w:rPr>
      </w:pPr>
      <w:r>
        <w:rPr>
          <w:b/>
          <w:sz w:val="28"/>
          <w:szCs w:val="28"/>
          <w:lang w:val="pt-BR"/>
        </w:rPr>
        <w:t xml:space="preserve">         </w:t>
      </w:r>
    </w:p>
    <w:p w:rsidR="00474D5D" w:rsidRDefault="00474D5D" w:rsidP="00184FF5">
      <w:pPr>
        <w:rPr>
          <w:b/>
          <w:sz w:val="28"/>
          <w:szCs w:val="28"/>
          <w:lang w:val="pt-BR"/>
        </w:rPr>
      </w:pPr>
    </w:p>
    <w:p w:rsidR="00184FF5" w:rsidRDefault="00474D5D" w:rsidP="00184FF5">
      <w:pPr>
        <w:rPr>
          <w:b/>
          <w:sz w:val="28"/>
          <w:szCs w:val="28"/>
        </w:rPr>
      </w:pPr>
      <w:r>
        <w:rPr>
          <w:b/>
          <w:sz w:val="28"/>
          <w:szCs w:val="28"/>
          <w:lang w:val="pt-BR"/>
        </w:rPr>
        <w:t xml:space="preserve">             </w:t>
      </w:r>
      <w:r w:rsidR="00184FF5">
        <w:rPr>
          <w:b/>
          <w:sz w:val="28"/>
          <w:szCs w:val="28"/>
          <w:lang w:val="pt-BR"/>
        </w:rPr>
        <w:t>Șef secție APPSP                                                       Dionis URSU</w:t>
      </w:r>
    </w:p>
    <w:p w:rsidR="00184FF5" w:rsidRDefault="00184FF5" w:rsidP="00184FF5"/>
    <w:p w:rsidR="00274399" w:rsidRDefault="00274399"/>
    <w:sectPr w:rsidR="00274399" w:rsidSect="00184FF5">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71528"/>
    <w:multiLevelType w:val="hybridMultilevel"/>
    <w:tmpl w:val="8B4EB1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0161C5"/>
    <w:multiLevelType w:val="hybridMultilevel"/>
    <w:tmpl w:val="B7F6F982"/>
    <w:lvl w:ilvl="0" w:tplc="718A1C20">
      <w:start w:val="1"/>
      <w:numFmt w:val="decimal"/>
      <w:lvlText w:val="%1."/>
      <w:lvlJc w:val="left"/>
      <w:pPr>
        <w:ind w:left="720" w:hanging="360"/>
      </w:pPr>
      <w:rPr>
        <w:rFonts w:ascii="Times New Roman" w:eastAsia="Times New Roman" w:hAnsi="Times New Roman"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47C"/>
    <w:rsid w:val="00184FF5"/>
    <w:rsid w:val="002737F5"/>
    <w:rsid w:val="00274399"/>
    <w:rsid w:val="00474D5D"/>
    <w:rsid w:val="005322DC"/>
    <w:rsid w:val="006D50FC"/>
    <w:rsid w:val="0099547C"/>
    <w:rsid w:val="00B46F2E"/>
    <w:rsid w:val="00C230E8"/>
    <w:rsid w:val="00D60F7D"/>
    <w:rsid w:val="00D671A0"/>
    <w:rsid w:val="00DD058F"/>
    <w:rsid w:val="00FE1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EB4D7"/>
  <w15:chartTrackingRefBased/>
  <w15:docId w15:val="{59815A8F-4775-4BCA-9D03-9B1E96D35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FF5"/>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84FF5"/>
    <w:rPr>
      <w:color w:val="0000FF"/>
      <w:u w:val="single"/>
    </w:rPr>
  </w:style>
  <w:style w:type="paragraph" w:styleId="a4">
    <w:name w:val="Normal (Web)"/>
    <w:basedOn w:val="a"/>
    <w:semiHidden/>
    <w:unhideWhenUsed/>
    <w:rsid w:val="00184FF5"/>
  </w:style>
  <w:style w:type="paragraph" w:styleId="a5">
    <w:name w:val="List Paragraph"/>
    <w:basedOn w:val="a"/>
    <w:uiPriority w:val="34"/>
    <w:qFormat/>
    <w:rsid w:val="00184FF5"/>
    <w:pPr>
      <w:ind w:left="720"/>
      <w:contextualSpacing/>
    </w:pPr>
    <w:rPr>
      <w:lang w:val="ru-RU"/>
    </w:rPr>
  </w:style>
  <w:style w:type="paragraph" w:customStyle="1" w:styleId="NoSpacing1">
    <w:name w:val="No Spacing1"/>
    <w:semiHidden/>
    <w:rsid w:val="00184FF5"/>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410611">
      <w:bodyDiv w:val="1"/>
      <w:marLeft w:val="0"/>
      <w:marRight w:val="0"/>
      <w:marTop w:val="0"/>
      <w:marBottom w:val="0"/>
      <w:divBdr>
        <w:top w:val="none" w:sz="0" w:space="0" w:color="auto"/>
        <w:left w:val="none" w:sz="0" w:space="0" w:color="auto"/>
        <w:bottom w:val="none" w:sz="0" w:space="0" w:color="auto"/>
        <w:right w:val="none" w:sz="0" w:space="0" w:color="auto"/>
      </w:divBdr>
    </w:div>
    <w:div w:id="102651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siliul@hincesti.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mailto:consiliul@hincesti.m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4123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2026-01-23T10:06:00Z</dcterms:created>
  <dcterms:modified xsi:type="dcterms:W3CDTF">2026-01-23T10:06:00Z</dcterms:modified>
</cp:coreProperties>
</file>