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31"/>
        <w:tblW w:w="10107" w:type="dxa"/>
        <w:tblLayout w:type="fixed"/>
        <w:tblLook w:val="0000" w:firstRow="0" w:lastRow="0" w:firstColumn="0" w:lastColumn="0" w:noHBand="0" w:noVBand="0"/>
      </w:tblPr>
      <w:tblGrid>
        <w:gridCol w:w="4167"/>
        <w:gridCol w:w="1620"/>
        <w:gridCol w:w="4320"/>
      </w:tblGrid>
      <w:tr w:rsidR="00AE4733" w:rsidRPr="002D017F" w14:paraId="2F0E861B" w14:textId="77777777" w:rsidTr="00D62687">
        <w:tc>
          <w:tcPr>
            <w:tcW w:w="41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1C1B3D" w14:textId="77777777" w:rsidR="00AE4733" w:rsidRPr="008728DF" w:rsidRDefault="00AE4733" w:rsidP="005A3843">
            <w:pPr>
              <w:rPr>
                <w:lang w:val="it-IT"/>
              </w:rPr>
            </w:pPr>
            <w:bookmarkStart w:id="0" w:name="_GoBack"/>
            <w:bookmarkEnd w:id="0"/>
            <w:r w:rsidRPr="008728DF">
              <w:rPr>
                <w:lang w:val="it-IT"/>
              </w:rPr>
              <w:t xml:space="preserve">      REPUBLICA MOLDOVA</w:t>
            </w:r>
          </w:p>
          <w:p w14:paraId="694DFD53" w14:textId="77777777" w:rsidR="00AE4733" w:rsidRPr="008728DF" w:rsidRDefault="00AE4733" w:rsidP="00AE473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8728DF">
              <w:rPr>
                <w:b/>
                <w:bCs/>
                <w:sz w:val="28"/>
                <w:szCs w:val="28"/>
                <w:lang w:val="it-IT"/>
              </w:rPr>
              <w:t>CONSILIUL RAIONAL H</w:t>
            </w:r>
            <w:r w:rsidR="00875563" w:rsidRPr="008728DF">
              <w:rPr>
                <w:b/>
                <w:bCs/>
                <w:sz w:val="28"/>
                <w:szCs w:val="28"/>
                <w:lang w:val="it-IT"/>
              </w:rPr>
              <w:t>Î</w:t>
            </w:r>
            <w:r w:rsidRPr="008728DF">
              <w:rPr>
                <w:b/>
                <w:bCs/>
                <w:sz w:val="28"/>
                <w:szCs w:val="28"/>
                <w:lang w:val="it-IT"/>
              </w:rPr>
              <w:t>NCEŞTI</w:t>
            </w:r>
          </w:p>
          <w:p w14:paraId="6FFC5741" w14:textId="77777777" w:rsidR="00AE4733" w:rsidRPr="008728DF" w:rsidRDefault="00AE4733" w:rsidP="00AE4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14:paraId="3EAC4D5A" w14:textId="77777777" w:rsidR="00AE4733" w:rsidRPr="008728DF" w:rsidRDefault="00FB5C54" w:rsidP="00AE4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8728DF">
              <w:rPr>
                <w:color w:val="000000"/>
                <w:sz w:val="20"/>
                <w:lang w:val="it-IT"/>
              </w:rPr>
              <w:t>MD-3400, mun</w:t>
            </w:r>
            <w:r w:rsidR="00AE4733" w:rsidRPr="008728DF">
              <w:rPr>
                <w:color w:val="000000"/>
                <w:sz w:val="20"/>
                <w:lang w:val="it-IT"/>
              </w:rPr>
              <w:t>. H</w:t>
            </w:r>
            <w:r w:rsidR="001B788F" w:rsidRPr="008728DF">
              <w:rPr>
                <w:color w:val="000000"/>
                <w:sz w:val="20"/>
                <w:lang w:val="it-IT"/>
              </w:rPr>
              <w:t>â</w:t>
            </w:r>
            <w:r w:rsidR="00AE4733" w:rsidRPr="008728DF">
              <w:rPr>
                <w:color w:val="000000"/>
                <w:sz w:val="20"/>
                <w:lang w:val="it-IT"/>
              </w:rPr>
              <w:t>nceşti, str. M. H</w:t>
            </w:r>
            <w:r w:rsidR="001B788F" w:rsidRPr="008728DF">
              <w:rPr>
                <w:color w:val="000000"/>
                <w:sz w:val="20"/>
                <w:lang w:val="it-IT"/>
              </w:rPr>
              <w:t>â</w:t>
            </w:r>
            <w:r w:rsidR="00204AB3" w:rsidRPr="008728DF">
              <w:rPr>
                <w:color w:val="000000"/>
                <w:sz w:val="20"/>
                <w:lang w:val="it-IT"/>
              </w:rPr>
              <w:t>ncu, 138</w:t>
            </w:r>
          </w:p>
          <w:p w14:paraId="73204F88" w14:textId="77777777" w:rsidR="00AE4733" w:rsidRPr="008728DF" w:rsidRDefault="00AE4733" w:rsidP="00AE4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center"/>
              <w:rPr>
                <w:color w:val="000000"/>
                <w:sz w:val="20"/>
                <w:lang w:val="it-IT"/>
              </w:rPr>
            </w:pPr>
            <w:r w:rsidRPr="008728DF">
              <w:rPr>
                <w:color w:val="000000"/>
                <w:sz w:val="20"/>
                <w:lang w:val="it-IT"/>
              </w:rPr>
              <w:t>tel. (269) 2-20-58, fax (269) 2-20-48,</w:t>
            </w:r>
          </w:p>
          <w:p w14:paraId="39980C71" w14:textId="77777777" w:rsidR="00AE4733" w:rsidRPr="005A3323" w:rsidRDefault="00AE4733" w:rsidP="00AE4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center"/>
              <w:rPr>
                <w:color w:val="000000"/>
                <w:sz w:val="20"/>
                <w:lang w:val="pt-BR"/>
              </w:rPr>
            </w:pPr>
            <w:r w:rsidRPr="005A3323">
              <w:rPr>
                <w:color w:val="000000"/>
                <w:sz w:val="20"/>
                <w:lang w:val="pt-BR"/>
              </w:rPr>
              <w:t xml:space="preserve">E-mail: </w:t>
            </w:r>
            <w:r w:rsidRPr="005A3323">
              <w:rPr>
                <w:color w:val="0000FF"/>
                <w:sz w:val="20"/>
                <w:u w:val="single"/>
                <w:lang w:val="pt-BR"/>
              </w:rPr>
              <w:t>consiliu</w:t>
            </w:r>
            <w:r w:rsidR="00D6571F" w:rsidRPr="005A3323">
              <w:rPr>
                <w:color w:val="0000FF"/>
                <w:sz w:val="20"/>
                <w:u w:val="single"/>
                <w:lang w:val="pt-BR"/>
              </w:rPr>
              <w:t>l</w:t>
            </w:r>
            <w:r w:rsidRPr="005A3323">
              <w:rPr>
                <w:color w:val="0000FF"/>
                <w:sz w:val="20"/>
                <w:u w:val="single"/>
                <w:lang w:val="pt-BR"/>
              </w:rPr>
              <w:t>@</w:t>
            </w:r>
            <w:r w:rsidR="00D6571F" w:rsidRPr="005A3323">
              <w:rPr>
                <w:color w:val="0000FF"/>
                <w:sz w:val="20"/>
                <w:u w:val="single"/>
                <w:lang w:val="pt-BR"/>
              </w:rPr>
              <w:t>hincesti</w:t>
            </w:r>
            <w:r w:rsidRPr="005A3323">
              <w:rPr>
                <w:color w:val="0000FF"/>
                <w:sz w:val="20"/>
                <w:u w:val="single"/>
                <w:lang w:val="pt-BR"/>
              </w:rPr>
              <w:t>.md</w:t>
            </w:r>
          </w:p>
          <w:p w14:paraId="19222498" w14:textId="77777777" w:rsidR="00AE4733" w:rsidRPr="005A3323" w:rsidRDefault="00AE4733" w:rsidP="00AE4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"/>
              <w:jc w:val="center"/>
              <w:rPr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DE29104" w14:textId="77777777" w:rsidR="00AE4733" w:rsidRPr="002D017F" w:rsidRDefault="00527A3C" w:rsidP="00AE4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017F">
              <w:rPr>
                <w:noProof/>
                <w:sz w:val="20"/>
                <w:lang w:val="ro-RO" w:eastAsia="ro-RO"/>
              </w:rPr>
              <w:drawing>
                <wp:inline distT="0" distB="0" distL="0" distR="0" wp14:anchorId="6AC24CAA" wp14:editId="3B0418BC">
                  <wp:extent cx="7239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7E23055" w14:textId="77777777" w:rsidR="00AE4733" w:rsidRPr="002D017F" w:rsidRDefault="00AE4733" w:rsidP="00AE4733">
            <w:pPr>
              <w:jc w:val="center"/>
              <w:rPr>
                <w:sz w:val="28"/>
                <w:szCs w:val="28"/>
              </w:rPr>
            </w:pPr>
            <w:r w:rsidRPr="002D017F">
              <w:rPr>
                <w:sz w:val="28"/>
                <w:szCs w:val="28"/>
              </w:rPr>
              <w:t>РЕСПУБЛИКА МОЛДОВА</w:t>
            </w:r>
          </w:p>
          <w:p w14:paraId="0B64D33F" w14:textId="77777777" w:rsidR="00AE4733" w:rsidRPr="002D017F" w:rsidRDefault="00AE4733" w:rsidP="00AE473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017F">
              <w:rPr>
                <w:b/>
                <w:bCs/>
                <w:sz w:val="28"/>
                <w:szCs w:val="28"/>
              </w:rPr>
              <w:t>РАЙОHНЫЙ СОВЕТ ХЫНЧЕШТЬ</w:t>
            </w:r>
          </w:p>
          <w:p w14:paraId="3608CB5D" w14:textId="77777777" w:rsidR="00AE4733" w:rsidRPr="002D017F" w:rsidRDefault="00AE4733" w:rsidP="00AE473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  <w:p w14:paraId="0A6E8076" w14:textId="77777777" w:rsidR="00AE4733" w:rsidRPr="002D017F" w:rsidRDefault="00FB5C54" w:rsidP="00AE473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017F">
              <w:rPr>
                <w:color w:val="000000"/>
                <w:sz w:val="20"/>
              </w:rPr>
              <w:t>МД-3400, мун</w:t>
            </w:r>
            <w:r w:rsidR="00204AB3" w:rsidRPr="002D017F">
              <w:rPr>
                <w:color w:val="000000"/>
                <w:sz w:val="20"/>
              </w:rPr>
              <w:t>. Хынчешть, ул. М.Хынку, 138</w:t>
            </w:r>
          </w:p>
          <w:p w14:paraId="4C42E1E5" w14:textId="77777777" w:rsidR="00AE4733" w:rsidRPr="002D017F" w:rsidRDefault="00AE4733" w:rsidP="00AE4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D017F">
              <w:rPr>
                <w:color w:val="000000"/>
                <w:sz w:val="20"/>
              </w:rPr>
              <w:t>тел. (269) 2-20-58, факс (269) 2-20-48,</w:t>
            </w:r>
          </w:p>
          <w:p w14:paraId="3CE0DC6B" w14:textId="77777777" w:rsidR="00AE4733" w:rsidRPr="002D017F" w:rsidRDefault="00AE4733" w:rsidP="00AE4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D017F">
              <w:rPr>
                <w:color w:val="000000"/>
                <w:sz w:val="20"/>
              </w:rPr>
              <w:t xml:space="preserve">E-mail: </w:t>
            </w:r>
            <w:r w:rsidRPr="002D017F">
              <w:rPr>
                <w:color w:val="0000FF"/>
                <w:sz w:val="20"/>
                <w:u w:val="single"/>
              </w:rPr>
              <w:t>consiliu</w:t>
            </w:r>
            <w:r w:rsidR="00D6571F" w:rsidRPr="002D017F">
              <w:rPr>
                <w:color w:val="0000FF"/>
                <w:sz w:val="20"/>
                <w:u w:val="single"/>
              </w:rPr>
              <w:t>l</w:t>
            </w:r>
            <w:r w:rsidRPr="002D017F">
              <w:rPr>
                <w:color w:val="0000FF"/>
                <w:sz w:val="20"/>
                <w:u w:val="single"/>
              </w:rPr>
              <w:t>@</w:t>
            </w:r>
            <w:r w:rsidR="00D6571F" w:rsidRPr="002D017F">
              <w:rPr>
                <w:color w:val="0000FF"/>
                <w:sz w:val="20"/>
                <w:u w:val="single"/>
              </w:rPr>
              <w:t>hincesti</w:t>
            </w:r>
            <w:r w:rsidRPr="002D017F">
              <w:rPr>
                <w:color w:val="0000FF"/>
                <w:sz w:val="20"/>
                <w:u w:val="single"/>
              </w:rPr>
              <w:t>.md</w:t>
            </w:r>
          </w:p>
          <w:p w14:paraId="1974C0A0" w14:textId="77777777" w:rsidR="00AE4733" w:rsidRPr="002D017F" w:rsidRDefault="00AE4733" w:rsidP="00AE47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14:paraId="6CFB3362" w14:textId="77777777" w:rsidR="00E017BF" w:rsidRDefault="00E017BF" w:rsidP="00CB77DD">
      <w:pPr>
        <w:rPr>
          <w:lang w:val="ro-RO"/>
        </w:rPr>
      </w:pPr>
    </w:p>
    <w:p w14:paraId="5DA3957B" w14:textId="6EAC8F1D" w:rsidR="00D62687" w:rsidRPr="00CB77DD" w:rsidRDefault="00D62687" w:rsidP="00D62687">
      <w:pPr>
        <w:jc w:val="right"/>
        <w:rPr>
          <w:b/>
          <w:bCs/>
        </w:rPr>
      </w:pPr>
      <w:r w:rsidRPr="00CB77DD">
        <w:rPr>
          <w:b/>
          <w:bCs/>
        </w:rPr>
        <w:t xml:space="preserve">PROIECT </w:t>
      </w:r>
    </w:p>
    <w:p w14:paraId="28250C9A" w14:textId="77777777" w:rsidR="005D63AB" w:rsidRPr="00E017BF" w:rsidRDefault="005D63AB" w:rsidP="001B114F">
      <w:pPr>
        <w:jc w:val="center"/>
        <w:rPr>
          <w:b/>
          <w:i/>
          <w:sz w:val="28"/>
          <w:szCs w:val="28"/>
          <w:u w:val="single"/>
          <w:lang w:val="ro-RO"/>
        </w:rPr>
      </w:pPr>
    </w:p>
    <w:p w14:paraId="12EA8F0A" w14:textId="781065F9" w:rsidR="00E7555A" w:rsidRPr="00E017BF" w:rsidRDefault="005B723B" w:rsidP="001B114F">
      <w:pPr>
        <w:jc w:val="center"/>
        <w:rPr>
          <w:sz w:val="28"/>
          <w:szCs w:val="28"/>
          <w:lang w:val="ro-RO"/>
        </w:rPr>
      </w:pPr>
      <w:r w:rsidRPr="00E017BF">
        <w:rPr>
          <w:b/>
          <w:sz w:val="28"/>
          <w:szCs w:val="28"/>
          <w:lang w:val="ro-RO"/>
        </w:rPr>
        <w:t>D E C I Z I E</w:t>
      </w:r>
    </w:p>
    <w:p w14:paraId="4B7E21EA" w14:textId="77777777" w:rsidR="00A04FDD" w:rsidRPr="00E017BF" w:rsidRDefault="00FB5C54" w:rsidP="001B114F">
      <w:pPr>
        <w:jc w:val="center"/>
        <w:rPr>
          <w:b/>
          <w:sz w:val="28"/>
          <w:szCs w:val="28"/>
          <w:lang w:val="ro-RO"/>
        </w:rPr>
      </w:pPr>
      <w:r w:rsidRPr="00E017BF">
        <w:rPr>
          <w:b/>
          <w:sz w:val="28"/>
          <w:szCs w:val="28"/>
          <w:lang w:val="ro-RO"/>
        </w:rPr>
        <w:t>mun</w:t>
      </w:r>
      <w:r w:rsidR="00E7555A" w:rsidRPr="00E017BF">
        <w:rPr>
          <w:b/>
          <w:sz w:val="28"/>
          <w:szCs w:val="28"/>
          <w:lang w:val="ro-RO"/>
        </w:rPr>
        <w:t>.H</w:t>
      </w:r>
      <w:r w:rsidR="001B114F" w:rsidRPr="00E017BF">
        <w:rPr>
          <w:b/>
          <w:sz w:val="28"/>
          <w:szCs w:val="28"/>
          <w:lang w:val="ro-RO"/>
        </w:rPr>
        <w:t>î</w:t>
      </w:r>
      <w:r w:rsidR="00E7555A" w:rsidRPr="00E017BF">
        <w:rPr>
          <w:b/>
          <w:sz w:val="28"/>
          <w:szCs w:val="28"/>
          <w:lang w:val="ro-RO"/>
        </w:rPr>
        <w:t>nceşti</w:t>
      </w:r>
      <w:bookmarkStart w:id="1" w:name="bookmark4"/>
    </w:p>
    <w:p w14:paraId="40E7D916" w14:textId="77777777" w:rsidR="00204AB3" w:rsidRPr="00E017BF" w:rsidRDefault="00204AB3" w:rsidP="001B114F">
      <w:pPr>
        <w:jc w:val="center"/>
        <w:rPr>
          <w:b/>
          <w:sz w:val="28"/>
          <w:szCs w:val="28"/>
          <w:lang w:val="ro-RO"/>
        </w:rPr>
      </w:pPr>
    </w:p>
    <w:p w14:paraId="197FFAFC" w14:textId="39522806" w:rsidR="00204AB3" w:rsidRPr="00E017BF" w:rsidRDefault="00B25CDA" w:rsidP="001B114F">
      <w:pPr>
        <w:jc w:val="center"/>
        <w:rPr>
          <w:b/>
          <w:sz w:val="28"/>
          <w:szCs w:val="28"/>
          <w:lang w:val="ro-RO"/>
        </w:rPr>
      </w:pPr>
      <w:r w:rsidRPr="00E017BF">
        <w:rPr>
          <w:b/>
          <w:sz w:val="28"/>
          <w:szCs w:val="28"/>
          <w:lang w:val="ro-RO"/>
        </w:rPr>
        <w:t>din__</w:t>
      </w:r>
      <w:r w:rsidR="002C1DDC" w:rsidRPr="00E017BF">
        <w:rPr>
          <w:b/>
          <w:sz w:val="28"/>
          <w:szCs w:val="28"/>
          <w:lang w:val="ro-RO"/>
        </w:rPr>
        <w:t>___</w:t>
      </w:r>
      <w:r w:rsidR="00EE3234">
        <w:rPr>
          <w:b/>
          <w:sz w:val="28"/>
          <w:szCs w:val="28"/>
          <w:u w:val="single"/>
          <w:lang w:val="ro-RO"/>
        </w:rPr>
        <w:t>noiembrie</w:t>
      </w:r>
      <w:r w:rsidR="003A19FC" w:rsidRPr="00E017BF">
        <w:rPr>
          <w:b/>
          <w:sz w:val="28"/>
          <w:szCs w:val="28"/>
          <w:u w:val="single"/>
          <w:lang w:val="ro-RO"/>
        </w:rPr>
        <w:t xml:space="preserve"> </w:t>
      </w:r>
      <w:r w:rsidR="002C1DDC" w:rsidRPr="00E017BF">
        <w:rPr>
          <w:b/>
          <w:sz w:val="28"/>
          <w:szCs w:val="28"/>
          <w:u w:val="single"/>
          <w:lang w:val="ro-RO"/>
        </w:rPr>
        <w:t>202</w:t>
      </w:r>
      <w:r w:rsidR="00D36F46" w:rsidRPr="00E017BF">
        <w:rPr>
          <w:b/>
          <w:sz w:val="28"/>
          <w:szCs w:val="28"/>
          <w:u w:val="single"/>
          <w:lang w:val="ro-RO"/>
        </w:rPr>
        <w:t>5</w:t>
      </w:r>
      <w:r w:rsidR="00204AB3" w:rsidRPr="00E017BF">
        <w:rPr>
          <w:b/>
          <w:sz w:val="28"/>
          <w:szCs w:val="28"/>
          <w:lang w:val="ro-RO"/>
        </w:rPr>
        <w:tab/>
      </w:r>
      <w:r w:rsidR="00204AB3" w:rsidRPr="00E017BF">
        <w:rPr>
          <w:b/>
          <w:sz w:val="28"/>
          <w:szCs w:val="28"/>
          <w:lang w:val="ro-RO"/>
        </w:rPr>
        <w:tab/>
      </w:r>
      <w:r w:rsidR="00204AB3" w:rsidRPr="00E017BF">
        <w:rPr>
          <w:b/>
          <w:sz w:val="28"/>
          <w:szCs w:val="28"/>
          <w:lang w:val="ro-RO"/>
        </w:rPr>
        <w:tab/>
      </w:r>
      <w:r w:rsidR="00204AB3" w:rsidRPr="00E017BF">
        <w:rPr>
          <w:b/>
          <w:sz w:val="28"/>
          <w:szCs w:val="28"/>
          <w:lang w:val="ro-RO"/>
        </w:rPr>
        <w:tab/>
      </w:r>
      <w:r w:rsidR="00204AB3" w:rsidRPr="00E017BF">
        <w:rPr>
          <w:b/>
          <w:sz w:val="28"/>
          <w:szCs w:val="28"/>
          <w:lang w:val="ro-RO"/>
        </w:rPr>
        <w:tab/>
      </w:r>
      <w:r w:rsidR="00204AB3" w:rsidRPr="00E017BF">
        <w:rPr>
          <w:b/>
          <w:sz w:val="28"/>
          <w:szCs w:val="28"/>
          <w:lang w:val="ro-RO"/>
        </w:rPr>
        <w:tab/>
        <w:t xml:space="preserve"> nr.____________</w:t>
      </w:r>
    </w:p>
    <w:p w14:paraId="5DCC4ECA" w14:textId="4860A4AB" w:rsidR="001B114F" w:rsidRPr="00E017BF" w:rsidRDefault="001B114F" w:rsidP="001B114F">
      <w:pPr>
        <w:rPr>
          <w:b/>
          <w:sz w:val="28"/>
          <w:szCs w:val="28"/>
          <w:lang w:val="ro-RO"/>
        </w:rPr>
      </w:pPr>
    </w:p>
    <w:p w14:paraId="3E9A11B5" w14:textId="77777777" w:rsidR="00CB0540" w:rsidRPr="002D017F" w:rsidRDefault="00CB0540" w:rsidP="001B114F">
      <w:pPr>
        <w:rPr>
          <w:b/>
          <w:sz w:val="22"/>
          <w:szCs w:val="22"/>
          <w:lang w:val="ro-RO"/>
        </w:rPr>
      </w:pPr>
    </w:p>
    <w:bookmarkEnd w:id="1"/>
    <w:p w14:paraId="1BD95E69" w14:textId="77777777" w:rsidR="00F3610C" w:rsidRDefault="00D62687" w:rsidP="00D62687">
      <w:pPr>
        <w:rPr>
          <w:b/>
          <w:bCs/>
          <w:i/>
          <w:iCs/>
          <w:sz w:val="28"/>
          <w:szCs w:val="28"/>
          <w:lang w:val="ro-RO"/>
        </w:rPr>
      </w:pPr>
      <w:r w:rsidRPr="00C133EB">
        <w:rPr>
          <w:b/>
          <w:bCs/>
          <w:i/>
          <w:iCs/>
          <w:sz w:val="28"/>
          <w:szCs w:val="28"/>
          <w:lang w:val="en-US"/>
        </w:rPr>
        <w:t xml:space="preserve">Cu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privire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la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nivelul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pregătire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a </w:t>
      </w:r>
    </w:p>
    <w:p w14:paraId="09472EAD" w14:textId="0C971A51" w:rsidR="00D62687" w:rsidRPr="00C133EB" w:rsidRDefault="00D62687" w:rsidP="00D62687">
      <w:pPr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instituțiilor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educaționale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268B0BDE" w14:textId="77777777" w:rsidR="00F3610C" w:rsidRDefault="00D62687" w:rsidP="00D62687">
      <w:pPr>
        <w:rPr>
          <w:b/>
          <w:bCs/>
          <w:i/>
          <w:iCs/>
          <w:sz w:val="28"/>
          <w:szCs w:val="28"/>
          <w:lang w:val="ro-RO"/>
        </w:rPr>
      </w:pPr>
      <w:r w:rsidRPr="00C133EB">
        <w:rPr>
          <w:b/>
          <w:bCs/>
          <w:i/>
          <w:iCs/>
          <w:sz w:val="28"/>
          <w:szCs w:val="28"/>
          <w:lang w:val="en-US"/>
        </w:rPr>
        <w:t xml:space="preserve">din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raionul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Hîncești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către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debutul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0AD65B6C" w14:textId="7D079278" w:rsidR="00D62687" w:rsidRPr="00C133EB" w:rsidRDefault="00D62687" w:rsidP="00D62687">
      <w:pPr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anului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133EB">
        <w:rPr>
          <w:b/>
          <w:bCs/>
          <w:i/>
          <w:iCs/>
          <w:sz w:val="28"/>
          <w:szCs w:val="28"/>
          <w:lang w:val="en-US"/>
        </w:rPr>
        <w:t>școlar</w:t>
      </w:r>
      <w:proofErr w:type="spellEnd"/>
      <w:r w:rsidRPr="00C133EB">
        <w:rPr>
          <w:b/>
          <w:bCs/>
          <w:i/>
          <w:iCs/>
          <w:sz w:val="28"/>
          <w:szCs w:val="28"/>
          <w:lang w:val="en-US"/>
        </w:rPr>
        <w:t xml:space="preserve"> 2025-2026</w:t>
      </w:r>
    </w:p>
    <w:p w14:paraId="5C7DF707" w14:textId="77777777" w:rsidR="00D62687" w:rsidRPr="00C133EB" w:rsidRDefault="00D62687" w:rsidP="00D62687">
      <w:pPr>
        <w:jc w:val="center"/>
        <w:rPr>
          <w:b/>
          <w:bCs/>
          <w:i/>
          <w:iCs/>
          <w:sz w:val="28"/>
          <w:szCs w:val="28"/>
          <w:lang w:val="en-US"/>
        </w:rPr>
      </w:pPr>
    </w:p>
    <w:p w14:paraId="677ABB9B" w14:textId="77777777" w:rsidR="00D62687" w:rsidRPr="00C133EB" w:rsidRDefault="00D62687" w:rsidP="00D62687">
      <w:pPr>
        <w:rPr>
          <w:b/>
          <w:sz w:val="28"/>
          <w:szCs w:val="28"/>
          <w:lang w:val="en-US"/>
        </w:rPr>
      </w:pPr>
    </w:p>
    <w:p w14:paraId="6A7C1102" w14:textId="7BD78332" w:rsidR="00D62687" w:rsidRPr="00C133EB" w:rsidRDefault="00D62687" w:rsidP="00E017BF">
      <w:pPr>
        <w:spacing w:line="360" w:lineRule="auto"/>
        <w:jc w:val="both"/>
        <w:rPr>
          <w:sz w:val="28"/>
          <w:szCs w:val="28"/>
          <w:lang w:val="en-US"/>
        </w:rPr>
      </w:pPr>
      <w:r w:rsidRPr="00C133EB">
        <w:rPr>
          <w:lang w:val="en-US"/>
        </w:rPr>
        <w:tab/>
      </w:r>
      <w:proofErr w:type="spellStart"/>
      <w:r w:rsidRPr="00C133EB">
        <w:rPr>
          <w:sz w:val="28"/>
          <w:szCs w:val="28"/>
          <w:lang w:val="en-US"/>
        </w:rPr>
        <w:t>În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scopul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bunei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organizări</w:t>
      </w:r>
      <w:proofErr w:type="spellEnd"/>
      <w:r w:rsidRPr="00C133EB">
        <w:rPr>
          <w:sz w:val="28"/>
          <w:szCs w:val="28"/>
          <w:lang w:val="en-US"/>
        </w:rPr>
        <w:t xml:space="preserve"> a </w:t>
      </w:r>
      <w:proofErr w:type="spellStart"/>
      <w:r w:rsidRPr="00C133EB">
        <w:rPr>
          <w:sz w:val="28"/>
          <w:szCs w:val="28"/>
          <w:lang w:val="en-US"/>
        </w:rPr>
        <w:t>procesului</w:t>
      </w:r>
      <w:proofErr w:type="spellEnd"/>
      <w:r w:rsidRPr="00C133EB">
        <w:rPr>
          <w:sz w:val="28"/>
          <w:szCs w:val="28"/>
          <w:lang w:val="en-US"/>
        </w:rPr>
        <w:t xml:space="preserve"> de </w:t>
      </w:r>
      <w:proofErr w:type="spellStart"/>
      <w:r w:rsidRPr="00C133EB">
        <w:rPr>
          <w:sz w:val="28"/>
          <w:szCs w:val="28"/>
          <w:lang w:val="en-US"/>
        </w:rPr>
        <w:t>pregătire</w:t>
      </w:r>
      <w:proofErr w:type="spellEnd"/>
      <w:r w:rsidRPr="00C133EB">
        <w:rPr>
          <w:sz w:val="28"/>
          <w:szCs w:val="28"/>
          <w:lang w:val="en-US"/>
        </w:rPr>
        <w:t xml:space="preserve"> a </w:t>
      </w:r>
      <w:proofErr w:type="spellStart"/>
      <w:r w:rsidRPr="00C133EB">
        <w:rPr>
          <w:sz w:val="28"/>
          <w:szCs w:val="28"/>
          <w:lang w:val="en-US"/>
        </w:rPr>
        <w:t>instituțiilor</w:t>
      </w:r>
      <w:proofErr w:type="spellEnd"/>
      <w:r w:rsidRPr="00C133EB">
        <w:rPr>
          <w:sz w:val="28"/>
          <w:szCs w:val="28"/>
          <w:lang w:val="en-US"/>
        </w:rPr>
        <w:t xml:space="preserve"> de </w:t>
      </w:r>
      <w:proofErr w:type="spellStart"/>
      <w:r w:rsidRPr="00C133EB">
        <w:rPr>
          <w:sz w:val="28"/>
          <w:szCs w:val="28"/>
          <w:lang w:val="en-US"/>
        </w:rPr>
        <w:t>învățământ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primar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și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secundar</w:t>
      </w:r>
      <w:proofErr w:type="spellEnd"/>
      <w:r w:rsidRPr="00C133EB">
        <w:rPr>
          <w:sz w:val="28"/>
          <w:szCs w:val="28"/>
          <w:lang w:val="en-US"/>
        </w:rPr>
        <w:t xml:space="preserve"> general pentru </w:t>
      </w:r>
      <w:proofErr w:type="spellStart"/>
      <w:r w:rsidRPr="00C133EB">
        <w:rPr>
          <w:sz w:val="28"/>
          <w:szCs w:val="28"/>
          <w:lang w:val="en-US"/>
        </w:rPr>
        <w:t>noul</w:t>
      </w:r>
      <w:proofErr w:type="spellEnd"/>
      <w:r w:rsidRPr="00C133EB">
        <w:rPr>
          <w:sz w:val="28"/>
          <w:szCs w:val="28"/>
          <w:lang w:val="en-US"/>
        </w:rPr>
        <w:t xml:space="preserve"> an de </w:t>
      </w:r>
      <w:proofErr w:type="spellStart"/>
      <w:r w:rsidRPr="00C133EB">
        <w:rPr>
          <w:sz w:val="28"/>
          <w:szCs w:val="28"/>
          <w:lang w:val="en-US"/>
        </w:rPr>
        <w:t>studii</w:t>
      </w:r>
      <w:proofErr w:type="spellEnd"/>
      <w:r w:rsidRPr="00C133EB">
        <w:rPr>
          <w:sz w:val="28"/>
          <w:szCs w:val="28"/>
          <w:lang w:val="en-US"/>
        </w:rPr>
        <w:t xml:space="preserve">, </w:t>
      </w:r>
      <w:proofErr w:type="spellStart"/>
      <w:r w:rsidRPr="00C133EB">
        <w:rPr>
          <w:sz w:val="28"/>
          <w:szCs w:val="28"/>
          <w:lang w:val="en-US"/>
        </w:rPr>
        <w:t>examinând</w:t>
      </w:r>
      <w:proofErr w:type="spellEnd"/>
      <w:r w:rsidRPr="00C133EB">
        <w:rPr>
          <w:sz w:val="28"/>
          <w:szCs w:val="28"/>
          <w:lang w:val="en-US"/>
        </w:rPr>
        <w:t xml:space="preserve"> nota </w:t>
      </w:r>
      <w:proofErr w:type="spellStart"/>
      <w:r w:rsidRPr="00C133EB">
        <w:rPr>
          <w:sz w:val="28"/>
          <w:szCs w:val="28"/>
          <w:lang w:val="en-US"/>
        </w:rPr>
        <w:t>informativă</w:t>
      </w:r>
      <w:proofErr w:type="spellEnd"/>
      <w:r w:rsidRPr="00C133EB">
        <w:rPr>
          <w:sz w:val="28"/>
          <w:szCs w:val="28"/>
          <w:lang w:val="en-US"/>
        </w:rPr>
        <w:t xml:space="preserve"> privind </w:t>
      </w:r>
      <w:proofErr w:type="spellStart"/>
      <w:r w:rsidRPr="00C133EB">
        <w:rPr>
          <w:sz w:val="28"/>
          <w:szCs w:val="28"/>
          <w:lang w:val="en-US"/>
        </w:rPr>
        <w:t>nivelul</w:t>
      </w:r>
      <w:proofErr w:type="spellEnd"/>
      <w:r w:rsidRPr="00C133EB">
        <w:rPr>
          <w:sz w:val="28"/>
          <w:szCs w:val="28"/>
          <w:lang w:val="en-US"/>
        </w:rPr>
        <w:t xml:space="preserve"> de </w:t>
      </w:r>
      <w:proofErr w:type="spellStart"/>
      <w:r w:rsidRPr="00C133EB">
        <w:rPr>
          <w:sz w:val="28"/>
          <w:szCs w:val="28"/>
          <w:lang w:val="en-US"/>
        </w:rPr>
        <w:t>pregătire</w:t>
      </w:r>
      <w:proofErr w:type="spellEnd"/>
      <w:r w:rsidRPr="00C133EB">
        <w:rPr>
          <w:sz w:val="28"/>
          <w:szCs w:val="28"/>
          <w:lang w:val="en-US"/>
        </w:rPr>
        <w:t xml:space="preserve"> a </w:t>
      </w:r>
      <w:proofErr w:type="spellStart"/>
      <w:r w:rsidRPr="00C133EB">
        <w:rPr>
          <w:sz w:val="28"/>
          <w:szCs w:val="28"/>
          <w:lang w:val="en-US"/>
        </w:rPr>
        <w:t>instituțiilor</w:t>
      </w:r>
      <w:proofErr w:type="spellEnd"/>
      <w:r w:rsidRPr="00C133EB">
        <w:rPr>
          <w:sz w:val="28"/>
          <w:szCs w:val="28"/>
          <w:lang w:val="en-US"/>
        </w:rPr>
        <w:t xml:space="preserve"> de </w:t>
      </w:r>
      <w:proofErr w:type="spellStart"/>
      <w:r w:rsidRPr="00C133EB">
        <w:rPr>
          <w:sz w:val="28"/>
          <w:szCs w:val="28"/>
          <w:lang w:val="en-US"/>
        </w:rPr>
        <w:t>învățământ</w:t>
      </w:r>
      <w:proofErr w:type="spellEnd"/>
      <w:r w:rsidRPr="00C133EB">
        <w:rPr>
          <w:sz w:val="28"/>
          <w:szCs w:val="28"/>
          <w:lang w:val="en-US"/>
        </w:rPr>
        <w:t xml:space="preserve">, </w:t>
      </w:r>
      <w:proofErr w:type="spellStart"/>
      <w:r w:rsidRPr="00C133EB">
        <w:rPr>
          <w:sz w:val="28"/>
          <w:szCs w:val="28"/>
          <w:lang w:val="en-US"/>
        </w:rPr>
        <w:t>în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conformitate</w:t>
      </w:r>
      <w:proofErr w:type="spellEnd"/>
      <w:r w:rsidRPr="00C133EB">
        <w:rPr>
          <w:sz w:val="28"/>
          <w:szCs w:val="28"/>
          <w:lang w:val="en-US"/>
        </w:rPr>
        <w:t xml:space="preserve"> cu art.4 </w:t>
      </w:r>
      <w:proofErr w:type="spellStart"/>
      <w:r w:rsidRPr="00C133EB">
        <w:rPr>
          <w:sz w:val="28"/>
          <w:szCs w:val="28"/>
          <w:lang w:val="en-US"/>
        </w:rPr>
        <w:t>alin</w:t>
      </w:r>
      <w:proofErr w:type="spellEnd"/>
      <w:r w:rsidRPr="00C133EB">
        <w:rPr>
          <w:sz w:val="28"/>
          <w:szCs w:val="28"/>
          <w:lang w:val="en-US"/>
        </w:rPr>
        <w:t xml:space="preserve">.(2), lit.(g),1) al </w:t>
      </w:r>
      <w:proofErr w:type="spellStart"/>
      <w:r w:rsidRPr="00C133EB">
        <w:rPr>
          <w:sz w:val="28"/>
          <w:szCs w:val="28"/>
          <w:lang w:val="en-US"/>
        </w:rPr>
        <w:t>Legii</w:t>
      </w:r>
      <w:proofErr w:type="spellEnd"/>
      <w:r w:rsidRPr="00C133EB">
        <w:rPr>
          <w:sz w:val="28"/>
          <w:szCs w:val="28"/>
          <w:lang w:val="en-US"/>
        </w:rPr>
        <w:t xml:space="preserve"> nr.435/2006, privind </w:t>
      </w:r>
      <w:proofErr w:type="spellStart"/>
      <w:r w:rsidRPr="00C133EB">
        <w:rPr>
          <w:sz w:val="28"/>
          <w:szCs w:val="28"/>
          <w:lang w:val="en-US"/>
        </w:rPr>
        <w:t>descentralizarea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administrativă</w:t>
      </w:r>
      <w:proofErr w:type="spellEnd"/>
      <w:r w:rsidRPr="00C133EB">
        <w:rPr>
          <w:sz w:val="28"/>
          <w:szCs w:val="28"/>
          <w:lang w:val="en-US"/>
        </w:rPr>
        <w:t xml:space="preserve">, cu </w:t>
      </w:r>
      <w:proofErr w:type="spellStart"/>
      <w:r w:rsidRPr="00C133EB">
        <w:rPr>
          <w:sz w:val="28"/>
          <w:szCs w:val="28"/>
          <w:lang w:val="en-US"/>
        </w:rPr>
        <w:t>modificările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ulterioare</w:t>
      </w:r>
      <w:proofErr w:type="spellEnd"/>
      <w:r w:rsidRPr="00C133EB">
        <w:rPr>
          <w:sz w:val="28"/>
          <w:szCs w:val="28"/>
          <w:lang w:val="en-US"/>
        </w:rPr>
        <w:t xml:space="preserve">, </w:t>
      </w:r>
      <w:proofErr w:type="spellStart"/>
      <w:r w:rsidRPr="00C133EB">
        <w:rPr>
          <w:sz w:val="28"/>
          <w:szCs w:val="28"/>
          <w:lang w:val="en-US"/>
        </w:rPr>
        <w:t>Legii</w:t>
      </w:r>
      <w:proofErr w:type="spellEnd"/>
      <w:r w:rsidRPr="00C133EB">
        <w:rPr>
          <w:sz w:val="28"/>
          <w:szCs w:val="28"/>
          <w:lang w:val="en-US"/>
        </w:rPr>
        <w:t xml:space="preserve"> nr.338/1994, privind </w:t>
      </w:r>
      <w:proofErr w:type="spellStart"/>
      <w:r w:rsidRPr="00C133EB">
        <w:rPr>
          <w:sz w:val="28"/>
          <w:szCs w:val="28"/>
          <w:lang w:val="en-US"/>
        </w:rPr>
        <w:t>drepturile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bookmarkStart w:id="2" w:name="_Hlk213059852"/>
      <w:proofErr w:type="spellStart"/>
      <w:r w:rsidRPr="00C133EB">
        <w:rPr>
          <w:sz w:val="28"/>
          <w:szCs w:val="28"/>
          <w:lang w:val="en-US"/>
        </w:rPr>
        <w:t>copilului</w:t>
      </w:r>
      <w:proofErr w:type="spellEnd"/>
      <w:r w:rsidRPr="00C133EB">
        <w:rPr>
          <w:sz w:val="28"/>
          <w:szCs w:val="28"/>
          <w:lang w:val="en-US"/>
        </w:rPr>
        <w:t xml:space="preserve">, art.42 </w:t>
      </w:r>
      <w:proofErr w:type="spellStart"/>
      <w:r w:rsidRPr="00C133EB">
        <w:rPr>
          <w:sz w:val="28"/>
          <w:szCs w:val="28"/>
          <w:lang w:val="en-US"/>
        </w:rPr>
        <w:t>alin</w:t>
      </w:r>
      <w:proofErr w:type="spellEnd"/>
      <w:r w:rsidRPr="00C133EB">
        <w:rPr>
          <w:sz w:val="28"/>
          <w:szCs w:val="28"/>
          <w:lang w:val="en-US"/>
        </w:rPr>
        <w:t xml:space="preserve">.(2) din </w:t>
      </w:r>
      <w:proofErr w:type="spellStart"/>
      <w:r w:rsidRPr="00C133EB">
        <w:rPr>
          <w:sz w:val="28"/>
          <w:szCs w:val="28"/>
          <w:lang w:val="en-US"/>
        </w:rPr>
        <w:t>Codul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Educației</w:t>
      </w:r>
      <w:proofErr w:type="spellEnd"/>
      <w:r w:rsidRPr="00C133EB">
        <w:rPr>
          <w:sz w:val="28"/>
          <w:szCs w:val="28"/>
          <w:lang w:val="en-US"/>
        </w:rPr>
        <w:t xml:space="preserve"> nr.152/2014, cu </w:t>
      </w:r>
      <w:proofErr w:type="spellStart"/>
      <w:r w:rsidRPr="00C133EB">
        <w:rPr>
          <w:sz w:val="28"/>
          <w:szCs w:val="28"/>
          <w:lang w:val="en-US"/>
        </w:rPr>
        <w:t>modificările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ulterioare</w:t>
      </w:r>
      <w:proofErr w:type="spellEnd"/>
      <w:r w:rsidRPr="00C133EB">
        <w:rPr>
          <w:sz w:val="28"/>
          <w:szCs w:val="28"/>
          <w:lang w:val="en-US"/>
        </w:rPr>
        <w:t xml:space="preserve">, </w:t>
      </w:r>
      <w:proofErr w:type="spellStart"/>
      <w:r w:rsidRPr="00C133EB">
        <w:rPr>
          <w:sz w:val="28"/>
          <w:szCs w:val="28"/>
          <w:lang w:val="en-US"/>
        </w:rPr>
        <w:t>coroborate</w:t>
      </w:r>
      <w:proofErr w:type="spellEnd"/>
      <w:r w:rsidRPr="00C133EB">
        <w:rPr>
          <w:sz w:val="28"/>
          <w:szCs w:val="28"/>
          <w:lang w:val="en-US"/>
        </w:rPr>
        <w:t xml:space="preserve"> cu art.118, 120, 132, Cod </w:t>
      </w:r>
      <w:proofErr w:type="spellStart"/>
      <w:r w:rsidRPr="00C133EB">
        <w:rPr>
          <w:sz w:val="28"/>
          <w:szCs w:val="28"/>
          <w:lang w:val="en-US"/>
        </w:rPr>
        <w:t>Administrativ</w:t>
      </w:r>
      <w:proofErr w:type="spellEnd"/>
      <w:r w:rsidRPr="00C133EB">
        <w:rPr>
          <w:sz w:val="28"/>
          <w:szCs w:val="28"/>
          <w:lang w:val="en-US"/>
        </w:rPr>
        <w:t xml:space="preserve"> nr.116/ 2018 </w:t>
      </w:r>
      <w:proofErr w:type="spellStart"/>
      <w:r w:rsidRPr="00C133EB">
        <w:rPr>
          <w:sz w:val="28"/>
          <w:szCs w:val="28"/>
          <w:lang w:val="en-US"/>
        </w:rPr>
        <w:t>și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în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temeiul</w:t>
      </w:r>
      <w:proofErr w:type="spellEnd"/>
      <w:r w:rsidRPr="00C133EB">
        <w:rPr>
          <w:sz w:val="28"/>
          <w:szCs w:val="28"/>
          <w:lang w:val="en-US"/>
        </w:rPr>
        <w:t xml:space="preserve"> art.art.43,46 din </w:t>
      </w:r>
      <w:proofErr w:type="spellStart"/>
      <w:r w:rsidRPr="00C133EB">
        <w:rPr>
          <w:sz w:val="28"/>
          <w:szCs w:val="28"/>
          <w:lang w:val="en-US"/>
        </w:rPr>
        <w:t>Legea</w:t>
      </w:r>
      <w:proofErr w:type="spellEnd"/>
      <w:r w:rsidRPr="00C133EB">
        <w:rPr>
          <w:sz w:val="28"/>
          <w:szCs w:val="28"/>
          <w:lang w:val="en-US"/>
        </w:rPr>
        <w:t xml:space="preserve"> nr.436/2006 din 28.12.2006 privind </w:t>
      </w:r>
      <w:proofErr w:type="spellStart"/>
      <w:r w:rsidRPr="00C133EB">
        <w:rPr>
          <w:sz w:val="28"/>
          <w:szCs w:val="28"/>
          <w:lang w:val="en-US"/>
        </w:rPr>
        <w:t>administrația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publică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locală</w:t>
      </w:r>
      <w:proofErr w:type="spellEnd"/>
      <w:r w:rsidRPr="00C133EB">
        <w:rPr>
          <w:sz w:val="28"/>
          <w:szCs w:val="28"/>
          <w:lang w:val="en-US"/>
        </w:rPr>
        <w:t xml:space="preserve">, cu </w:t>
      </w:r>
      <w:proofErr w:type="spellStart"/>
      <w:r w:rsidRPr="00C133EB">
        <w:rPr>
          <w:sz w:val="28"/>
          <w:szCs w:val="28"/>
          <w:lang w:val="en-US"/>
        </w:rPr>
        <w:t>modificările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ulterioare</w:t>
      </w:r>
      <w:proofErr w:type="spellEnd"/>
      <w:r w:rsidRPr="00C133EB">
        <w:rPr>
          <w:sz w:val="28"/>
          <w:szCs w:val="28"/>
          <w:lang w:val="en-US"/>
        </w:rPr>
        <w:t xml:space="preserve">, </w:t>
      </w:r>
      <w:proofErr w:type="spellStart"/>
      <w:r w:rsidRPr="00C133EB">
        <w:rPr>
          <w:sz w:val="28"/>
          <w:szCs w:val="28"/>
          <w:lang w:val="en-US"/>
        </w:rPr>
        <w:t>Consiliul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Raional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r w:rsidRPr="00C133EB">
        <w:rPr>
          <w:b/>
          <w:sz w:val="28"/>
          <w:szCs w:val="28"/>
          <w:lang w:val="en-US"/>
        </w:rPr>
        <w:t>H</w:t>
      </w:r>
      <w:r w:rsidR="00B271F8">
        <w:rPr>
          <w:b/>
          <w:sz w:val="28"/>
          <w:szCs w:val="28"/>
          <w:lang w:val="en-US"/>
        </w:rPr>
        <w:t>î</w:t>
      </w:r>
      <w:r w:rsidRPr="00C133EB">
        <w:rPr>
          <w:b/>
          <w:sz w:val="28"/>
          <w:szCs w:val="28"/>
          <w:lang w:val="en-US"/>
        </w:rPr>
        <w:t>ncești D E C I D E :</w:t>
      </w:r>
    </w:p>
    <w:bookmarkEnd w:id="2"/>
    <w:p w14:paraId="47C2997B" w14:textId="77777777" w:rsidR="00D62687" w:rsidRPr="00B271F8" w:rsidRDefault="00D62687" w:rsidP="00E017BF">
      <w:pPr>
        <w:spacing w:line="360" w:lineRule="auto"/>
        <w:jc w:val="both"/>
        <w:rPr>
          <w:sz w:val="20"/>
          <w:szCs w:val="20"/>
          <w:lang w:val="ro-RO"/>
        </w:rPr>
      </w:pPr>
    </w:p>
    <w:p w14:paraId="5DA826F7" w14:textId="391B2900" w:rsidR="00DF699F" w:rsidRPr="00EF71F2" w:rsidRDefault="00D62687" w:rsidP="00B271F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pt-BR"/>
        </w:rPr>
      </w:pPr>
      <w:r w:rsidRPr="00EF71F2">
        <w:rPr>
          <w:sz w:val="28"/>
          <w:szCs w:val="28"/>
          <w:lang w:val="pt-BR"/>
        </w:rPr>
        <w:t xml:space="preserve">Se ia act de nota informativă </w:t>
      </w:r>
      <w:r w:rsidR="007247AC" w:rsidRPr="00EF71F2">
        <w:rPr>
          <w:sz w:val="28"/>
          <w:szCs w:val="28"/>
          <w:lang w:val="pt-BR"/>
        </w:rPr>
        <w:t xml:space="preserve">privind </w:t>
      </w:r>
      <w:r w:rsidRPr="00EF71F2">
        <w:rPr>
          <w:bCs/>
          <w:sz w:val="28"/>
          <w:szCs w:val="28"/>
          <w:lang w:val="pt-BR"/>
        </w:rPr>
        <w:t>nivelul de pregătire a instituțiilor</w:t>
      </w:r>
      <w:r w:rsidR="00B271F8" w:rsidRPr="00EF71F2">
        <w:rPr>
          <w:bCs/>
          <w:sz w:val="28"/>
          <w:szCs w:val="28"/>
          <w:lang w:val="pt-BR"/>
        </w:rPr>
        <w:t xml:space="preserve"> </w:t>
      </w:r>
      <w:r w:rsidRPr="00EF71F2">
        <w:rPr>
          <w:bCs/>
          <w:sz w:val="28"/>
          <w:szCs w:val="28"/>
          <w:lang w:val="pt-BR"/>
        </w:rPr>
        <w:t xml:space="preserve">educaționale din raionul Hîncești către debutul anului școlar 2025-2026 </w:t>
      </w:r>
      <w:r w:rsidRPr="00EF71F2">
        <w:rPr>
          <w:sz w:val="28"/>
          <w:szCs w:val="28"/>
          <w:lang w:val="pt-BR"/>
        </w:rPr>
        <w:t>(se anexează).</w:t>
      </w:r>
    </w:p>
    <w:p w14:paraId="2F777BF4" w14:textId="7A6A5E14" w:rsidR="00C133EB" w:rsidRPr="00EF71F2" w:rsidRDefault="00C133EB" w:rsidP="00B271F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pt-BR"/>
        </w:rPr>
      </w:pPr>
      <w:r w:rsidRPr="00EF71F2">
        <w:rPr>
          <w:sz w:val="28"/>
          <w:szCs w:val="28"/>
          <w:lang w:val="pt-BR"/>
        </w:rPr>
        <w:t>Se menționează buna pregătire a majorității covârșitoare a instituțiilor educaționale din raion către debutul anului academic 2025 – 2026.</w:t>
      </w:r>
    </w:p>
    <w:p w14:paraId="32130CA1" w14:textId="77777777" w:rsidR="00B271F8" w:rsidRDefault="002906AC" w:rsidP="00B271F8">
      <w:pPr>
        <w:pStyle w:val="a8"/>
        <w:numPr>
          <w:ilvl w:val="0"/>
          <w:numId w:val="3"/>
        </w:numPr>
        <w:spacing w:after="24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Direcția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FE5960">
        <w:rPr>
          <w:sz w:val="28"/>
          <w:szCs w:val="28"/>
          <w:lang w:val="en-US"/>
        </w:rPr>
        <w:t>C</w:t>
      </w:r>
      <w:r w:rsidR="00B271F8">
        <w:rPr>
          <w:sz w:val="28"/>
          <w:szCs w:val="28"/>
          <w:lang w:val="en-US"/>
        </w:rPr>
        <w:t>entru</w:t>
      </w:r>
      <w:proofErr w:type="spellEnd"/>
      <w:r w:rsidR="00B271F8">
        <w:rPr>
          <w:sz w:val="28"/>
          <w:szCs w:val="28"/>
          <w:lang w:val="en-US"/>
        </w:rPr>
        <w:t xml:space="preserve"> </w:t>
      </w:r>
      <w:proofErr w:type="spellStart"/>
      <w:r w:rsidR="007A6987">
        <w:rPr>
          <w:sz w:val="28"/>
          <w:szCs w:val="28"/>
          <w:lang w:val="en-US"/>
        </w:rPr>
        <w:t>S</w:t>
      </w:r>
      <w:r w:rsidR="00B271F8">
        <w:rPr>
          <w:sz w:val="28"/>
          <w:szCs w:val="28"/>
          <w:lang w:val="en-US"/>
        </w:rPr>
        <w:t>ănatate</w:t>
      </w:r>
      <w:proofErr w:type="spellEnd"/>
      <w:r w:rsidR="00B271F8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P</w:t>
      </w:r>
      <w:r w:rsidR="00B271F8">
        <w:rPr>
          <w:sz w:val="28"/>
          <w:szCs w:val="28"/>
          <w:lang w:val="en-US"/>
        </w:rPr>
        <w:t>ublică</w:t>
      </w:r>
      <w:proofErr w:type="spellEnd"/>
      <w:r w:rsidR="00C5392E">
        <w:rPr>
          <w:sz w:val="28"/>
          <w:szCs w:val="28"/>
          <w:lang w:val="en-US"/>
        </w:rPr>
        <w:t xml:space="preserve"> H</w:t>
      </w:r>
      <w:r w:rsidR="00B271F8">
        <w:rPr>
          <w:sz w:val="28"/>
          <w:szCs w:val="28"/>
          <w:lang w:val="en-US"/>
        </w:rPr>
        <w:t>î</w:t>
      </w:r>
      <w:r w:rsidR="00C5392E">
        <w:rPr>
          <w:sz w:val="28"/>
          <w:szCs w:val="28"/>
          <w:lang w:val="en-US"/>
        </w:rPr>
        <w:t xml:space="preserve">ncești, </w:t>
      </w:r>
      <w:proofErr w:type="spellStart"/>
      <w:r w:rsidR="007A6987" w:rsidRPr="007A6987">
        <w:rPr>
          <w:sz w:val="28"/>
          <w:szCs w:val="28"/>
          <w:lang w:val="en-US"/>
        </w:rPr>
        <w:t>d</w:t>
      </w:r>
      <w:r w:rsidR="007A6987">
        <w:rPr>
          <w:sz w:val="28"/>
          <w:szCs w:val="28"/>
          <w:lang w:val="en-US"/>
        </w:rPr>
        <w:t>omnul</w:t>
      </w:r>
      <w:proofErr w:type="spellEnd"/>
      <w:r w:rsidR="007A6987">
        <w:rPr>
          <w:sz w:val="28"/>
          <w:szCs w:val="28"/>
          <w:lang w:val="en-US"/>
        </w:rPr>
        <w:t xml:space="preserve"> CEBOTARI O.,</w:t>
      </w:r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Direcția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C5392E">
        <w:rPr>
          <w:sz w:val="28"/>
          <w:szCs w:val="28"/>
          <w:lang w:val="en-US"/>
        </w:rPr>
        <w:t>Raională</w:t>
      </w:r>
      <w:proofErr w:type="spellEnd"/>
      <w:r w:rsidR="00C5392E">
        <w:rPr>
          <w:sz w:val="28"/>
          <w:szCs w:val="28"/>
          <w:lang w:val="en-US"/>
        </w:rPr>
        <w:t xml:space="preserve"> pentru </w:t>
      </w:r>
      <w:proofErr w:type="spellStart"/>
      <w:r w:rsidR="00C5392E">
        <w:rPr>
          <w:sz w:val="28"/>
          <w:szCs w:val="28"/>
          <w:lang w:val="en-US"/>
        </w:rPr>
        <w:t>Siguranța</w:t>
      </w:r>
      <w:proofErr w:type="spellEnd"/>
      <w:r w:rsidR="00C5392E">
        <w:rPr>
          <w:sz w:val="28"/>
          <w:szCs w:val="28"/>
          <w:lang w:val="en-US"/>
        </w:rPr>
        <w:t xml:space="preserve"> </w:t>
      </w:r>
      <w:proofErr w:type="spellStart"/>
      <w:r w:rsidR="00C5392E">
        <w:rPr>
          <w:sz w:val="28"/>
          <w:szCs w:val="28"/>
          <w:lang w:val="en-US"/>
        </w:rPr>
        <w:t>Alimentelor</w:t>
      </w:r>
      <w:proofErr w:type="spellEnd"/>
      <w:r w:rsidR="00C5392E">
        <w:rPr>
          <w:sz w:val="28"/>
          <w:szCs w:val="28"/>
          <w:lang w:val="en-US"/>
        </w:rPr>
        <w:t>,</w:t>
      </w:r>
      <w:r w:rsidR="007A6987" w:rsidRPr="007A6987">
        <w:rPr>
          <w:sz w:val="28"/>
          <w:szCs w:val="28"/>
          <w:lang w:val="en-US"/>
        </w:rPr>
        <w:t xml:space="preserve"> dl </w:t>
      </w:r>
      <w:r>
        <w:rPr>
          <w:sz w:val="28"/>
          <w:szCs w:val="28"/>
          <w:lang w:val="en-US"/>
        </w:rPr>
        <w:t>CABAC</w:t>
      </w:r>
      <w:r w:rsidR="00C5392E">
        <w:rPr>
          <w:sz w:val="28"/>
          <w:szCs w:val="28"/>
          <w:lang w:val="en-US"/>
        </w:rPr>
        <w:t xml:space="preserve"> A.</w:t>
      </w:r>
      <w:r w:rsidR="007A6987" w:rsidRPr="007A6987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Direcția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Situații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Excepționale</w:t>
      </w:r>
      <w:proofErr w:type="spellEnd"/>
      <w:r w:rsidR="007A6987" w:rsidRPr="007A6987">
        <w:rPr>
          <w:sz w:val="28"/>
          <w:szCs w:val="28"/>
          <w:lang w:val="en-US"/>
        </w:rPr>
        <w:t>,</w:t>
      </w:r>
      <w:r w:rsidR="00C5392E">
        <w:rPr>
          <w:sz w:val="28"/>
          <w:szCs w:val="28"/>
          <w:lang w:val="en-US"/>
        </w:rPr>
        <w:t xml:space="preserve"> H</w:t>
      </w:r>
      <w:r w:rsidR="00B271F8">
        <w:rPr>
          <w:sz w:val="28"/>
          <w:szCs w:val="28"/>
          <w:lang w:val="en-US"/>
        </w:rPr>
        <w:t>î</w:t>
      </w:r>
      <w:r w:rsidR="00C5392E">
        <w:rPr>
          <w:sz w:val="28"/>
          <w:szCs w:val="28"/>
          <w:lang w:val="en-US"/>
        </w:rPr>
        <w:t>ncești,</w:t>
      </w:r>
      <w:r w:rsidR="007A6987" w:rsidRPr="007A6987">
        <w:rPr>
          <w:sz w:val="28"/>
          <w:szCs w:val="28"/>
          <w:lang w:val="en-US"/>
        </w:rPr>
        <w:t xml:space="preserve"> dl </w:t>
      </w:r>
      <w:r>
        <w:rPr>
          <w:sz w:val="28"/>
          <w:szCs w:val="28"/>
          <w:lang w:val="en-US"/>
        </w:rPr>
        <w:t>BUCȘA O.</w:t>
      </w:r>
      <w:r w:rsidR="007A6987" w:rsidRPr="007A6987">
        <w:rPr>
          <w:sz w:val="28"/>
          <w:szCs w:val="28"/>
          <w:lang w:val="en-US"/>
        </w:rPr>
        <w:t xml:space="preserve">, </w:t>
      </w:r>
      <w:proofErr w:type="spellStart"/>
      <w:r w:rsidR="007A6987" w:rsidRPr="007A6987">
        <w:rPr>
          <w:sz w:val="28"/>
          <w:szCs w:val="28"/>
          <w:lang w:val="en-US"/>
        </w:rPr>
        <w:t>vor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asigura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controlul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asupra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îndeplinirii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  <w:proofErr w:type="spellStart"/>
      <w:r w:rsidR="007A6987" w:rsidRPr="007A6987">
        <w:rPr>
          <w:sz w:val="28"/>
          <w:szCs w:val="28"/>
          <w:lang w:val="en-US"/>
        </w:rPr>
        <w:t>prescripțiilor</w:t>
      </w:r>
      <w:proofErr w:type="spellEnd"/>
      <w:r w:rsidR="007A6987" w:rsidRPr="007A6987">
        <w:rPr>
          <w:sz w:val="28"/>
          <w:szCs w:val="28"/>
          <w:lang w:val="en-US"/>
        </w:rPr>
        <w:t xml:space="preserve"> care </w:t>
      </w:r>
      <w:proofErr w:type="spellStart"/>
      <w:r w:rsidR="007A6987" w:rsidRPr="007A6987">
        <w:rPr>
          <w:sz w:val="28"/>
          <w:szCs w:val="28"/>
          <w:lang w:val="en-US"/>
        </w:rPr>
        <w:t>vizează</w:t>
      </w:r>
      <w:proofErr w:type="spellEnd"/>
      <w:r w:rsidR="007A6987" w:rsidRPr="007A6987">
        <w:rPr>
          <w:sz w:val="28"/>
          <w:szCs w:val="28"/>
          <w:lang w:val="en-US"/>
        </w:rPr>
        <w:t xml:space="preserve"> </w:t>
      </w:r>
    </w:p>
    <w:p w14:paraId="63DD6FC6" w14:textId="1AEA8593" w:rsidR="00DF699F" w:rsidRDefault="007A6987" w:rsidP="00B271F8">
      <w:pPr>
        <w:pStyle w:val="a8"/>
        <w:spacing w:after="240"/>
        <w:ind w:left="720"/>
        <w:jc w:val="both"/>
        <w:rPr>
          <w:sz w:val="28"/>
          <w:szCs w:val="28"/>
          <w:lang w:val="en-US"/>
        </w:rPr>
      </w:pPr>
      <w:proofErr w:type="spellStart"/>
      <w:r w:rsidRPr="007A6987">
        <w:rPr>
          <w:sz w:val="28"/>
          <w:szCs w:val="28"/>
          <w:lang w:val="en-US"/>
        </w:rPr>
        <w:lastRenderedPageBreak/>
        <w:t>buna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desfășurare</w:t>
      </w:r>
      <w:proofErr w:type="spellEnd"/>
      <w:r w:rsidRPr="007A6987">
        <w:rPr>
          <w:sz w:val="28"/>
          <w:szCs w:val="28"/>
          <w:lang w:val="en-US"/>
        </w:rPr>
        <w:t xml:space="preserve"> a </w:t>
      </w:r>
      <w:proofErr w:type="spellStart"/>
      <w:r w:rsidRPr="007A6987">
        <w:rPr>
          <w:sz w:val="28"/>
          <w:szCs w:val="28"/>
          <w:lang w:val="en-US"/>
        </w:rPr>
        <w:t>procesului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educațional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în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condiții</w:t>
      </w:r>
      <w:proofErr w:type="spellEnd"/>
      <w:r w:rsidRPr="007A6987">
        <w:rPr>
          <w:sz w:val="28"/>
          <w:szCs w:val="28"/>
          <w:lang w:val="en-US"/>
        </w:rPr>
        <w:t xml:space="preserve"> de </w:t>
      </w:r>
      <w:proofErr w:type="spellStart"/>
      <w:r w:rsidRPr="007A6987">
        <w:rPr>
          <w:sz w:val="28"/>
          <w:szCs w:val="28"/>
          <w:lang w:val="en-US"/>
        </w:rPr>
        <w:t>securitate</w:t>
      </w:r>
      <w:proofErr w:type="spellEnd"/>
      <w:r w:rsidRPr="007A6987">
        <w:rPr>
          <w:sz w:val="28"/>
          <w:szCs w:val="28"/>
          <w:lang w:val="en-US"/>
        </w:rPr>
        <w:t xml:space="preserve"> a </w:t>
      </w:r>
      <w:proofErr w:type="spellStart"/>
      <w:r w:rsidRPr="007A6987">
        <w:rPr>
          <w:sz w:val="28"/>
          <w:szCs w:val="28"/>
          <w:lang w:val="en-US"/>
        </w:rPr>
        <w:t>vieții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și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sănătății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copiilor</w:t>
      </w:r>
      <w:proofErr w:type="spellEnd"/>
      <w:r w:rsidRPr="007A6987">
        <w:rPr>
          <w:sz w:val="28"/>
          <w:szCs w:val="28"/>
          <w:lang w:val="en-US"/>
        </w:rPr>
        <w:t xml:space="preserve">, </w:t>
      </w:r>
      <w:proofErr w:type="spellStart"/>
      <w:r w:rsidRPr="007A6987">
        <w:rPr>
          <w:sz w:val="28"/>
          <w:szCs w:val="28"/>
          <w:lang w:val="en-US"/>
        </w:rPr>
        <w:t>inclusiv</w:t>
      </w:r>
      <w:proofErr w:type="spellEnd"/>
      <w:r w:rsidRPr="007A6987">
        <w:rPr>
          <w:sz w:val="28"/>
          <w:szCs w:val="28"/>
          <w:lang w:val="en-US"/>
        </w:rPr>
        <w:t xml:space="preserve"> ale </w:t>
      </w:r>
      <w:proofErr w:type="spellStart"/>
      <w:r w:rsidRPr="007A6987">
        <w:rPr>
          <w:sz w:val="28"/>
          <w:szCs w:val="28"/>
          <w:lang w:val="en-US"/>
        </w:rPr>
        <w:t>angajaților</w:t>
      </w:r>
      <w:proofErr w:type="spellEnd"/>
      <w:r w:rsidRPr="007A6987">
        <w:rPr>
          <w:sz w:val="28"/>
          <w:szCs w:val="28"/>
          <w:lang w:val="en-US"/>
        </w:rPr>
        <w:t xml:space="preserve"> din </w:t>
      </w:r>
      <w:proofErr w:type="spellStart"/>
      <w:r w:rsidRPr="007A6987">
        <w:rPr>
          <w:sz w:val="28"/>
          <w:szCs w:val="28"/>
          <w:lang w:val="en-US"/>
        </w:rPr>
        <w:t>domeniul</w:t>
      </w:r>
      <w:proofErr w:type="spellEnd"/>
      <w:r w:rsidRPr="007A6987">
        <w:rPr>
          <w:sz w:val="28"/>
          <w:szCs w:val="28"/>
          <w:lang w:val="en-US"/>
        </w:rPr>
        <w:t xml:space="preserve"> </w:t>
      </w:r>
      <w:proofErr w:type="spellStart"/>
      <w:r w:rsidRPr="007A6987">
        <w:rPr>
          <w:sz w:val="28"/>
          <w:szCs w:val="28"/>
          <w:lang w:val="en-US"/>
        </w:rPr>
        <w:t>educațional</w:t>
      </w:r>
      <w:proofErr w:type="spellEnd"/>
      <w:r w:rsidRPr="007A6987">
        <w:rPr>
          <w:sz w:val="28"/>
          <w:szCs w:val="28"/>
          <w:lang w:val="en-US"/>
        </w:rPr>
        <w:t>.</w:t>
      </w:r>
    </w:p>
    <w:p w14:paraId="313B1388" w14:textId="534D9F19" w:rsidR="00D62687" w:rsidRPr="00DF699F" w:rsidRDefault="00D62687" w:rsidP="00DF699F">
      <w:pPr>
        <w:pStyle w:val="a8"/>
        <w:numPr>
          <w:ilvl w:val="0"/>
          <w:numId w:val="3"/>
        </w:numPr>
        <w:spacing w:after="240"/>
        <w:jc w:val="both"/>
        <w:rPr>
          <w:sz w:val="28"/>
          <w:szCs w:val="28"/>
          <w:lang w:val="en-US"/>
        </w:rPr>
      </w:pPr>
      <w:r w:rsidRPr="00DF699F">
        <w:rPr>
          <w:sz w:val="28"/>
          <w:szCs w:val="28"/>
          <w:lang w:val="en-US"/>
        </w:rPr>
        <w:t xml:space="preserve">Se </w:t>
      </w:r>
      <w:proofErr w:type="spellStart"/>
      <w:r w:rsidRPr="00DF699F">
        <w:rPr>
          <w:sz w:val="28"/>
          <w:szCs w:val="28"/>
          <w:lang w:val="en-US"/>
        </w:rPr>
        <w:t>recomandă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Direcției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Învățământ</w:t>
      </w:r>
      <w:proofErr w:type="spellEnd"/>
      <w:r w:rsidRPr="00DF699F">
        <w:rPr>
          <w:sz w:val="28"/>
          <w:szCs w:val="28"/>
          <w:lang w:val="en-US"/>
        </w:rPr>
        <w:t xml:space="preserve"> Hîncești (</w:t>
      </w:r>
      <w:proofErr w:type="spellStart"/>
      <w:r w:rsidRPr="00DF699F">
        <w:rPr>
          <w:sz w:val="28"/>
          <w:szCs w:val="28"/>
          <w:lang w:val="en-US"/>
        </w:rPr>
        <w:t>dna</w:t>
      </w:r>
      <w:proofErr w:type="spellEnd"/>
      <w:r w:rsidRPr="00DF699F">
        <w:rPr>
          <w:sz w:val="28"/>
          <w:szCs w:val="28"/>
          <w:lang w:val="en-US"/>
        </w:rPr>
        <w:t xml:space="preserve"> TONU Valentina), </w:t>
      </w:r>
      <w:proofErr w:type="spellStart"/>
      <w:r w:rsidRPr="00DF699F">
        <w:rPr>
          <w:sz w:val="28"/>
          <w:szCs w:val="28"/>
          <w:lang w:val="en-US"/>
        </w:rPr>
        <w:t>managerilor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școlari</w:t>
      </w:r>
      <w:proofErr w:type="spellEnd"/>
      <w:r w:rsidRPr="00DF699F">
        <w:rPr>
          <w:sz w:val="28"/>
          <w:szCs w:val="28"/>
          <w:lang w:val="en-US"/>
        </w:rPr>
        <w:t xml:space="preserve"> să </w:t>
      </w:r>
      <w:proofErr w:type="spellStart"/>
      <w:r w:rsidRPr="00DF699F">
        <w:rPr>
          <w:sz w:val="28"/>
          <w:szCs w:val="28"/>
          <w:lang w:val="en-US"/>
        </w:rPr>
        <w:t>întreprindă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măsurile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necesare</w:t>
      </w:r>
      <w:proofErr w:type="spellEnd"/>
      <w:r w:rsidRPr="00DF699F">
        <w:rPr>
          <w:sz w:val="28"/>
          <w:szCs w:val="28"/>
          <w:lang w:val="en-US"/>
        </w:rPr>
        <w:t xml:space="preserve"> pentru a </w:t>
      </w:r>
      <w:proofErr w:type="spellStart"/>
      <w:r w:rsidRPr="00DF699F">
        <w:rPr>
          <w:sz w:val="28"/>
          <w:szCs w:val="28"/>
          <w:lang w:val="en-US"/>
        </w:rPr>
        <w:t>asigura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buna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funcționare</w:t>
      </w:r>
      <w:proofErr w:type="spellEnd"/>
      <w:r w:rsidRPr="00DF699F">
        <w:rPr>
          <w:sz w:val="28"/>
          <w:szCs w:val="28"/>
          <w:lang w:val="en-US"/>
        </w:rPr>
        <w:t xml:space="preserve"> a </w:t>
      </w:r>
      <w:proofErr w:type="spellStart"/>
      <w:r w:rsidRPr="00DF699F">
        <w:rPr>
          <w:sz w:val="28"/>
          <w:szCs w:val="28"/>
          <w:lang w:val="en-US"/>
        </w:rPr>
        <w:t>instituțiilor</w:t>
      </w:r>
      <w:proofErr w:type="spellEnd"/>
      <w:r w:rsidRPr="00DF699F">
        <w:rPr>
          <w:sz w:val="28"/>
          <w:szCs w:val="28"/>
          <w:lang w:val="en-US"/>
        </w:rPr>
        <w:t xml:space="preserve"> de </w:t>
      </w:r>
      <w:proofErr w:type="spellStart"/>
      <w:r w:rsidRPr="00DF699F">
        <w:rPr>
          <w:sz w:val="28"/>
          <w:szCs w:val="28"/>
          <w:lang w:val="en-US"/>
        </w:rPr>
        <w:t>învățământ</w:t>
      </w:r>
      <w:proofErr w:type="spellEnd"/>
      <w:r w:rsidRPr="00DF699F">
        <w:rPr>
          <w:sz w:val="28"/>
          <w:szCs w:val="28"/>
          <w:lang w:val="en-US"/>
        </w:rPr>
        <w:t xml:space="preserve"> din </w:t>
      </w:r>
      <w:proofErr w:type="spellStart"/>
      <w:r w:rsidRPr="00DF699F">
        <w:rPr>
          <w:sz w:val="28"/>
          <w:szCs w:val="28"/>
          <w:lang w:val="en-US"/>
        </w:rPr>
        <w:t>raion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pe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întreg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parcursul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anului</w:t>
      </w:r>
      <w:proofErr w:type="spellEnd"/>
      <w:r w:rsidRPr="00DF699F">
        <w:rPr>
          <w:sz w:val="28"/>
          <w:szCs w:val="28"/>
          <w:lang w:val="en-US"/>
        </w:rPr>
        <w:t xml:space="preserve"> de </w:t>
      </w:r>
      <w:proofErr w:type="spellStart"/>
      <w:r w:rsidRPr="00DF699F">
        <w:rPr>
          <w:sz w:val="28"/>
          <w:szCs w:val="28"/>
          <w:lang w:val="en-US"/>
        </w:rPr>
        <w:t>studii</w:t>
      </w:r>
      <w:proofErr w:type="spellEnd"/>
      <w:r w:rsidRPr="00DF699F">
        <w:rPr>
          <w:sz w:val="28"/>
          <w:szCs w:val="28"/>
          <w:lang w:val="en-US"/>
        </w:rPr>
        <w:t>.</w:t>
      </w:r>
    </w:p>
    <w:p w14:paraId="0AE04E02" w14:textId="53815788" w:rsidR="00C5392E" w:rsidRPr="00EF71F2" w:rsidRDefault="00C5392E" w:rsidP="00C5392E">
      <w:pPr>
        <w:pStyle w:val="a8"/>
        <w:numPr>
          <w:ilvl w:val="0"/>
          <w:numId w:val="3"/>
        </w:numPr>
        <w:spacing w:before="120" w:after="120"/>
        <w:jc w:val="both"/>
        <w:rPr>
          <w:sz w:val="28"/>
          <w:szCs w:val="28"/>
          <w:lang w:val="pt-BR"/>
        </w:rPr>
      </w:pPr>
      <w:r>
        <w:rPr>
          <w:lang w:val="en-US"/>
        </w:rPr>
        <w:t xml:space="preserve"> </w:t>
      </w:r>
      <w:r w:rsidRPr="00EF71F2">
        <w:rPr>
          <w:sz w:val="28"/>
          <w:szCs w:val="28"/>
          <w:lang w:val="pt-BR"/>
        </w:rPr>
        <w:t>Se recomandă autorită</w:t>
      </w:r>
      <w:r w:rsidRPr="00EF71F2">
        <w:rPr>
          <w:rFonts w:ascii="Tahoma" w:hAnsi="Tahoma" w:cs="Tahoma"/>
          <w:sz w:val="28"/>
          <w:szCs w:val="28"/>
          <w:lang w:val="pt-BR"/>
        </w:rPr>
        <w:t>ț</w:t>
      </w:r>
      <w:r w:rsidRPr="00EF71F2">
        <w:rPr>
          <w:sz w:val="28"/>
          <w:szCs w:val="28"/>
          <w:lang w:val="pt-BR"/>
        </w:rPr>
        <w:t>ilor publice locale de nivelul I să asigure conformitatea deplină la Standardele de dotare a instituțiilor de educație timpurie.</w:t>
      </w:r>
    </w:p>
    <w:p w14:paraId="5DE1DDE9" w14:textId="77777777" w:rsidR="00DF699F" w:rsidRDefault="00D62687" w:rsidP="00DF699F">
      <w:pPr>
        <w:pStyle w:val="a8"/>
        <w:numPr>
          <w:ilvl w:val="0"/>
          <w:numId w:val="3"/>
        </w:numPr>
        <w:spacing w:after="240" w:line="276" w:lineRule="auto"/>
        <w:contextualSpacing/>
        <w:jc w:val="both"/>
        <w:rPr>
          <w:sz w:val="28"/>
          <w:szCs w:val="28"/>
          <w:lang w:val="en-US"/>
        </w:rPr>
      </w:pPr>
      <w:proofErr w:type="spellStart"/>
      <w:r w:rsidRPr="00C133EB">
        <w:rPr>
          <w:sz w:val="28"/>
          <w:szCs w:val="28"/>
          <w:lang w:val="en-US"/>
        </w:rPr>
        <w:t>Controlul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asupra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executării</w:t>
      </w:r>
      <w:proofErr w:type="spellEnd"/>
      <w:r w:rsidRPr="00C133EB">
        <w:rPr>
          <w:sz w:val="28"/>
          <w:szCs w:val="28"/>
          <w:lang w:val="en-US"/>
        </w:rPr>
        <w:t xml:space="preserve"> prezentei </w:t>
      </w:r>
      <w:proofErr w:type="spellStart"/>
      <w:r w:rsidRPr="00C133EB">
        <w:rPr>
          <w:sz w:val="28"/>
          <w:szCs w:val="28"/>
          <w:lang w:val="en-US"/>
        </w:rPr>
        <w:t>Decizii</w:t>
      </w:r>
      <w:proofErr w:type="spellEnd"/>
      <w:r w:rsidRPr="00C133EB">
        <w:rPr>
          <w:sz w:val="28"/>
          <w:szCs w:val="28"/>
          <w:lang w:val="en-US"/>
        </w:rPr>
        <w:t xml:space="preserve"> se </w:t>
      </w:r>
      <w:proofErr w:type="spellStart"/>
      <w:r w:rsidRPr="00C133EB">
        <w:rPr>
          <w:sz w:val="28"/>
          <w:szCs w:val="28"/>
          <w:lang w:val="en-US"/>
        </w:rPr>
        <w:t>pune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în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sarcina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vicepreședintelui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raionului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pe</w:t>
      </w:r>
      <w:proofErr w:type="spellEnd"/>
      <w:r w:rsidRPr="00C133EB">
        <w:rPr>
          <w:sz w:val="28"/>
          <w:szCs w:val="28"/>
          <w:lang w:val="en-US"/>
        </w:rPr>
        <w:t xml:space="preserve"> </w:t>
      </w:r>
      <w:proofErr w:type="spellStart"/>
      <w:r w:rsidRPr="00C133EB">
        <w:rPr>
          <w:sz w:val="28"/>
          <w:szCs w:val="28"/>
          <w:lang w:val="en-US"/>
        </w:rPr>
        <w:t>domeniul</w:t>
      </w:r>
      <w:proofErr w:type="spellEnd"/>
      <w:r w:rsidRPr="00C133EB">
        <w:rPr>
          <w:sz w:val="28"/>
          <w:szCs w:val="28"/>
          <w:lang w:val="en-US"/>
        </w:rPr>
        <w:t xml:space="preserve"> social, </w:t>
      </w:r>
      <w:proofErr w:type="spellStart"/>
      <w:r w:rsidRPr="00C133EB">
        <w:rPr>
          <w:sz w:val="28"/>
          <w:szCs w:val="28"/>
          <w:lang w:val="en-US"/>
        </w:rPr>
        <w:t>doamna</w:t>
      </w:r>
      <w:proofErr w:type="spellEnd"/>
      <w:r w:rsidRPr="00C133EB">
        <w:rPr>
          <w:sz w:val="28"/>
          <w:szCs w:val="28"/>
          <w:lang w:val="en-US"/>
        </w:rPr>
        <w:t xml:space="preserve"> GRIGORAȘ </w:t>
      </w:r>
      <w:proofErr w:type="spellStart"/>
      <w:r w:rsidRPr="00C133EB">
        <w:rPr>
          <w:sz w:val="28"/>
          <w:szCs w:val="28"/>
          <w:lang w:val="en-US"/>
        </w:rPr>
        <w:t>Aliona</w:t>
      </w:r>
      <w:proofErr w:type="spellEnd"/>
      <w:r w:rsidRPr="00C133EB">
        <w:rPr>
          <w:sz w:val="28"/>
          <w:szCs w:val="28"/>
          <w:lang w:val="en-US"/>
        </w:rPr>
        <w:t>.</w:t>
      </w:r>
    </w:p>
    <w:p w14:paraId="3DD2ED42" w14:textId="3E805FA4" w:rsidR="00CB0540" w:rsidRPr="00DF699F" w:rsidRDefault="00D62687" w:rsidP="00DF699F">
      <w:pPr>
        <w:pStyle w:val="a8"/>
        <w:numPr>
          <w:ilvl w:val="0"/>
          <w:numId w:val="3"/>
        </w:numPr>
        <w:spacing w:after="240" w:line="276" w:lineRule="auto"/>
        <w:contextualSpacing/>
        <w:jc w:val="both"/>
        <w:rPr>
          <w:sz w:val="28"/>
          <w:szCs w:val="28"/>
          <w:lang w:val="en-US"/>
        </w:rPr>
      </w:pPr>
      <w:proofErr w:type="spellStart"/>
      <w:r w:rsidRPr="00DF699F">
        <w:rPr>
          <w:sz w:val="28"/>
          <w:szCs w:val="28"/>
          <w:lang w:val="en-US"/>
        </w:rPr>
        <w:t>Prezenta</w:t>
      </w:r>
      <w:proofErr w:type="spellEnd"/>
      <w:r w:rsidRPr="00DF699F">
        <w:rPr>
          <w:sz w:val="28"/>
          <w:szCs w:val="28"/>
          <w:lang w:val="en-US"/>
        </w:rPr>
        <w:t xml:space="preserve"> decizie se include </w:t>
      </w:r>
      <w:proofErr w:type="spellStart"/>
      <w:r w:rsidRPr="00DF699F">
        <w:rPr>
          <w:sz w:val="28"/>
          <w:szCs w:val="28"/>
          <w:lang w:val="en-US"/>
        </w:rPr>
        <w:t>în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Registru</w:t>
      </w:r>
      <w:proofErr w:type="spellEnd"/>
      <w:r w:rsidRPr="00DF699F">
        <w:rPr>
          <w:sz w:val="28"/>
          <w:szCs w:val="28"/>
          <w:lang w:val="en-US"/>
        </w:rPr>
        <w:t xml:space="preserve"> de Stat al </w:t>
      </w:r>
      <w:proofErr w:type="spellStart"/>
      <w:r w:rsidRPr="00DF699F">
        <w:rPr>
          <w:sz w:val="28"/>
          <w:szCs w:val="28"/>
          <w:lang w:val="en-US"/>
        </w:rPr>
        <w:t>Actelor</w:t>
      </w:r>
      <w:proofErr w:type="spellEnd"/>
      <w:r w:rsidRPr="00DF699F">
        <w:rPr>
          <w:sz w:val="28"/>
          <w:szCs w:val="28"/>
          <w:lang w:val="en-US"/>
        </w:rPr>
        <w:t xml:space="preserve"> Locale </w:t>
      </w:r>
      <w:proofErr w:type="spellStart"/>
      <w:r w:rsidRPr="00DF699F">
        <w:rPr>
          <w:sz w:val="28"/>
          <w:szCs w:val="28"/>
          <w:lang w:val="en-US"/>
        </w:rPr>
        <w:t>și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poate</w:t>
      </w:r>
      <w:proofErr w:type="spellEnd"/>
      <w:r w:rsidRPr="00DF699F">
        <w:rPr>
          <w:sz w:val="28"/>
          <w:szCs w:val="28"/>
          <w:lang w:val="en-US"/>
        </w:rPr>
        <w:t xml:space="preserve"> fi </w:t>
      </w:r>
      <w:proofErr w:type="spellStart"/>
      <w:r w:rsidRPr="00DF699F">
        <w:rPr>
          <w:sz w:val="28"/>
          <w:szCs w:val="28"/>
          <w:lang w:val="en-US"/>
        </w:rPr>
        <w:t>contestată</w:t>
      </w:r>
      <w:proofErr w:type="spellEnd"/>
      <w:r w:rsidRPr="00DF699F">
        <w:rPr>
          <w:sz w:val="28"/>
          <w:szCs w:val="28"/>
          <w:lang w:val="en-US"/>
        </w:rPr>
        <w:t xml:space="preserve"> la </w:t>
      </w:r>
      <w:proofErr w:type="spellStart"/>
      <w:r w:rsidRPr="00DF699F">
        <w:rPr>
          <w:sz w:val="28"/>
          <w:szCs w:val="28"/>
          <w:lang w:val="en-US"/>
        </w:rPr>
        <w:t>Judecătoria</w:t>
      </w:r>
      <w:proofErr w:type="spellEnd"/>
      <w:r w:rsidRPr="00DF699F">
        <w:rPr>
          <w:sz w:val="28"/>
          <w:szCs w:val="28"/>
          <w:lang w:val="en-US"/>
        </w:rPr>
        <w:t xml:space="preserve"> Hîncești, </w:t>
      </w:r>
      <w:proofErr w:type="spellStart"/>
      <w:r w:rsidRPr="00DF699F">
        <w:rPr>
          <w:sz w:val="28"/>
          <w:szCs w:val="28"/>
          <w:lang w:val="en-US"/>
        </w:rPr>
        <w:t>sediul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Ialoveni</w:t>
      </w:r>
      <w:proofErr w:type="spellEnd"/>
      <w:r w:rsidRPr="00DF699F">
        <w:rPr>
          <w:sz w:val="28"/>
          <w:szCs w:val="28"/>
          <w:lang w:val="en-US"/>
        </w:rPr>
        <w:t xml:space="preserve">, </w:t>
      </w:r>
      <w:proofErr w:type="spellStart"/>
      <w:r w:rsidRPr="00DF699F">
        <w:rPr>
          <w:sz w:val="28"/>
          <w:szCs w:val="28"/>
          <w:lang w:val="en-US"/>
        </w:rPr>
        <w:t>în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termen</w:t>
      </w:r>
      <w:proofErr w:type="spellEnd"/>
      <w:r w:rsidRPr="00DF699F">
        <w:rPr>
          <w:sz w:val="28"/>
          <w:szCs w:val="28"/>
          <w:lang w:val="en-US"/>
        </w:rPr>
        <w:t xml:space="preserve"> de 30 de </w:t>
      </w:r>
      <w:proofErr w:type="spellStart"/>
      <w:r w:rsidRPr="00DF699F">
        <w:rPr>
          <w:sz w:val="28"/>
          <w:szCs w:val="28"/>
          <w:lang w:val="en-US"/>
        </w:rPr>
        <w:t>zile</w:t>
      </w:r>
      <w:proofErr w:type="spellEnd"/>
      <w:r w:rsidRPr="00DF699F">
        <w:rPr>
          <w:sz w:val="28"/>
          <w:szCs w:val="28"/>
          <w:lang w:val="en-US"/>
        </w:rPr>
        <w:t xml:space="preserve"> de la data </w:t>
      </w:r>
      <w:proofErr w:type="spellStart"/>
      <w:r w:rsidRPr="00DF699F">
        <w:rPr>
          <w:sz w:val="28"/>
          <w:szCs w:val="28"/>
          <w:lang w:val="en-US"/>
        </w:rPr>
        <w:t>comunicării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potrivit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prevederilor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Codului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Administrativ</w:t>
      </w:r>
      <w:proofErr w:type="spellEnd"/>
      <w:r w:rsidRPr="00DF699F">
        <w:rPr>
          <w:sz w:val="28"/>
          <w:szCs w:val="28"/>
          <w:lang w:val="en-US"/>
        </w:rPr>
        <w:t xml:space="preserve"> </w:t>
      </w:r>
      <w:proofErr w:type="spellStart"/>
      <w:r w:rsidRPr="00DF699F">
        <w:rPr>
          <w:sz w:val="28"/>
          <w:szCs w:val="28"/>
          <w:lang w:val="en-US"/>
        </w:rPr>
        <w:t>nr</w:t>
      </w:r>
      <w:proofErr w:type="spellEnd"/>
      <w:r w:rsidRPr="00DF699F">
        <w:rPr>
          <w:sz w:val="28"/>
          <w:szCs w:val="28"/>
          <w:lang w:val="en-US"/>
        </w:rPr>
        <w:t>. 116/ 2018.</w:t>
      </w:r>
    </w:p>
    <w:p w14:paraId="6868493A" w14:textId="77777777" w:rsidR="00CB0540" w:rsidRPr="00E017BF" w:rsidRDefault="00CB0540" w:rsidP="00E017BF">
      <w:pPr>
        <w:spacing w:line="360" w:lineRule="auto"/>
        <w:ind w:left="720"/>
        <w:jc w:val="both"/>
        <w:rPr>
          <w:sz w:val="28"/>
          <w:szCs w:val="28"/>
          <w:lang w:val="ro-RO"/>
        </w:rPr>
      </w:pPr>
    </w:p>
    <w:p w14:paraId="4C8A4ADF" w14:textId="515D44F6" w:rsidR="0076374B" w:rsidRPr="00E017BF" w:rsidRDefault="0076374B" w:rsidP="0076374B">
      <w:pPr>
        <w:jc w:val="both"/>
        <w:rPr>
          <w:b/>
          <w:sz w:val="28"/>
          <w:szCs w:val="28"/>
          <w:lang w:val="it-IT"/>
        </w:rPr>
      </w:pPr>
      <w:r w:rsidRPr="00E017BF">
        <w:rPr>
          <w:b/>
          <w:sz w:val="28"/>
          <w:szCs w:val="28"/>
          <w:lang w:val="it-IT"/>
        </w:rPr>
        <w:t>Preşedintele şedinţei</w:t>
      </w:r>
      <w:r w:rsidRPr="00E017BF">
        <w:rPr>
          <w:b/>
          <w:sz w:val="28"/>
          <w:szCs w:val="28"/>
          <w:lang w:val="it-IT"/>
        </w:rPr>
        <w:tab/>
      </w:r>
      <w:r w:rsidRPr="00E017BF">
        <w:rPr>
          <w:b/>
          <w:sz w:val="28"/>
          <w:szCs w:val="28"/>
          <w:lang w:val="it-IT"/>
        </w:rPr>
        <w:tab/>
      </w:r>
      <w:r w:rsidRPr="00E017BF">
        <w:rPr>
          <w:b/>
          <w:sz w:val="28"/>
          <w:szCs w:val="28"/>
          <w:lang w:val="it-IT"/>
        </w:rPr>
        <w:tab/>
      </w:r>
      <w:r w:rsidRPr="00E017BF">
        <w:rPr>
          <w:b/>
          <w:sz w:val="28"/>
          <w:szCs w:val="28"/>
          <w:lang w:val="it-IT"/>
        </w:rPr>
        <w:tab/>
      </w:r>
      <w:r w:rsidRPr="00E017BF">
        <w:rPr>
          <w:b/>
          <w:sz w:val="28"/>
          <w:szCs w:val="28"/>
          <w:lang w:val="it-IT"/>
        </w:rPr>
        <w:tab/>
      </w:r>
      <w:r w:rsidRPr="00E017BF">
        <w:rPr>
          <w:b/>
          <w:sz w:val="28"/>
          <w:szCs w:val="28"/>
          <w:lang w:val="it-IT"/>
        </w:rPr>
        <w:tab/>
        <w:t xml:space="preserve">   _________________</w:t>
      </w:r>
    </w:p>
    <w:p w14:paraId="569463BC" w14:textId="77777777" w:rsidR="00C10ECB" w:rsidRPr="00E017BF" w:rsidRDefault="00C10ECB" w:rsidP="0076374B">
      <w:pPr>
        <w:jc w:val="both"/>
        <w:rPr>
          <w:b/>
          <w:sz w:val="28"/>
          <w:szCs w:val="28"/>
          <w:lang w:val="it-IT"/>
        </w:rPr>
      </w:pPr>
    </w:p>
    <w:p w14:paraId="70671E4E" w14:textId="77777777" w:rsidR="0076374B" w:rsidRPr="008728DF" w:rsidRDefault="0076374B" w:rsidP="0076374B">
      <w:pPr>
        <w:jc w:val="both"/>
        <w:rPr>
          <w:sz w:val="26"/>
          <w:szCs w:val="26"/>
          <w:u w:val="single"/>
          <w:lang w:val="it-IT"/>
        </w:rPr>
      </w:pPr>
      <w:r w:rsidRPr="008728DF">
        <w:rPr>
          <w:sz w:val="26"/>
          <w:szCs w:val="26"/>
          <w:lang w:val="it-IT"/>
        </w:rPr>
        <w:t xml:space="preserve">           </w:t>
      </w:r>
      <w:r w:rsidRPr="008728DF">
        <w:rPr>
          <w:sz w:val="26"/>
          <w:szCs w:val="26"/>
          <w:u w:val="single"/>
          <w:lang w:val="it-IT"/>
        </w:rPr>
        <w:t>Contrasemnează:</w:t>
      </w:r>
    </w:p>
    <w:p w14:paraId="3F02999C" w14:textId="77777777" w:rsidR="0076374B" w:rsidRPr="008728DF" w:rsidRDefault="0076374B" w:rsidP="0076374B">
      <w:pPr>
        <w:jc w:val="both"/>
        <w:rPr>
          <w:b/>
          <w:sz w:val="26"/>
          <w:szCs w:val="26"/>
          <w:lang w:val="it-IT"/>
        </w:rPr>
      </w:pPr>
      <w:r w:rsidRPr="008728DF">
        <w:rPr>
          <w:b/>
          <w:sz w:val="26"/>
          <w:szCs w:val="26"/>
          <w:lang w:val="it-IT"/>
        </w:rPr>
        <w:t xml:space="preserve">              Secretarul</w:t>
      </w:r>
    </w:p>
    <w:p w14:paraId="643D96BE" w14:textId="273FB05A" w:rsidR="0076374B" w:rsidRPr="00C10ECB" w:rsidRDefault="0076374B" w:rsidP="0076374B">
      <w:pPr>
        <w:jc w:val="both"/>
        <w:rPr>
          <w:sz w:val="26"/>
          <w:szCs w:val="26"/>
          <w:lang w:val="it-IT"/>
        </w:rPr>
      </w:pPr>
      <w:r w:rsidRPr="008728DF">
        <w:rPr>
          <w:b/>
          <w:sz w:val="26"/>
          <w:szCs w:val="26"/>
          <w:lang w:val="it-IT"/>
        </w:rPr>
        <w:t xml:space="preserve"> Consiliului Raional Hînceşti                                                  Elena MORARU TOMA</w:t>
      </w:r>
    </w:p>
    <w:p w14:paraId="29CCD49C" w14:textId="77777777" w:rsidR="0076374B" w:rsidRPr="008728DF" w:rsidRDefault="0076374B" w:rsidP="0076374B">
      <w:pPr>
        <w:ind w:left="705"/>
        <w:jc w:val="both"/>
        <w:rPr>
          <w:lang w:val="it-IT"/>
        </w:rPr>
      </w:pPr>
    </w:p>
    <w:p w14:paraId="3205397E" w14:textId="3C876369" w:rsidR="0076374B" w:rsidRPr="008728DF" w:rsidRDefault="00D73A2F" w:rsidP="0076374B">
      <w:pPr>
        <w:rPr>
          <w:sz w:val="28"/>
          <w:szCs w:val="28"/>
          <w:lang w:val="it-IT"/>
        </w:rPr>
      </w:pPr>
      <w:r w:rsidRPr="008728DF">
        <w:rPr>
          <w:sz w:val="28"/>
          <w:szCs w:val="28"/>
          <w:lang w:val="it-IT"/>
        </w:rPr>
        <w:t>Inițiat :___________________</w:t>
      </w:r>
      <w:r w:rsidR="0076374B" w:rsidRPr="008728DF">
        <w:rPr>
          <w:sz w:val="28"/>
          <w:szCs w:val="28"/>
          <w:lang w:val="it-IT"/>
        </w:rPr>
        <w:t>Iurie LEVINSCHI, Președintele raionului,</w:t>
      </w:r>
    </w:p>
    <w:p w14:paraId="5AAED723" w14:textId="77777777" w:rsidR="00E017BF" w:rsidRDefault="00E017BF" w:rsidP="008015D4">
      <w:pPr>
        <w:rPr>
          <w:sz w:val="28"/>
          <w:szCs w:val="28"/>
          <w:lang w:val="pt-BR"/>
        </w:rPr>
      </w:pPr>
    </w:p>
    <w:p w14:paraId="11AB182E" w14:textId="4096224E" w:rsidR="008015D4" w:rsidRPr="008015D4" w:rsidRDefault="008728DF" w:rsidP="008015D4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Coordonat:________________</w:t>
      </w:r>
      <w:r w:rsidR="008015D4" w:rsidRPr="008015D4">
        <w:rPr>
          <w:sz w:val="28"/>
          <w:szCs w:val="28"/>
          <w:lang w:val="pt-BR"/>
        </w:rPr>
        <w:t>Aliona Grigoraș, vicepreședintele raionului</w:t>
      </w:r>
    </w:p>
    <w:p w14:paraId="47E1E835" w14:textId="77777777" w:rsidR="00E017BF" w:rsidRDefault="00E017BF" w:rsidP="0076374B">
      <w:pPr>
        <w:rPr>
          <w:sz w:val="28"/>
          <w:szCs w:val="28"/>
          <w:lang w:val="it-IT"/>
        </w:rPr>
      </w:pPr>
    </w:p>
    <w:p w14:paraId="0D7B61EE" w14:textId="4B098937" w:rsidR="0076374B" w:rsidRPr="00C10ECB" w:rsidRDefault="00D73A2F" w:rsidP="0076374B">
      <w:pPr>
        <w:rPr>
          <w:rFonts w:eastAsia="Calibri"/>
          <w:sz w:val="28"/>
          <w:szCs w:val="28"/>
          <w:lang w:val="ro-RO"/>
        </w:rPr>
      </w:pPr>
      <w:r w:rsidRPr="008728DF">
        <w:rPr>
          <w:sz w:val="28"/>
          <w:szCs w:val="28"/>
          <w:lang w:val="it-IT"/>
        </w:rPr>
        <w:t>Elaborat__________________</w:t>
      </w:r>
      <w:r w:rsidR="008728DF">
        <w:rPr>
          <w:rFonts w:eastAsia="Calibri"/>
          <w:sz w:val="28"/>
          <w:szCs w:val="28"/>
          <w:lang w:val="it-IT"/>
        </w:rPr>
        <w:t xml:space="preserve">Valentina TONU, șefa </w:t>
      </w:r>
      <w:r w:rsidR="0076374B" w:rsidRPr="008728DF">
        <w:rPr>
          <w:rFonts w:eastAsia="Calibri"/>
          <w:sz w:val="28"/>
          <w:szCs w:val="28"/>
          <w:lang w:val="it-IT"/>
        </w:rPr>
        <w:t>Direcț</w:t>
      </w:r>
      <w:r w:rsidR="0076374B" w:rsidRPr="008015D4">
        <w:rPr>
          <w:rFonts w:eastAsia="Calibri"/>
          <w:sz w:val="28"/>
          <w:szCs w:val="28"/>
          <w:lang w:val="ro-RO"/>
        </w:rPr>
        <w:t>iei Învățământ</w:t>
      </w:r>
    </w:p>
    <w:p w14:paraId="5251F43B" w14:textId="77777777" w:rsidR="00E017BF" w:rsidRDefault="00E017BF" w:rsidP="0076374B">
      <w:pPr>
        <w:rPr>
          <w:sz w:val="28"/>
          <w:szCs w:val="28"/>
          <w:lang w:val="it-IT"/>
        </w:rPr>
      </w:pPr>
    </w:p>
    <w:p w14:paraId="5168A20E" w14:textId="00803A87" w:rsidR="0076374B" w:rsidRPr="008728DF" w:rsidRDefault="0076374B" w:rsidP="0076374B">
      <w:pPr>
        <w:rPr>
          <w:sz w:val="28"/>
          <w:szCs w:val="28"/>
          <w:lang w:val="it-IT"/>
        </w:rPr>
      </w:pPr>
      <w:r w:rsidRPr="008728DF">
        <w:rPr>
          <w:sz w:val="28"/>
          <w:szCs w:val="28"/>
          <w:lang w:val="it-IT"/>
        </w:rPr>
        <w:t xml:space="preserve">            __________________Galina </w:t>
      </w:r>
      <w:r w:rsidR="003B7643" w:rsidRPr="008728DF">
        <w:rPr>
          <w:sz w:val="28"/>
          <w:szCs w:val="28"/>
          <w:lang w:val="it-IT"/>
        </w:rPr>
        <w:t>ERHAN</w:t>
      </w:r>
      <w:r w:rsidRPr="008728DF">
        <w:rPr>
          <w:sz w:val="28"/>
          <w:szCs w:val="28"/>
          <w:lang w:val="it-IT"/>
        </w:rPr>
        <w:t>, șef Direcția Generală Finanțe</w:t>
      </w:r>
    </w:p>
    <w:p w14:paraId="59B85BB2" w14:textId="77777777" w:rsidR="00E017BF" w:rsidRDefault="00E017BF" w:rsidP="00A45341">
      <w:pPr>
        <w:rPr>
          <w:sz w:val="28"/>
          <w:szCs w:val="28"/>
          <w:lang w:val="pt-BR"/>
        </w:rPr>
      </w:pPr>
    </w:p>
    <w:p w14:paraId="4B5842DC" w14:textId="2D135533" w:rsidR="001851EE" w:rsidRPr="005A3323" w:rsidRDefault="00D73A2F" w:rsidP="00A45341">
      <w:pPr>
        <w:rPr>
          <w:rFonts w:eastAsia="Calibri"/>
          <w:sz w:val="28"/>
          <w:szCs w:val="28"/>
          <w:lang w:val="pt-BR" w:eastAsia="en-US"/>
        </w:rPr>
      </w:pPr>
      <w:r w:rsidRPr="005A3323">
        <w:rPr>
          <w:sz w:val="28"/>
          <w:szCs w:val="28"/>
          <w:lang w:val="pt-BR"/>
        </w:rPr>
        <w:t>Avizat: __________________</w:t>
      </w:r>
      <w:r w:rsidR="0076374B" w:rsidRPr="005A3323">
        <w:rPr>
          <w:sz w:val="28"/>
          <w:szCs w:val="28"/>
          <w:lang w:val="pt-BR"/>
        </w:rPr>
        <w:t xml:space="preserve">Sergiu </w:t>
      </w:r>
      <w:r w:rsidR="003B7643" w:rsidRPr="005A3323">
        <w:rPr>
          <w:sz w:val="28"/>
          <w:szCs w:val="28"/>
          <w:lang w:val="pt-BR"/>
        </w:rPr>
        <w:t xml:space="preserve">PASCAL, </w:t>
      </w:r>
      <w:r w:rsidR="0076374B" w:rsidRPr="005A3323">
        <w:rPr>
          <w:sz w:val="28"/>
          <w:szCs w:val="28"/>
          <w:lang w:val="pt-BR"/>
        </w:rPr>
        <w:t>specialist principal (jurist)</w:t>
      </w:r>
    </w:p>
    <w:p w14:paraId="47A78F09" w14:textId="77777777" w:rsidR="00E017BF" w:rsidRDefault="00E017BF" w:rsidP="00236E2C">
      <w:pPr>
        <w:rPr>
          <w:rFonts w:eastAsia="Calibri"/>
          <w:sz w:val="28"/>
          <w:szCs w:val="28"/>
          <w:lang w:val="pt-BR" w:eastAsia="en-US"/>
        </w:rPr>
      </w:pPr>
    </w:p>
    <w:p w14:paraId="1409E0BE" w14:textId="10A29129" w:rsidR="001851EE" w:rsidRPr="00236E2C" w:rsidRDefault="00236E2C" w:rsidP="00236E2C">
      <w:pPr>
        <w:rPr>
          <w:rFonts w:eastAsia="Calibri"/>
          <w:sz w:val="28"/>
          <w:szCs w:val="28"/>
          <w:lang w:val="pt-BR" w:eastAsia="en-US"/>
        </w:rPr>
      </w:pPr>
      <w:r w:rsidRPr="00236E2C">
        <w:rPr>
          <w:rFonts w:eastAsia="Calibri"/>
          <w:sz w:val="28"/>
          <w:szCs w:val="28"/>
          <w:lang w:val="pt-BR" w:eastAsia="en-US"/>
        </w:rPr>
        <w:t>Avizat:</w:t>
      </w:r>
      <w:r>
        <w:rPr>
          <w:rFonts w:eastAsia="Calibri"/>
          <w:sz w:val="28"/>
          <w:szCs w:val="28"/>
          <w:lang w:val="pt-BR" w:eastAsia="en-US"/>
        </w:rPr>
        <w:t>___________________Elena MORARU TOMA, Secretarul Consiliului Raional Hîncești</w:t>
      </w:r>
    </w:p>
    <w:p w14:paraId="6C0B8D93" w14:textId="77777777" w:rsidR="003A6552" w:rsidRDefault="003A6552" w:rsidP="00C10ECB">
      <w:pPr>
        <w:rPr>
          <w:b/>
          <w:sz w:val="20"/>
          <w:szCs w:val="20"/>
          <w:lang w:val="ro-RO"/>
        </w:rPr>
      </w:pPr>
    </w:p>
    <w:p w14:paraId="4CB347F8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75A67E57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1C1AFC5E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70F435A5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15DFFC06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02DD8263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50E97CC5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2E313930" w14:textId="77777777" w:rsidR="00E017BF" w:rsidRDefault="00E017BF" w:rsidP="00D62687">
      <w:pPr>
        <w:jc w:val="center"/>
        <w:rPr>
          <w:b/>
          <w:iCs/>
          <w:lang w:val="ro-RO"/>
        </w:rPr>
      </w:pPr>
    </w:p>
    <w:p w14:paraId="72F66BE0" w14:textId="77777777" w:rsidR="00DF699F" w:rsidRDefault="00DF699F" w:rsidP="00D62687">
      <w:pPr>
        <w:jc w:val="center"/>
        <w:rPr>
          <w:b/>
          <w:iCs/>
          <w:lang w:val="ro-RO"/>
        </w:rPr>
      </w:pPr>
    </w:p>
    <w:p w14:paraId="6AAAC879" w14:textId="77777777" w:rsidR="00DF699F" w:rsidRDefault="00DF699F" w:rsidP="00D62687">
      <w:pPr>
        <w:jc w:val="center"/>
        <w:rPr>
          <w:b/>
          <w:iCs/>
          <w:lang w:val="ro-RO"/>
        </w:rPr>
      </w:pPr>
    </w:p>
    <w:p w14:paraId="1EFCFD4C" w14:textId="77777777" w:rsidR="00DF699F" w:rsidRDefault="00DF699F" w:rsidP="00D62687">
      <w:pPr>
        <w:jc w:val="center"/>
        <w:rPr>
          <w:b/>
          <w:iCs/>
          <w:lang w:val="ro-RO"/>
        </w:rPr>
      </w:pPr>
    </w:p>
    <w:p w14:paraId="100CA0C4" w14:textId="77777777" w:rsidR="00E017BF" w:rsidRDefault="00E017BF" w:rsidP="00E017BF">
      <w:pPr>
        <w:rPr>
          <w:b/>
          <w:iCs/>
          <w:lang w:val="ro-RO"/>
        </w:rPr>
      </w:pPr>
    </w:p>
    <w:p w14:paraId="249E1308" w14:textId="4F65D0EB" w:rsidR="00C10ECB" w:rsidRPr="00E017BF" w:rsidRDefault="00C10ECB" w:rsidP="00D62687">
      <w:pPr>
        <w:jc w:val="center"/>
        <w:rPr>
          <w:b/>
          <w:iCs/>
          <w:sz w:val="28"/>
          <w:szCs w:val="28"/>
          <w:lang w:val="ro-RO"/>
        </w:rPr>
      </w:pPr>
      <w:r w:rsidRPr="00E017BF">
        <w:rPr>
          <w:b/>
          <w:iCs/>
          <w:sz w:val="28"/>
          <w:szCs w:val="28"/>
          <w:lang w:val="ro-RO"/>
        </w:rPr>
        <w:lastRenderedPageBreak/>
        <w:t>NOTĂ INFORMATIVĂ</w:t>
      </w:r>
    </w:p>
    <w:p w14:paraId="06D77CE4" w14:textId="769E7C2C" w:rsidR="00D62687" w:rsidRPr="00C133EB" w:rsidRDefault="00D62687" w:rsidP="00D62687">
      <w:pPr>
        <w:jc w:val="center"/>
        <w:rPr>
          <w:b/>
          <w:iCs/>
          <w:sz w:val="28"/>
          <w:szCs w:val="28"/>
          <w:lang w:val="en-US"/>
        </w:rPr>
      </w:pPr>
      <w:r w:rsidRPr="00C133EB">
        <w:rPr>
          <w:b/>
          <w:iCs/>
          <w:sz w:val="28"/>
          <w:szCs w:val="28"/>
          <w:lang w:val="en-US"/>
        </w:rPr>
        <w:t xml:space="preserve">la </w:t>
      </w:r>
      <w:proofErr w:type="spellStart"/>
      <w:r w:rsidRPr="00C133EB">
        <w:rPr>
          <w:b/>
          <w:iCs/>
          <w:sz w:val="28"/>
          <w:szCs w:val="28"/>
          <w:lang w:val="en-US"/>
        </w:rPr>
        <w:t>proiectul</w:t>
      </w:r>
      <w:proofErr w:type="spellEnd"/>
      <w:r w:rsidRPr="00C133EB">
        <w:rPr>
          <w:b/>
          <w:iCs/>
          <w:sz w:val="28"/>
          <w:szCs w:val="28"/>
          <w:lang w:val="en-US"/>
        </w:rPr>
        <w:t xml:space="preserve"> </w:t>
      </w:r>
      <w:r w:rsidR="00C10ECB" w:rsidRPr="00E017BF">
        <w:rPr>
          <w:b/>
          <w:iCs/>
          <w:sz w:val="28"/>
          <w:szCs w:val="28"/>
          <w:lang w:val="ro-RO"/>
        </w:rPr>
        <w:t>D</w:t>
      </w:r>
      <w:proofErr w:type="spellStart"/>
      <w:r w:rsidRPr="00C133EB">
        <w:rPr>
          <w:b/>
          <w:iCs/>
          <w:sz w:val="28"/>
          <w:szCs w:val="28"/>
          <w:lang w:val="en-US"/>
        </w:rPr>
        <w:t>ecizie</w:t>
      </w:r>
      <w:proofErr w:type="spellEnd"/>
      <w:r w:rsidRPr="00C133EB">
        <w:rPr>
          <w:b/>
          <w:iCs/>
          <w:sz w:val="28"/>
          <w:szCs w:val="28"/>
          <w:lang w:val="en-US"/>
        </w:rPr>
        <w:t xml:space="preserve"> </w:t>
      </w:r>
    </w:p>
    <w:p w14:paraId="2E666479" w14:textId="0D19C347" w:rsidR="00C5392E" w:rsidRPr="00EF71F2" w:rsidRDefault="00C5392E" w:rsidP="00DF699F">
      <w:pPr>
        <w:jc w:val="center"/>
        <w:rPr>
          <w:b/>
          <w:bCs/>
          <w:i/>
          <w:iCs/>
          <w:sz w:val="28"/>
          <w:szCs w:val="28"/>
          <w:lang w:val="pt-BR"/>
        </w:rPr>
      </w:pPr>
      <w:r w:rsidRPr="00EF71F2">
        <w:rPr>
          <w:b/>
          <w:bCs/>
          <w:i/>
          <w:iCs/>
          <w:sz w:val="28"/>
          <w:szCs w:val="28"/>
          <w:lang w:val="pt-BR"/>
        </w:rPr>
        <w:t>Cu privire la nivelul de pregătire a instituțiilor educaționale din raionul Hîncești către debutul anului școlar 2025-2026</w:t>
      </w:r>
    </w:p>
    <w:p w14:paraId="690378B0" w14:textId="77777777" w:rsidR="00D62687" w:rsidRPr="00EF71F2" w:rsidRDefault="00D62687" w:rsidP="00D62687">
      <w:pPr>
        <w:jc w:val="center"/>
        <w:rPr>
          <w:b/>
          <w:iCs/>
          <w:sz w:val="28"/>
          <w:szCs w:val="28"/>
          <w:lang w:val="pt-BR"/>
        </w:rPr>
      </w:pPr>
    </w:p>
    <w:tbl>
      <w:tblPr>
        <w:tblW w:w="53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9"/>
      </w:tblGrid>
      <w:tr w:rsidR="00D62687" w:rsidRPr="00EF71F2" w14:paraId="5BECFEE8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4539F807" w14:textId="77777777" w:rsidR="00D62687" w:rsidRPr="00EF71F2" w:rsidRDefault="00D62687" w:rsidP="00D62687">
            <w:pPr>
              <w:numPr>
                <w:ilvl w:val="3"/>
                <w:numId w:val="4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sz w:val="28"/>
                <w:szCs w:val="28"/>
                <w:lang w:val="pt-BR"/>
              </w:rPr>
            </w:pPr>
            <w:r w:rsidRPr="00EF71F2">
              <w:rPr>
                <w:sz w:val="28"/>
                <w:szCs w:val="28"/>
                <w:lang w:val="pt-BR"/>
              </w:rPr>
              <w:t xml:space="preserve"> </w:t>
            </w:r>
            <w:r w:rsidRPr="00EF71F2">
              <w:rPr>
                <w:b/>
                <w:sz w:val="28"/>
                <w:szCs w:val="28"/>
                <w:lang w:val="pt-BR"/>
              </w:rPr>
              <w:t>Denumirea autorului şi, după caz, a participanţilor la elaborarea proiectului .</w:t>
            </w:r>
          </w:p>
        </w:tc>
      </w:tr>
      <w:tr w:rsidR="00D62687" w:rsidRPr="00E017BF" w14:paraId="33C1870E" w14:textId="77777777" w:rsidTr="00E017BF">
        <w:tc>
          <w:tcPr>
            <w:tcW w:w="5000" w:type="pct"/>
          </w:tcPr>
          <w:p w14:paraId="2DFBE65F" w14:textId="77777777" w:rsidR="00D62687" w:rsidRPr="00E017BF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</w:rPr>
            </w:pPr>
            <w:r w:rsidRPr="00E017BF">
              <w:rPr>
                <w:sz w:val="28"/>
                <w:szCs w:val="28"/>
              </w:rPr>
              <w:t>Direcția Învățământ Hîncești.</w:t>
            </w:r>
          </w:p>
        </w:tc>
      </w:tr>
      <w:tr w:rsidR="00D62687" w:rsidRPr="007247AC" w14:paraId="62CF4E49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2266F4F0" w14:textId="77777777" w:rsidR="00D62687" w:rsidRPr="00C133EB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C133EB">
              <w:rPr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Condiţiile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ce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impus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finalităţile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urmărite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>.</w:t>
            </w:r>
          </w:p>
        </w:tc>
      </w:tr>
      <w:tr w:rsidR="00D62687" w:rsidRPr="007247AC" w14:paraId="5322C0E5" w14:textId="77777777" w:rsidTr="00E017BF">
        <w:trPr>
          <w:trHeight w:val="277"/>
        </w:trPr>
        <w:tc>
          <w:tcPr>
            <w:tcW w:w="5000" w:type="pct"/>
          </w:tcPr>
          <w:p w14:paraId="45FB4214" w14:textId="37A3BC99" w:rsidR="00D62687" w:rsidRPr="00C133EB" w:rsidRDefault="00D62687" w:rsidP="006219BA">
            <w:pPr>
              <w:rPr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>Proiectul</w:t>
            </w:r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de</w:t>
            </w:r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decizie</w:t>
            </w:r>
            <w:r w:rsidRPr="007247AC">
              <w:rPr>
                <w:sz w:val="28"/>
                <w:szCs w:val="28"/>
              </w:rPr>
              <w:t xml:space="preserve"> „</w:t>
            </w:r>
            <w:r w:rsidRPr="00C133EB">
              <w:rPr>
                <w:sz w:val="28"/>
                <w:szCs w:val="28"/>
                <w:lang w:val="en-US"/>
              </w:rPr>
              <w:t>Cu</w:t>
            </w:r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la</w:t>
            </w:r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nivelul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de</w:t>
            </w:r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preg</w:t>
            </w:r>
            <w:proofErr w:type="spellEnd"/>
            <w:r w:rsidRPr="007247AC">
              <w:rPr>
                <w:bCs/>
                <w:sz w:val="28"/>
                <w:szCs w:val="28"/>
              </w:rPr>
              <w:t>ă</w:t>
            </w:r>
            <w:r w:rsidRPr="00C133EB">
              <w:rPr>
                <w:bCs/>
                <w:sz w:val="28"/>
                <w:szCs w:val="28"/>
                <w:lang w:val="en-US"/>
              </w:rPr>
              <w:t>tire</w:t>
            </w:r>
            <w:r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a</w:t>
            </w:r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institu</w:t>
            </w:r>
            <w:proofErr w:type="spellEnd"/>
            <w:r w:rsidRPr="007247AC">
              <w:rPr>
                <w:bCs/>
                <w:sz w:val="28"/>
                <w:szCs w:val="28"/>
              </w:rPr>
              <w:t>ț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iilor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educa</w:t>
            </w:r>
            <w:proofErr w:type="spellEnd"/>
            <w:r w:rsidRPr="007247AC">
              <w:rPr>
                <w:bCs/>
                <w:sz w:val="28"/>
                <w:szCs w:val="28"/>
              </w:rPr>
              <w:t>ț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ionale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din</w:t>
            </w:r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raionul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H</w:t>
            </w:r>
            <w:r w:rsidRPr="007247AC">
              <w:rPr>
                <w:bCs/>
                <w:sz w:val="28"/>
                <w:szCs w:val="28"/>
              </w:rPr>
              <w:t>î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nce</w:t>
            </w:r>
            <w:proofErr w:type="spellEnd"/>
            <w:r w:rsidRPr="007247AC">
              <w:rPr>
                <w:bCs/>
                <w:sz w:val="28"/>
                <w:szCs w:val="28"/>
              </w:rPr>
              <w:t>ș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ti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>c</w:t>
            </w:r>
            <w:r w:rsidRPr="007247AC">
              <w:rPr>
                <w:bCs/>
                <w:sz w:val="28"/>
                <w:szCs w:val="28"/>
              </w:rPr>
              <w:t>ă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tre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debutul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ș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colar</w:t>
            </w:r>
            <w:proofErr w:type="spellEnd"/>
            <w:r w:rsidRPr="007247AC">
              <w:rPr>
                <w:bCs/>
                <w:sz w:val="28"/>
                <w:szCs w:val="28"/>
              </w:rPr>
              <w:t xml:space="preserve"> 2025-2026”</w:t>
            </w:r>
            <w:r w:rsidR="00C5392E" w:rsidRPr="007247AC">
              <w:rPr>
                <w:bCs/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a</w:t>
            </w:r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fost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7247AC">
              <w:rPr>
                <w:sz w:val="28"/>
                <w:szCs w:val="28"/>
              </w:rPr>
              <w:t xml:space="preserve"> î</w:t>
            </w:r>
            <w:r w:rsidRPr="00C133EB">
              <w:rPr>
                <w:sz w:val="28"/>
                <w:szCs w:val="28"/>
                <w:lang w:val="en-US"/>
              </w:rPr>
              <w:t>n</w:t>
            </w:r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conformitate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cu</w:t>
            </w:r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Ordinul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Educa</w:t>
            </w:r>
            <w:proofErr w:type="spellEnd"/>
            <w:r w:rsidRPr="007247AC">
              <w:rPr>
                <w:sz w:val="28"/>
                <w:szCs w:val="28"/>
              </w:rPr>
              <w:t>ţ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iei</w:t>
            </w:r>
            <w:proofErr w:type="spellEnd"/>
            <w:r w:rsidRPr="007247AC">
              <w:rPr>
                <w:sz w:val="28"/>
                <w:szCs w:val="28"/>
              </w:rPr>
              <w:t xml:space="preserve"> ş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Cercet</w:t>
            </w:r>
            <w:proofErr w:type="spellEnd"/>
            <w:r w:rsidRPr="007247AC">
              <w:rPr>
                <w:sz w:val="28"/>
                <w:szCs w:val="28"/>
              </w:rPr>
              <w:t>ă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rii</w:t>
            </w:r>
            <w:proofErr w:type="spellEnd"/>
            <w:r w:rsidRPr="007247AC">
              <w:rPr>
                <w:sz w:val="28"/>
                <w:szCs w:val="28"/>
              </w:rPr>
              <w:t>,</w:t>
            </w:r>
            <w:r w:rsidR="00C5392E"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cu</w:t>
            </w:r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Dispozi</w:t>
            </w:r>
            <w:proofErr w:type="spellEnd"/>
            <w:r w:rsidRPr="007247AC">
              <w:rPr>
                <w:sz w:val="28"/>
                <w:szCs w:val="28"/>
              </w:rPr>
              <w:t>ţ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ia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Pre</w:t>
            </w:r>
            <w:r w:rsidRPr="007247AC">
              <w:rPr>
                <w:sz w:val="28"/>
                <w:szCs w:val="28"/>
              </w:rPr>
              <w:t>ş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edintelui</w:t>
            </w:r>
            <w:proofErr w:type="spellEnd"/>
            <w:r w:rsidRPr="007247AC">
              <w:rPr>
                <w:sz w:val="28"/>
                <w:szCs w:val="28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raionului</w:t>
            </w:r>
            <w:proofErr w:type="spellEnd"/>
            <w:r w:rsidRPr="007247AC">
              <w:rPr>
                <w:sz w:val="28"/>
                <w:szCs w:val="28"/>
              </w:rPr>
              <w:t xml:space="preserve">,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7247AC">
              <w:rPr>
                <w:sz w:val="28"/>
                <w:szCs w:val="28"/>
              </w:rPr>
              <w:t>.122-</w:t>
            </w:r>
            <w:r w:rsidRPr="00C133EB">
              <w:rPr>
                <w:sz w:val="28"/>
                <w:szCs w:val="28"/>
                <w:lang w:val="en-US"/>
              </w:rPr>
              <w:t>d</w:t>
            </w:r>
            <w:r w:rsidRPr="007247AC">
              <w:rPr>
                <w:sz w:val="28"/>
                <w:szCs w:val="28"/>
              </w:rPr>
              <w:t xml:space="preserve"> </w:t>
            </w:r>
            <w:r w:rsidRPr="00C133EB">
              <w:rPr>
                <w:sz w:val="28"/>
                <w:szCs w:val="28"/>
                <w:lang w:val="en-US"/>
              </w:rPr>
              <w:t>din</w:t>
            </w:r>
            <w:r w:rsidRPr="007247AC">
              <w:rPr>
                <w:sz w:val="28"/>
                <w:szCs w:val="28"/>
              </w:rPr>
              <w:t xml:space="preserve"> 31.07.2025.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Scopul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evaluarea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necesităţilor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educaţionale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raion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privind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pregătire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pentru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noul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an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studii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asigurarea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condiţiilor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optime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pentru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debutul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anului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şcolar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învăţământ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toate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nivelurile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anexă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la Nota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informativă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conţine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Raportul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analiza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rezultatelor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evaluării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nivelului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pregătire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noul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şcolar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învăţământ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raion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D62687" w:rsidRPr="007247AC" w14:paraId="2D55B8A5" w14:textId="77777777" w:rsidTr="00E017BF">
        <w:trPr>
          <w:trHeight w:val="226"/>
        </w:trPr>
        <w:tc>
          <w:tcPr>
            <w:tcW w:w="5000" w:type="pct"/>
            <w:shd w:val="clear" w:color="auto" w:fill="A6A6A6" w:themeFill="background1" w:themeFillShade="A6"/>
          </w:tcPr>
          <w:p w14:paraId="774F03E7" w14:textId="77777777" w:rsidR="00D62687" w:rsidRPr="00C133EB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en-US"/>
              </w:rPr>
            </w:pPr>
            <w:r w:rsidRPr="00C133EB">
              <w:rPr>
                <w:b/>
                <w:sz w:val="28"/>
                <w:szCs w:val="28"/>
                <w:lang w:val="en-US"/>
              </w:rPr>
              <w:t>3.</w:t>
            </w:r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noi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>.</w:t>
            </w:r>
          </w:p>
        </w:tc>
      </w:tr>
      <w:tr w:rsidR="00D62687" w:rsidRPr="007247AC" w14:paraId="30EBD5D1" w14:textId="77777777" w:rsidTr="00E017BF">
        <w:tc>
          <w:tcPr>
            <w:tcW w:w="5000" w:type="pct"/>
          </w:tcPr>
          <w:p w14:paraId="4C995201" w14:textId="77777777" w:rsidR="00D62687" w:rsidRPr="00C133EB" w:rsidRDefault="00D62687" w:rsidP="006219BA">
            <w:pPr>
              <w:jc w:val="both"/>
              <w:rPr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 xml:space="preserve">Proiectul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„Cu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r w:rsidRPr="00C133EB">
              <w:rPr>
                <w:bCs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nivelul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pregătire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instituțiilor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educaționale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raionul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Hîncești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către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debutul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Cs/>
                <w:sz w:val="28"/>
                <w:szCs w:val="28"/>
                <w:lang w:val="en-US"/>
              </w:rPr>
              <w:t>școlar</w:t>
            </w:r>
            <w:proofErr w:type="spellEnd"/>
            <w:r w:rsidRPr="00C133EB">
              <w:rPr>
                <w:bCs/>
                <w:sz w:val="28"/>
                <w:szCs w:val="28"/>
                <w:lang w:val="en-US"/>
              </w:rPr>
              <w:t xml:space="preserve"> 2025-2026”</w:t>
            </w:r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prezintă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un act legal pentru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unui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plan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acţiuni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privind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asigurarea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funcţionării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educaţionale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parcursul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anului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studii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2025-2026. </w:t>
            </w:r>
          </w:p>
        </w:tc>
      </w:tr>
      <w:tr w:rsidR="00D62687" w:rsidRPr="00E017BF" w14:paraId="78ACD0C0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62768A84" w14:textId="77777777" w:rsidR="00D62687" w:rsidRPr="00E017BF" w:rsidRDefault="00D62687" w:rsidP="006219BA">
            <w:pPr>
              <w:jc w:val="both"/>
              <w:rPr>
                <w:sz w:val="28"/>
                <w:szCs w:val="28"/>
              </w:rPr>
            </w:pPr>
            <w:r w:rsidRPr="00E017BF">
              <w:rPr>
                <w:b/>
                <w:sz w:val="28"/>
                <w:szCs w:val="28"/>
              </w:rPr>
              <w:t>4. Fundamentarea economico-financiară.</w:t>
            </w:r>
          </w:p>
        </w:tc>
      </w:tr>
      <w:tr w:rsidR="00D62687" w:rsidRPr="007247AC" w14:paraId="3311B56C" w14:textId="77777777" w:rsidTr="00E017BF">
        <w:tc>
          <w:tcPr>
            <w:tcW w:w="5000" w:type="pct"/>
          </w:tcPr>
          <w:p w14:paraId="18D15E0C" w14:textId="118AF173" w:rsidR="00D62687" w:rsidRPr="00C133EB" w:rsidRDefault="00D62687" w:rsidP="00C5392E">
            <w:pPr>
              <w:jc w:val="both"/>
              <w:rPr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 xml:space="preserve">Pentru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executarea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prezentei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decizii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Direcţia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Învățământ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educaţionale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vor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prevedea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instituţiilor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mijloace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financiare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pentru </w:t>
            </w:r>
            <w:proofErr w:type="spellStart"/>
            <w:r w:rsidR="00C5392E">
              <w:rPr>
                <w:sz w:val="28"/>
                <w:szCs w:val="28"/>
                <w:lang w:val="en-US"/>
              </w:rPr>
              <w:t>înlăturarea</w:t>
            </w:r>
            <w:proofErr w:type="spellEnd"/>
            <w:r w:rsidR="00C539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392E">
              <w:rPr>
                <w:sz w:val="28"/>
                <w:szCs w:val="28"/>
                <w:lang w:val="en-US"/>
              </w:rPr>
              <w:t>vulnerabilităților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depistate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evaluării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nivelului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pregătire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pentru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noul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an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studii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>.</w:t>
            </w:r>
          </w:p>
        </w:tc>
      </w:tr>
      <w:tr w:rsidR="00D62687" w:rsidRPr="00EF71F2" w14:paraId="77FEC927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4969B984" w14:textId="77777777" w:rsidR="00D62687" w:rsidRPr="00EF71F2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pt-BR"/>
              </w:rPr>
            </w:pPr>
            <w:r w:rsidRPr="00EF71F2">
              <w:rPr>
                <w:b/>
                <w:sz w:val="28"/>
                <w:szCs w:val="28"/>
                <w:lang w:val="pt-BR"/>
              </w:rPr>
              <w:t>5</w:t>
            </w:r>
            <w:r w:rsidRPr="00EF71F2">
              <w:rPr>
                <w:sz w:val="28"/>
                <w:szCs w:val="28"/>
                <w:lang w:val="pt-BR"/>
              </w:rPr>
              <w:t xml:space="preserve">. </w:t>
            </w:r>
            <w:r w:rsidRPr="00EF71F2">
              <w:rPr>
                <w:b/>
                <w:sz w:val="28"/>
                <w:szCs w:val="28"/>
                <w:lang w:val="pt-BR"/>
              </w:rPr>
              <w:t>Modul de încorporare a actului în cadrul normativ în vigoare.</w:t>
            </w:r>
          </w:p>
        </w:tc>
      </w:tr>
      <w:tr w:rsidR="00D62687" w:rsidRPr="007247AC" w14:paraId="03E4C92A" w14:textId="77777777" w:rsidTr="00E017BF">
        <w:tc>
          <w:tcPr>
            <w:tcW w:w="5000" w:type="pct"/>
          </w:tcPr>
          <w:p w14:paraId="0477D2F6" w14:textId="77777777" w:rsidR="00D62687" w:rsidRPr="00C133EB" w:rsidRDefault="00D62687" w:rsidP="006219BA">
            <w:pPr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 xml:space="preserve">Proiectul se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încorporează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sistemul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actelor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normative şi nu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prevede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abrogarea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altor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decizii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>.</w:t>
            </w:r>
          </w:p>
        </w:tc>
      </w:tr>
      <w:tr w:rsidR="00D62687" w:rsidRPr="007247AC" w14:paraId="30543A46" w14:textId="77777777" w:rsidTr="00E017BF">
        <w:tc>
          <w:tcPr>
            <w:tcW w:w="5000" w:type="pct"/>
          </w:tcPr>
          <w:p w14:paraId="7B0600A9" w14:textId="77777777" w:rsidR="00D62687" w:rsidRPr="00C133EB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C133EB">
              <w:rPr>
                <w:b/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Avizarea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consultarea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133EB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C133EB">
              <w:rPr>
                <w:b/>
                <w:sz w:val="28"/>
                <w:szCs w:val="28"/>
                <w:lang w:val="en-US"/>
              </w:rPr>
              <w:t>.</w:t>
            </w:r>
          </w:p>
        </w:tc>
      </w:tr>
      <w:tr w:rsidR="00D62687" w:rsidRPr="007247AC" w14:paraId="4CF435D4" w14:textId="77777777" w:rsidTr="00E017BF">
        <w:tc>
          <w:tcPr>
            <w:tcW w:w="5000" w:type="pct"/>
          </w:tcPr>
          <w:p w14:paraId="2A4C520B" w14:textId="77777777" w:rsidR="00D62687" w:rsidRPr="00C133EB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 xml:space="preserve">Proiectul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supus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avizării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consultării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conform art. 32 din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Legea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100 din 22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decembrie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2017 cu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actele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normative,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fiind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expediat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părților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interesante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plasat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pagina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Web, 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raional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la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directoriul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Transparență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decizională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D62687" w:rsidRPr="00E017BF" w14:paraId="5D5F1317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4FC1EAF2" w14:textId="77777777" w:rsidR="00D62687" w:rsidRPr="00E017BF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</w:rPr>
            </w:pPr>
            <w:r w:rsidRPr="00E017BF">
              <w:rPr>
                <w:b/>
                <w:sz w:val="28"/>
                <w:szCs w:val="28"/>
              </w:rPr>
              <w:t>7. Constatările expertizei anticorupţie.</w:t>
            </w:r>
          </w:p>
        </w:tc>
      </w:tr>
      <w:tr w:rsidR="00D62687" w:rsidRPr="007247AC" w14:paraId="097910E4" w14:textId="77777777" w:rsidTr="00E017BF">
        <w:tc>
          <w:tcPr>
            <w:tcW w:w="5000" w:type="pct"/>
          </w:tcPr>
          <w:p w14:paraId="236C36A5" w14:textId="77777777" w:rsidR="00D62687" w:rsidRPr="00C133EB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en-US"/>
              </w:rPr>
            </w:pPr>
            <w:r w:rsidRPr="00C133EB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necesară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expertiza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anticorupție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>.</w:t>
            </w:r>
          </w:p>
        </w:tc>
      </w:tr>
      <w:tr w:rsidR="00D62687" w:rsidRPr="00E017BF" w14:paraId="3135B4E8" w14:textId="77777777" w:rsidTr="00E017BF">
        <w:tc>
          <w:tcPr>
            <w:tcW w:w="5000" w:type="pct"/>
            <w:shd w:val="clear" w:color="auto" w:fill="A6A6A6" w:themeFill="background1" w:themeFillShade="A6"/>
          </w:tcPr>
          <w:p w14:paraId="0489B01B" w14:textId="77777777" w:rsidR="00D62687" w:rsidRPr="00E017BF" w:rsidRDefault="00D62687" w:rsidP="006219BA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</w:rPr>
            </w:pPr>
            <w:r w:rsidRPr="00E017BF">
              <w:rPr>
                <w:b/>
                <w:sz w:val="28"/>
                <w:szCs w:val="28"/>
              </w:rPr>
              <w:t>9. Constatările expertizei juridice.</w:t>
            </w:r>
          </w:p>
        </w:tc>
      </w:tr>
      <w:tr w:rsidR="00D62687" w:rsidRPr="007247AC" w14:paraId="1E7C17FE" w14:textId="77777777" w:rsidTr="00E017BF">
        <w:tc>
          <w:tcPr>
            <w:tcW w:w="5000" w:type="pct"/>
          </w:tcPr>
          <w:p w14:paraId="7469EB7D" w14:textId="77777777" w:rsidR="00D62687" w:rsidRPr="00C133EB" w:rsidRDefault="00D62687" w:rsidP="006219B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temeiul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art. 37 din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Legea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100 din 22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decembrie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2017 Cu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actele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fost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supus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expertizei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juridice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Serviciul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juridic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subdiviziune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raional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care au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expertizat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actul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respectiv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şi au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constatat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structura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conţinutul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 nu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contravine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legislaţiei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. Proiectul de decizie se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încadrează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normele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legislației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33EB">
              <w:rPr>
                <w:sz w:val="28"/>
                <w:szCs w:val="28"/>
                <w:lang w:val="en-US"/>
              </w:rPr>
              <w:t>vigoare</w:t>
            </w:r>
            <w:proofErr w:type="spellEnd"/>
            <w:r w:rsidRPr="00C133EB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12432482" w14:textId="77777777" w:rsidR="003A6552" w:rsidRPr="00E017BF" w:rsidRDefault="003A6552" w:rsidP="001851EE">
      <w:pPr>
        <w:jc w:val="right"/>
        <w:rPr>
          <w:b/>
          <w:sz w:val="28"/>
          <w:szCs w:val="28"/>
          <w:lang w:val="ro-RO"/>
        </w:rPr>
      </w:pPr>
    </w:p>
    <w:p w14:paraId="53F639DD" w14:textId="77777777" w:rsidR="003A19FC" w:rsidRPr="00E017BF" w:rsidRDefault="003A19FC" w:rsidP="001851EE">
      <w:pPr>
        <w:jc w:val="right"/>
        <w:rPr>
          <w:b/>
          <w:sz w:val="28"/>
          <w:szCs w:val="28"/>
          <w:lang w:val="ro-RO"/>
        </w:rPr>
      </w:pPr>
    </w:p>
    <w:p w14:paraId="0A7AC51A" w14:textId="77777777" w:rsidR="003A19FC" w:rsidRPr="00E017BF" w:rsidRDefault="003A19FC" w:rsidP="001851EE">
      <w:pPr>
        <w:jc w:val="right"/>
        <w:rPr>
          <w:b/>
          <w:sz w:val="28"/>
          <w:szCs w:val="28"/>
          <w:lang w:val="ro-RO"/>
        </w:rPr>
      </w:pPr>
    </w:p>
    <w:p w14:paraId="2D03F323" w14:textId="77777777" w:rsidR="0072368F" w:rsidRPr="00E017BF" w:rsidRDefault="0072368F" w:rsidP="00C10ECB">
      <w:pPr>
        <w:jc w:val="both"/>
        <w:rPr>
          <w:b/>
          <w:sz w:val="28"/>
          <w:szCs w:val="28"/>
          <w:lang w:val="ro-RO"/>
        </w:rPr>
      </w:pPr>
    </w:p>
    <w:p w14:paraId="11EEC1CE" w14:textId="1B93A135" w:rsidR="0072368F" w:rsidRPr="00E017BF" w:rsidRDefault="0072368F" w:rsidP="0072368F">
      <w:pPr>
        <w:rPr>
          <w:rFonts w:eastAsia="Calibri"/>
          <w:b/>
          <w:bCs/>
          <w:sz w:val="28"/>
          <w:szCs w:val="28"/>
          <w:lang w:val="pt-BR" w:eastAsia="en-US"/>
        </w:rPr>
      </w:pPr>
      <w:r w:rsidRPr="00E017BF">
        <w:rPr>
          <w:rFonts w:eastAsia="Calibri"/>
          <w:b/>
          <w:bCs/>
          <w:sz w:val="28"/>
          <w:szCs w:val="28"/>
          <w:lang w:val="pt-BR" w:eastAsia="en-US"/>
        </w:rPr>
        <w:t xml:space="preserve">Șefa Direcției Învățământ                                  </w:t>
      </w:r>
      <w:r w:rsidRPr="00E017BF">
        <w:rPr>
          <w:rFonts w:eastAsia="Calibri"/>
          <w:b/>
          <w:bCs/>
          <w:sz w:val="28"/>
          <w:szCs w:val="28"/>
          <w:lang w:val="pt-BR" w:eastAsia="en-US"/>
        </w:rPr>
        <w:tab/>
      </w:r>
      <w:r w:rsidRPr="00E017BF">
        <w:rPr>
          <w:rFonts w:eastAsia="Calibri"/>
          <w:b/>
          <w:bCs/>
          <w:sz w:val="28"/>
          <w:szCs w:val="28"/>
          <w:lang w:val="pt-BR" w:eastAsia="en-US"/>
        </w:rPr>
        <w:tab/>
        <w:t>Valentina T</w:t>
      </w:r>
      <w:r w:rsidR="003A19FC" w:rsidRPr="00E017BF">
        <w:rPr>
          <w:rFonts w:eastAsia="Calibri"/>
          <w:b/>
          <w:bCs/>
          <w:sz w:val="28"/>
          <w:szCs w:val="28"/>
          <w:lang w:val="pt-BR" w:eastAsia="en-US"/>
        </w:rPr>
        <w:t>ONU</w:t>
      </w:r>
    </w:p>
    <w:p w14:paraId="0F8DC891" w14:textId="77777777" w:rsidR="0072368F" w:rsidRPr="00E017BF" w:rsidRDefault="0072368F" w:rsidP="0072368F">
      <w:pPr>
        <w:ind w:left="-1134" w:firstLine="1134"/>
        <w:rPr>
          <w:sz w:val="28"/>
          <w:szCs w:val="28"/>
          <w:lang w:val="it-IT"/>
        </w:rPr>
      </w:pPr>
    </w:p>
    <w:p w14:paraId="218ACD92" w14:textId="77777777" w:rsidR="0072368F" w:rsidRDefault="0072368F" w:rsidP="001851EE">
      <w:pPr>
        <w:jc w:val="right"/>
        <w:rPr>
          <w:b/>
          <w:sz w:val="20"/>
          <w:szCs w:val="20"/>
          <w:lang w:val="ro-RO"/>
        </w:rPr>
      </w:pPr>
    </w:p>
    <w:sectPr w:rsidR="0072368F" w:rsidSect="00BB37B5">
      <w:footerReference w:type="even" r:id="rId9"/>
      <w:footerReference w:type="default" r:id="rId10"/>
      <w:pgSz w:w="11906" w:h="16838"/>
      <w:pgMar w:top="992" w:right="74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AFC9" w14:textId="77777777" w:rsidR="0041395D" w:rsidRDefault="0041395D">
      <w:r>
        <w:separator/>
      </w:r>
    </w:p>
  </w:endnote>
  <w:endnote w:type="continuationSeparator" w:id="0">
    <w:p w14:paraId="1C6584C6" w14:textId="77777777" w:rsidR="0041395D" w:rsidRDefault="0041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8B41" w14:textId="77777777" w:rsidR="001529C1" w:rsidRDefault="00AA51D5" w:rsidP="009E7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29C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EB15DA" w14:textId="77777777" w:rsidR="001529C1" w:rsidRDefault="001529C1" w:rsidP="009E71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82FB" w14:textId="77777777" w:rsidR="001529C1" w:rsidRPr="003D1555" w:rsidRDefault="001529C1" w:rsidP="009E7169">
    <w:pPr>
      <w:pStyle w:val="a4"/>
      <w:framePr w:wrap="around" w:vAnchor="text" w:hAnchor="margin" w:xAlign="right" w:y="1"/>
      <w:rPr>
        <w:rStyle w:val="a5"/>
        <w:lang w:val="ro-RO"/>
      </w:rPr>
    </w:pPr>
  </w:p>
  <w:p w14:paraId="018E89FD" w14:textId="77777777" w:rsidR="001529C1" w:rsidRPr="00922DAE" w:rsidRDefault="001529C1" w:rsidP="00922DAE">
    <w:pPr>
      <w:pStyle w:val="a4"/>
      <w:ind w:right="360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D8979" w14:textId="77777777" w:rsidR="0041395D" w:rsidRDefault="0041395D">
      <w:r>
        <w:separator/>
      </w:r>
    </w:p>
  </w:footnote>
  <w:footnote w:type="continuationSeparator" w:id="0">
    <w:p w14:paraId="3E3703A7" w14:textId="77777777" w:rsidR="0041395D" w:rsidRDefault="0041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684"/>
    <w:multiLevelType w:val="hybridMultilevel"/>
    <w:tmpl w:val="A09E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5E2288"/>
    <w:multiLevelType w:val="hybridMultilevel"/>
    <w:tmpl w:val="A5CE6652"/>
    <w:lvl w:ilvl="0" w:tplc="DC32E32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5004DC9"/>
    <w:multiLevelType w:val="hybridMultilevel"/>
    <w:tmpl w:val="B0A0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3B"/>
    <w:rsid w:val="000005EA"/>
    <w:rsid w:val="000151CB"/>
    <w:rsid w:val="00034681"/>
    <w:rsid w:val="000425B5"/>
    <w:rsid w:val="00062368"/>
    <w:rsid w:val="00070A1D"/>
    <w:rsid w:val="00076BBA"/>
    <w:rsid w:val="00082236"/>
    <w:rsid w:val="00082BD0"/>
    <w:rsid w:val="00083D5E"/>
    <w:rsid w:val="0009279F"/>
    <w:rsid w:val="000D20EE"/>
    <w:rsid w:val="000D328B"/>
    <w:rsid w:val="000D520B"/>
    <w:rsid w:val="001045F8"/>
    <w:rsid w:val="00113A44"/>
    <w:rsid w:val="00116A24"/>
    <w:rsid w:val="00117C66"/>
    <w:rsid w:val="001232AF"/>
    <w:rsid w:val="00123CBE"/>
    <w:rsid w:val="001337D4"/>
    <w:rsid w:val="001405C6"/>
    <w:rsid w:val="0014504B"/>
    <w:rsid w:val="001529C1"/>
    <w:rsid w:val="00180FE4"/>
    <w:rsid w:val="001851EE"/>
    <w:rsid w:val="00185956"/>
    <w:rsid w:val="001900F4"/>
    <w:rsid w:val="001A4B1C"/>
    <w:rsid w:val="001A6AF9"/>
    <w:rsid w:val="001B114F"/>
    <w:rsid w:val="001B788F"/>
    <w:rsid w:val="001D1BDB"/>
    <w:rsid w:val="001D596C"/>
    <w:rsid w:val="001D7C14"/>
    <w:rsid w:val="001E625B"/>
    <w:rsid w:val="001F1153"/>
    <w:rsid w:val="00202B9D"/>
    <w:rsid w:val="002030A7"/>
    <w:rsid w:val="00204AB3"/>
    <w:rsid w:val="00211CDC"/>
    <w:rsid w:val="002278A0"/>
    <w:rsid w:val="00236E2C"/>
    <w:rsid w:val="002410E1"/>
    <w:rsid w:val="00247BFF"/>
    <w:rsid w:val="00255195"/>
    <w:rsid w:val="00282C2B"/>
    <w:rsid w:val="002906AC"/>
    <w:rsid w:val="00293A66"/>
    <w:rsid w:val="002A024F"/>
    <w:rsid w:val="002B4F4F"/>
    <w:rsid w:val="002C1DDC"/>
    <w:rsid w:val="002C2F33"/>
    <w:rsid w:val="002D017F"/>
    <w:rsid w:val="002E03B7"/>
    <w:rsid w:val="0030074D"/>
    <w:rsid w:val="00307E98"/>
    <w:rsid w:val="00311416"/>
    <w:rsid w:val="00317E90"/>
    <w:rsid w:val="0032236F"/>
    <w:rsid w:val="00330A55"/>
    <w:rsid w:val="00333F98"/>
    <w:rsid w:val="00347266"/>
    <w:rsid w:val="00350F43"/>
    <w:rsid w:val="00383828"/>
    <w:rsid w:val="003A19FC"/>
    <w:rsid w:val="003A6552"/>
    <w:rsid w:val="003B2361"/>
    <w:rsid w:val="003B4B21"/>
    <w:rsid w:val="003B7643"/>
    <w:rsid w:val="003D1555"/>
    <w:rsid w:val="00406D5B"/>
    <w:rsid w:val="00412EB6"/>
    <w:rsid w:val="0041395D"/>
    <w:rsid w:val="00415C64"/>
    <w:rsid w:val="00416EBD"/>
    <w:rsid w:val="00417777"/>
    <w:rsid w:val="00432545"/>
    <w:rsid w:val="00442BF7"/>
    <w:rsid w:val="00477845"/>
    <w:rsid w:val="00494BA0"/>
    <w:rsid w:val="004B084A"/>
    <w:rsid w:val="004B695C"/>
    <w:rsid w:val="004B6D9A"/>
    <w:rsid w:val="004D13C2"/>
    <w:rsid w:val="004E0D78"/>
    <w:rsid w:val="004E19A3"/>
    <w:rsid w:val="004E72AB"/>
    <w:rsid w:val="004F4B20"/>
    <w:rsid w:val="004F58CA"/>
    <w:rsid w:val="004F74D1"/>
    <w:rsid w:val="00500F9D"/>
    <w:rsid w:val="005109B5"/>
    <w:rsid w:val="00524C3A"/>
    <w:rsid w:val="00527A3C"/>
    <w:rsid w:val="0054033D"/>
    <w:rsid w:val="00542961"/>
    <w:rsid w:val="005555DF"/>
    <w:rsid w:val="00563A1F"/>
    <w:rsid w:val="00564AD0"/>
    <w:rsid w:val="00564C82"/>
    <w:rsid w:val="00566870"/>
    <w:rsid w:val="00575BCA"/>
    <w:rsid w:val="00576491"/>
    <w:rsid w:val="0057744A"/>
    <w:rsid w:val="00577A0C"/>
    <w:rsid w:val="00581269"/>
    <w:rsid w:val="00582E62"/>
    <w:rsid w:val="00585252"/>
    <w:rsid w:val="00587781"/>
    <w:rsid w:val="005A3323"/>
    <w:rsid w:val="005A3843"/>
    <w:rsid w:val="005B1A18"/>
    <w:rsid w:val="005B1F44"/>
    <w:rsid w:val="005B2C90"/>
    <w:rsid w:val="005B4F61"/>
    <w:rsid w:val="005B723B"/>
    <w:rsid w:val="005C285C"/>
    <w:rsid w:val="005C2CA5"/>
    <w:rsid w:val="005D63AB"/>
    <w:rsid w:val="005F11CF"/>
    <w:rsid w:val="005F27A9"/>
    <w:rsid w:val="005F640C"/>
    <w:rsid w:val="005F79F9"/>
    <w:rsid w:val="00602784"/>
    <w:rsid w:val="00616228"/>
    <w:rsid w:val="00635753"/>
    <w:rsid w:val="00661768"/>
    <w:rsid w:val="006728AD"/>
    <w:rsid w:val="00673A65"/>
    <w:rsid w:val="006802C8"/>
    <w:rsid w:val="006B71B2"/>
    <w:rsid w:val="00714767"/>
    <w:rsid w:val="0072029F"/>
    <w:rsid w:val="0072368F"/>
    <w:rsid w:val="007247AC"/>
    <w:rsid w:val="00724F00"/>
    <w:rsid w:val="007322EA"/>
    <w:rsid w:val="00734BF5"/>
    <w:rsid w:val="0074152D"/>
    <w:rsid w:val="007542FB"/>
    <w:rsid w:val="00760C25"/>
    <w:rsid w:val="0076374B"/>
    <w:rsid w:val="007665E5"/>
    <w:rsid w:val="00770C0C"/>
    <w:rsid w:val="00782482"/>
    <w:rsid w:val="0079182E"/>
    <w:rsid w:val="007959A8"/>
    <w:rsid w:val="007A6987"/>
    <w:rsid w:val="007C1C33"/>
    <w:rsid w:val="007D0982"/>
    <w:rsid w:val="007D500A"/>
    <w:rsid w:val="007E0066"/>
    <w:rsid w:val="007E4246"/>
    <w:rsid w:val="007E4AA1"/>
    <w:rsid w:val="007F222C"/>
    <w:rsid w:val="0080010A"/>
    <w:rsid w:val="008015D4"/>
    <w:rsid w:val="008141C6"/>
    <w:rsid w:val="008219EE"/>
    <w:rsid w:val="00821A0F"/>
    <w:rsid w:val="00825D21"/>
    <w:rsid w:val="008303D7"/>
    <w:rsid w:val="00832A52"/>
    <w:rsid w:val="00832C35"/>
    <w:rsid w:val="0083677A"/>
    <w:rsid w:val="00842925"/>
    <w:rsid w:val="00865F9C"/>
    <w:rsid w:val="00867F6F"/>
    <w:rsid w:val="008728DF"/>
    <w:rsid w:val="00873569"/>
    <w:rsid w:val="00873E57"/>
    <w:rsid w:val="00875563"/>
    <w:rsid w:val="0087564C"/>
    <w:rsid w:val="00882699"/>
    <w:rsid w:val="00884752"/>
    <w:rsid w:val="008879A2"/>
    <w:rsid w:val="0089561A"/>
    <w:rsid w:val="008C5AB5"/>
    <w:rsid w:val="008D6332"/>
    <w:rsid w:val="008F11F4"/>
    <w:rsid w:val="008F6080"/>
    <w:rsid w:val="00912011"/>
    <w:rsid w:val="00915180"/>
    <w:rsid w:val="00922DAE"/>
    <w:rsid w:val="009310D5"/>
    <w:rsid w:val="0094451E"/>
    <w:rsid w:val="0094606C"/>
    <w:rsid w:val="00947A26"/>
    <w:rsid w:val="00954221"/>
    <w:rsid w:val="00957107"/>
    <w:rsid w:val="00965C28"/>
    <w:rsid w:val="00980C9B"/>
    <w:rsid w:val="00983D87"/>
    <w:rsid w:val="009A388E"/>
    <w:rsid w:val="009A5878"/>
    <w:rsid w:val="009B4065"/>
    <w:rsid w:val="009C3379"/>
    <w:rsid w:val="009E57B9"/>
    <w:rsid w:val="009E7169"/>
    <w:rsid w:val="009E7672"/>
    <w:rsid w:val="009F34EE"/>
    <w:rsid w:val="00A02B58"/>
    <w:rsid w:val="00A03A91"/>
    <w:rsid w:val="00A04FDD"/>
    <w:rsid w:val="00A11B4D"/>
    <w:rsid w:val="00A164CF"/>
    <w:rsid w:val="00A17A47"/>
    <w:rsid w:val="00A2186F"/>
    <w:rsid w:val="00A23265"/>
    <w:rsid w:val="00A25561"/>
    <w:rsid w:val="00A25C19"/>
    <w:rsid w:val="00A350D1"/>
    <w:rsid w:val="00A406B2"/>
    <w:rsid w:val="00A42A72"/>
    <w:rsid w:val="00A45341"/>
    <w:rsid w:val="00A53989"/>
    <w:rsid w:val="00A57BD8"/>
    <w:rsid w:val="00A64E30"/>
    <w:rsid w:val="00A72F68"/>
    <w:rsid w:val="00A93791"/>
    <w:rsid w:val="00AA2595"/>
    <w:rsid w:val="00AA51D5"/>
    <w:rsid w:val="00AA7F4C"/>
    <w:rsid w:val="00AB62EB"/>
    <w:rsid w:val="00AE4733"/>
    <w:rsid w:val="00AE670D"/>
    <w:rsid w:val="00AE6BCA"/>
    <w:rsid w:val="00AF14DF"/>
    <w:rsid w:val="00AF4951"/>
    <w:rsid w:val="00B029B2"/>
    <w:rsid w:val="00B04DA5"/>
    <w:rsid w:val="00B07E83"/>
    <w:rsid w:val="00B25CDA"/>
    <w:rsid w:val="00B271F8"/>
    <w:rsid w:val="00B30112"/>
    <w:rsid w:val="00B31015"/>
    <w:rsid w:val="00B3658A"/>
    <w:rsid w:val="00B36DC8"/>
    <w:rsid w:val="00B3711C"/>
    <w:rsid w:val="00B4238D"/>
    <w:rsid w:val="00B42BD2"/>
    <w:rsid w:val="00B8195D"/>
    <w:rsid w:val="00B83C03"/>
    <w:rsid w:val="00BA5C6F"/>
    <w:rsid w:val="00BB37B5"/>
    <w:rsid w:val="00BB473C"/>
    <w:rsid w:val="00BD4DDE"/>
    <w:rsid w:val="00BE262D"/>
    <w:rsid w:val="00BF314E"/>
    <w:rsid w:val="00BF348A"/>
    <w:rsid w:val="00C079A0"/>
    <w:rsid w:val="00C10ECB"/>
    <w:rsid w:val="00C133EB"/>
    <w:rsid w:val="00C14469"/>
    <w:rsid w:val="00C27460"/>
    <w:rsid w:val="00C32C51"/>
    <w:rsid w:val="00C32C7F"/>
    <w:rsid w:val="00C33E98"/>
    <w:rsid w:val="00C517D6"/>
    <w:rsid w:val="00C5392E"/>
    <w:rsid w:val="00C659EF"/>
    <w:rsid w:val="00C737E4"/>
    <w:rsid w:val="00CA1A33"/>
    <w:rsid w:val="00CB0540"/>
    <w:rsid w:val="00CB77DD"/>
    <w:rsid w:val="00CB788E"/>
    <w:rsid w:val="00CC0275"/>
    <w:rsid w:val="00CC0B70"/>
    <w:rsid w:val="00CC2AFA"/>
    <w:rsid w:val="00CC3D57"/>
    <w:rsid w:val="00CD23B7"/>
    <w:rsid w:val="00CD23F5"/>
    <w:rsid w:val="00CE5FC5"/>
    <w:rsid w:val="00CF1939"/>
    <w:rsid w:val="00CF4CD8"/>
    <w:rsid w:val="00D000A1"/>
    <w:rsid w:val="00D07E9F"/>
    <w:rsid w:val="00D17341"/>
    <w:rsid w:val="00D36F46"/>
    <w:rsid w:val="00D43088"/>
    <w:rsid w:val="00D62687"/>
    <w:rsid w:val="00D6571F"/>
    <w:rsid w:val="00D70EA2"/>
    <w:rsid w:val="00D73A2F"/>
    <w:rsid w:val="00DA1B28"/>
    <w:rsid w:val="00DB4595"/>
    <w:rsid w:val="00DB77B1"/>
    <w:rsid w:val="00DB7844"/>
    <w:rsid w:val="00DC4864"/>
    <w:rsid w:val="00DE615E"/>
    <w:rsid w:val="00DE7883"/>
    <w:rsid w:val="00DF062B"/>
    <w:rsid w:val="00DF3326"/>
    <w:rsid w:val="00DF4D79"/>
    <w:rsid w:val="00DF699F"/>
    <w:rsid w:val="00E017BF"/>
    <w:rsid w:val="00E04688"/>
    <w:rsid w:val="00E12176"/>
    <w:rsid w:val="00E27060"/>
    <w:rsid w:val="00E43098"/>
    <w:rsid w:val="00E477AB"/>
    <w:rsid w:val="00E52639"/>
    <w:rsid w:val="00E60BFE"/>
    <w:rsid w:val="00E61B92"/>
    <w:rsid w:val="00E72E47"/>
    <w:rsid w:val="00E7555A"/>
    <w:rsid w:val="00E835CD"/>
    <w:rsid w:val="00E925BD"/>
    <w:rsid w:val="00EA0551"/>
    <w:rsid w:val="00EA2048"/>
    <w:rsid w:val="00EA3E5F"/>
    <w:rsid w:val="00EA61D4"/>
    <w:rsid w:val="00EE14B7"/>
    <w:rsid w:val="00EE3234"/>
    <w:rsid w:val="00EE713F"/>
    <w:rsid w:val="00EF4E4C"/>
    <w:rsid w:val="00EF71F2"/>
    <w:rsid w:val="00F03BD7"/>
    <w:rsid w:val="00F33229"/>
    <w:rsid w:val="00F332AD"/>
    <w:rsid w:val="00F3445F"/>
    <w:rsid w:val="00F3610C"/>
    <w:rsid w:val="00F426C5"/>
    <w:rsid w:val="00F43672"/>
    <w:rsid w:val="00F52609"/>
    <w:rsid w:val="00F57691"/>
    <w:rsid w:val="00F61BD4"/>
    <w:rsid w:val="00F73168"/>
    <w:rsid w:val="00FA1748"/>
    <w:rsid w:val="00FA28DA"/>
    <w:rsid w:val="00FA6AAD"/>
    <w:rsid w:val="00FB595F"/>
    <w:rsid w:val="00FB5C54"/>
    <w:rsid w:val="00FD249A"/>
    <w:rsid w:val="00FD456D"/>
    <w:rsid w:val="00FE5960"/>
    <w:rsid w:val="00FE5D0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DBB91"/>
  <w15:docId w15:val="{6C958B63-5626-48BD-85F5-B88C2893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3B"/>
    <w:rPr>
      <w:sz w:val="24"/>
      <w:szCs w:val="24"/>
    </w:rPr>
  </w:style>
  <w:style w:type="paragraph" w:styleId="2">
    <w:name w:val="heading 2"/>
    <w:basedOn w:val="a"/>
    <w:next w:val="a"/>
    <w:qFormat/>
    <w:rsid w:val="005B723B"/>
    <w:pPr>
      <w:keepNext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B72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723B"/>
  </w:style>
  <w:style w:type="paragraph" w:styleId="a6">
    <w:name w:val="header"/>
    <w:basedOn w:val="a"/>
    <w:rsid w:val="005B723B"/>
    <w:pPr>
      <w:tabs>
        <w:tab w:val="center" w:pos="4536"/>
        <w:tab w:val="right" w:pos="9072"/>
      </w:tabs>
    </w:pPr>
  </w:style>
  <w:style w:type="character" w:customStyle="1" w:styleId="3">
    <w:name w:val="Основной текст (3)_"/>
    <w:link w:val="30"/>
    <w:rsid w:val="008219EE"/>
    <w:rPr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82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30">
    <w:name w:val="Основной текст (3)"/>
    <w:basedOn w:val="a"/>
    <w:link w:val="3"/>
    <w:rsid w:val="008219EE"/>
    <w:pPr>
      <w:shd w:val="clear" w:color="auto" w:fill="FFFFFF"/>
      <w:spacing w:after="240" w:line="278" w:lineRule="exact"/>
    </w:pPr>
    <w:rPr>
      <w:sz w:val="23"/>
      <w:szCs w:val="23"/>
    </w:rPr>
  </w:style>
  <w:style w:type="character" w:customStyle="1" w:styleId="5">
    <w:name w:val="Основной текст (5)_"/>
    <w:link w:val="50"/>
    <w:rsid w:val="008219EE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19EE"/>
    <w:pPr>
      <w:shd w:val="clear" w:color="auto" w:fill="FFFFFF"/>
      <w:spacing w:after="60" w:line="0" w:lineRule="atLeast"/>
      <w:ind w:hanging="720"/>
    </w:pPr>
    <w:rPr>
      <w:sz w:val="22"/>
      <w:szCs w:val="22"/>
    </w:rPr>
  </w:style>
  <w:style w:type="character" w:customStyle="1" w:styleId="a7">
    <w:name w:val="Основной текст_"/>
    <w:link w:val="20"/>
    <w:rsid w:val="008219EE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7"/>
    <w:rsid w:val="008219EE"/>
    <w:pPr>
      <w:shd w:val="clear" w:color="auto" w:fill="FFFFFF"/>
      <w:spacing w:before="240" w:after="240" w:line="278" w:lineRule="exact"/>
      <w:ind w:hanging="720"/>
      <w:jc w:val="both"/>
    </w:pPr>
    <w:rPr>
      <w:sz w:val="21"/>
      <w:szCs w:val="21"/>
    </w:rPr>
  </w:style>
  <w:style w:type="character" w:customStyle="1" w:styleId="11pt">
    <w:name w:val="Основной текст + 11 pt;Полужирный;Курсив"/>
    <w:rsid w:val="008219E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styleId="a8">
    <w:name w:val="List Paragraph"/>
    <w:aliases w:val="List Paragraph 1,List Paragraph1,List Paragraph11,Абзац списка2,Resume Title,Абзац списка1,List Paragraph"/>
    <w:basedOn w:val="a"/>
    <w:link w:val="a9"/>
    <w:uiPriority w:val="99"/>
    <w:qFormat/>
    <w:rsid w:val="00922DAE"/>
    <w:pPr>
      <w:ind w:left="708"/>
    </w:pPr>
  </w:style>
  <w:style w:type="character" w:customStyle="1" w:styleId="21">
    <w:name w:val="Основной текст (2)_"/>
    <w:link w:val="22"/>
    <w:rsid w:val="00922DAE"/>
    <w:rPr>
      <w:sz w:val="22"/>
      <w:szCs w:val="22"/>
      <w:shd w:val="clear" w:color="auto" w:fill="FFFFFF"/>
    </w:rPr>
  </w:style>
  <w:style w:type="character" w:customStyle="1" w:styleId="1">
    <w:name w:val="Заголовок №1_"/>
    <w:rsid w:val="00922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"/>
    <w:rsid w:val="00922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customStyle="1" w:styleId="22">
    <w:name w:val="Основной текст (2)"/>
    <w:basedOn w:val="a"/>
    <w:link w:val="21"/>
    <w:rsid w:val="00922DAE"/>
    <w:pPr>
      <w:shd w:val="clear" w:color="auto" w:fill="FFFFFF"/>
      <w:spacing w:after="660" w:line="274" w:lineRule="exact"/>
      <w:ind w:firstLine="1420"/>
    </w:pPr>
    <w:rPr>
      <w:sz w:val="22"/>
      <w:szCs w:val="22"/>
    </w:rPr>
  </w:style>
  <w:style w:type="paragraph" w:customStyle="1" w:styleId="11">
    <w:name w:val="Основной текст1"/>
    <w:basedOn w:val="a"/>
    <w:rsid w:val="00922DAE"/>
    <w:pPr>
      <w:shd w:val="clear" w:color="auto" w:fill="FFFFFF"/>
      <w:spacing w:before="420" w:line="317" w:lineRule="exact"/>
      <w:ind w:hanging="340"/>
      <w:jc w:val="both"/>
    </w:pPr>
    <w:rPr>
      <w:color w:val="000000"/>
      <w:spacing w:val="10"/>
    </w:rPr>
  </w:style>
  <w:style w:type="character" w:customStyle="1" w:styleId="aa">
    <w:name w:val="Основной текст + Полужирный"/>
    <w:rsid w:val="006617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b">
    <w:name w:val="Подпись к таблице_"/>
    <w:rsid w:val="0066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c">
    <w:name w:val="Подпись к таблице"/>
    <w:rsid w:val="0066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4">
    <w:name w:val="Основной текст (4)_"/>
    <w:link w:val="40"/>
    <w:rsid w:val="00661768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1768"/>
    <w:pPr>
      <w:shd w:val="clear" w:color="auto" w:fill="FFFFFF"/>
      <w:spacing w:line="0" w:lineRule="atLeast"/>
    </w:pPr>
    <w:rPr>
      <w:sz w:val="28"/>
      <w:szCs w:val="28"/>
    </w:rPr>
  </w:style>
  <w:style w:type="character" w:customStyle="1" w:styleId="23">
    <w:name w:val="Заголовок №2_"/>
    <w:link w:val="24"/>
    <w:rsid w:val="00D70EA2"/>
    <w:rPr>
      <w:sz w:val="25"/>
      <w:szCs w:val="25"/>
      <w:shd w:val="clear" w:color="auto" w:fill="FFFFFF"/>
    </w:rPr>
  </w:style>
  <w:style w:type="character" w:customStyle="1" w:styleId="ad">
    <w:name w:val="Подпись к картинке_"/>
    <w:link w:val="ae"/>
    <w:rsid w:val="00D70EA2"/>
    <w:rPr>
      <w:sz w:val="25"/>
      <w:szCs w:val="25"/>
      <w:shd w:val="clear" w:color="auto" w:fill="FFFFFF"/>
    </w:rPr>
  </w:style>
  <w:style w:type="character" w:customStyle="1" w:styleId="25">
    <w:name w:val="Подпись к картинке (2)_"/>
    <w:link w:val="26"/>
    <w:rsid w:val="00D70EA2"/>
    <w:rPr>
      <w:sz w:val="25"/>
      <w:szCs w:val="25"/>
      <w:shd w:val="clear" w:color="auto" w:fill="FFFFFF"/>
    </w:rPr>
  </w:style>
  <w:style w:type="character" w:customStyle="1" w:styleId="af">
    <w:name w:val="Основной текст + Полужирный;Курсив"/>
    <w:rsid w:val="00D70E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D70EA2"/>
    <w:pPr>
      <w:shd w:val="clear" w:color="auto" w:fill="FFFFFF"/>
      <w:spacing w:before="240" w:line="326" w:lineRule="exact"/>
      <w:jc w:val="center"/>
      <w:outlineLvl w:val="1"/>
    </w:pPr>
    <w:rPr>
      <w:sz w:val="25"/>
      <w:szCs w:val="25"/>
    </w:rPr>
  </w:style>
  <w:style w:type="paragraph" w:customStyle="1" w:styleId="ae">
    <w:name w:val="Подпись к картинке"/>
    <w:basedOn w:val="a"/>
    <w:link w:val="ad"/>
    <w:rsid w:val="00D70EA2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26">
    <w:name w:val="Подпись к картинке (2)"/>
    <w:basedOn w:val="a"/>
    <w:link w:val="25"/>
    <w:rsid w:val="00D70EA2"/>
    <w:pPr>
      <w:shd w:val="clear" w:color="auto" w:fill="FFFFFF"/>
      <w:spacing w:line="0" w:lineRule="atLeast"/>
    </w:pPr>
    <w:rPr>
      <w:sz w:val="25"/>
      <w:szCs w:val="25"/>
    </w:rPr>
  </w:style>
  <w:style w:type="paragraph" w:styleId="af0">
    <w:name w:val="Balloon Text"/>
    <w:basedOn w:val="a"/>
    <w:link w:val="af1"/>
    <w:rsid w:val="0074152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74152D"/>
    <w:rPr>
      <w:rFonts w:ascii="Tahoma" w:hAnsi="Tahoma" w:cs="Tahoma"/>
      <w:sz w:val="16"/>
      <w:szCs w:val="16"/>
    </w:rPr>
  </w:style>
  <w:style w:type="paragraph" w:styleId="af2">
    <w:name w:val="Body Text"/>
    <w:basedOn w:val="a"/>
    <w:rsid w:val="00D6571F"/>
    <w:pPr>
      <w:spacing w:after="120"/>
    </w:pPr>
    <w:rPr>
      <w:rFonts w:eastAsia="Calibri"/>
      <w:sz w:val="20"/>
      <w:szCs w:val="20"/>
      <w:lang w:val="ro-RO"/>
    </w:rPr>
  </w:style>
  <w:style w:type="character" w:styleId="af3">
    <w:name w:val="Emphasis"/>
    <w:qFormat/>
    <w:rsid w:val="00B42BD2"/>
    <w:rPr>
      <w:i/>
      <w:iCs/>
    </w:rPr>
  </w:style>
  <w:style w:type="paragraph" w:styleId="af4">
    <w:name w:val="Block Text"/>
    <w:basedOn w:val="a"/>
    <w:rsid w:val="008015D4"/>
    <w:pPr>
      <w:spacing w:after="120" w:line="276" w:lineRule="auto"/>
      <w:ind w:left="1440" w:right="144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B83C03"/>
    <w:rPr>
      <w:sz w:val="24"/>
      <w:szCs w:val="24"/>
    </w:rPr>
  </w:style>
  <w:style w:type="character" w:customStyle="1" w:styleId="a9">
    <w:name w:val="Абзац списка Знак"/>
    <w:aliases w:val="List Paragraph 1 Знак,List Paragraph1 Знак,List Paragraph11 Знак,Абзац списка2 Знак,Resume Title Знак,Абзац списка1 Знак,List Paragraph Знак"/>
    <w:link w:val="a8"/>
    <w:uiPriority w:val="34"/>
    <w:rsid w:val="00D62687"/>
    <w:rPr>
      <w:sz w:val="24"/>
      <w:szCs w:val="24"/>
    </w:rPr>
  </w:style>
  <w:style w:type="paragraph" w:styleId="af5">
    <w:name w:val="No Spacing"/>
    <w:uiPriority w:val="1"/>
    <w:qFormat/>
    <w:rsid w:val="00D6268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F07E-3C61-40D2-9A9A-919AC790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5296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REPUBLICA MOLDOVA</vt:lpstr>
      <vt:lpstr>REPUBLICA MOLDOVA</vt:lpstr>
      <vt:lpstr>REPUBLICA MOLDOVA</vt:lpstr>
    </vt:vector>
  </TitlesOfParts>
  <Company>FlorNet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SJ</dc:creator>
  <cp:lastModifiedBy>User</cp:lastModifiedBy>
  <cp:revision>2</cp:revision>
  <cp:lastPrinted>2025-11-03T09:13:00Z</cp:lastPrinted>
  <dcterms:created xsi:type="dcterms:W3CDTF">2025-11-03T09:57:00Z</dcterms:created>
  <dcterms:modified xsi:type="dcterms:W3CDTF">2025-11-03T09:57:00Z</dcterms:modified>
</cp:coreProperties>
</file>