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lang w:eastAsia="en-US"/>
        </w:rPr>
        <w:id w:val="-1262746812"/>
        <w:docPartObj>
          <w:docPartGallery w:val="Cover Pages"/>
          <w:docPartUnique/>
        </w:docPartObj>
      </w:sdtPr>
      <w:sdtEndPr/>
      <w:sdtContent>
        <w:p w:rsidR="004464DA" w:rsidRDefault="004464DA">
          <w:pPr>
            <w:pStyle w:val="aa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E5D7111" wp14:editId="21C77D48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33600" cy="9125712"/>
                    <wp:effectExtent l="0" t="0" r="19050" b="1524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33600" cy="9125712"/>
                              <a:chOff x="0" y="0"/>
                              <a:chExt cx="2133600" cy="9125712"/>
                            </a:xfrm>
                          </wpg:grpSpPr>
                          <wps:wsp>
                            <wps:cNvPr id="7" name="Прямоугольник 7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9" name="Группа 9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10" name="Группа 1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11" name="Полилиния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4" name="Группа 24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2" name="Полилиния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3" name="Полилиния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4" name="Полилиния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" name="Полилиния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10C23DAD" id="Группа 2" o:spid="_x0000_s1026" style="position:absolute;margin-left:0;margin-top:0;width:168pt;height:718.55pt;z-index:-251657216;mso-height-percent:950;mso-left-percent:40;mso-position-horizontal-relative:page;mso-position-vertical:center;mso-position-vertical-relative:page;mso-height-percent:950;mso-left-percent:4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">
                    <v:rect id="Прямоугольник 7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" fillcolor="#44546a [3215]" stroked="f" strokeweight="1pt"/>
                    <v:group id="Группа 9" o:spid="_x0000_s102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group id="Группа 10" o:spid="_x0000_s102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o:lock v:ext="edit" aspectratio="t"/>
                        <v:shape id="Полилиния 11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12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14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15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16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17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18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19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0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t19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uvjl/gD5PwXAAD//wMAUEsBAi0AFAAGAAgAAAAhANvh9svuAAAAhQEAABMAAAAAAAAAAAAA&#10;AAAAAAAAAFtDb250ZW50X1R5cGVzXS54bWxQSwECLQAUAAYACAAAACEAWvQsW78AAAAVAQAACwAA&#10;AAAAAAAAAAAAAAAfAQAAX3JlbHMvLnJlbHNQSwECLQAUAAYACAAAACEAVELdfc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1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22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23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24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o:lock v:ext="edit" aspectratio="t"/>
                        <v:shape id="Полилиния 25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26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27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28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29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30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31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32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33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34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35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4464DA" w:rsidRPr="004464DA" w:rsidRDefault="004464DA">
          <w:pPr>
            <w:rPr>
              <w:lang w:val="en-US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4CECB81" wp14:editId="6C61FF62">
                    <wp:simplePos x="0" y="0"/>
                    <wp:positionH relativeFrom="page">
                      <wp:posOffset>826205</wp:posOffset>
                    </wp:positionH>
                    <wp:positionV relativeFrom="page">
                      <wp:posOffset>3476625</wp:posOffset>
                    </wp:positionV>
                    <wp:extent cx="6596790" cy="1952625"/>
                    <wp:effectExtent l="0" t="0" r="13970" b="9525"/>
                    <wp:wrapNone/>
                    <wp:docPr id="37" name="Надпись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96790" cy="1952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464DA" w:rsidRPr="004464DA" w:rsidRDefault="000E6670" w:rsidP="004464DA">
                                <w:pPr>
                                  <w:pStyle w:val="aa"/>
                                  <w:jc w:val="center"/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color w:val="262626" w:themeColor="text1" w:themeTint="D9"/>
                                    <w:sz w:val="72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  <w:lang w:val="en-US"/>
                                    </w:rPr>
                                    <w:alias w:val="Название"/>
                                    <w:tag w:val=""/>
                                    <w:id w:val="-122382938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roofErr w:type="spellStart"/>
                                    <w:r w:rsidR="00A5047C" w:rsidRPr="00A5047C">
                                      <w:rPr>
                                        <w:rFonts w:ascii="Times New Roman" w:eastAsiaTheme="majorEastAsia" w:hAnsi="Times New Roman" w:cs="Times New Roman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  <w:lang w:val="en-US"/>
                                      </w:rPr>
                                      <w:t>Raport</w:t>
                                    </w:r>
                                    <w:proofErr w:type="spellEnd"/>
                                    <w:r w:rsidR="00A5047C" w:rsidRPr="00A5047C">
                                      <w:rPr>
                                        <w:rFonts w:ascii="Times New Roman" w:eastAsiaTheme="majorEastAsia" w:hAnsi="Times New Roman" w:cs="Times New Roman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5047C" w:rsidRPr="00A5047C">
                                      <w:rPr>
                                        <w:rFonts w:ascii="Times New Roman" w:eastAsiaTheme="majorEastAsia" w:hAnsi="Times New Roman" w:cs="Times New Roman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  <w:lang w:val="en-US"/>
                                      </w:rPr>
                                      <w:t>anual</w:t>
                                    </w:r>
                                    <w:proofErr w:type="spellEnd"/>
                                    <w:r w:rsidR="00A5047C" w:rsidRPr="00A5047C">
                                      <w:rPr>
                                        <w:rFonts w:ascii="Times New Roman" w:eastAsiaTheme="majorEastAsia" w:hAnsi="Times New Roman" w:cs="Times New Roman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5047C" w:rsidRPr="00A5047C">
                                      <w:rPr>
                                        <w:rFonts w:ascii="Times New Roman" w:eastAsiaTheme="majorEastAsia" w:hAnsi="Times New Roman" w:cs="Times New Roman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  <w:lang w:val="en-US"/>
                                      </w:rPr>
                                      <w:t>privind</w:t>
                                    </w:r>
                                    <w:proofErr w:type="spellEnd"/>
                                    <w:r w:rsidR="00A5047C" w:rsidRPr="00A5047C">
                                      <w:rPr>
                                        <w:rFonts w:ascii="Times New Roman" w:eastAsiaTheme="majorEastAsia" w:hAnsi="Times New Roman" w:cs="Times New Roman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5047C" w:rsidRPr="00A5047C">
                                      <w:rPr>
                                        <w:rFonts w:ascii="Times New Roman" w:eastAsiaTheme="majorEastAsia" w:hAnsi="Times New Roman" w:cs="Times New Roman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  <w:lang w:val="en-US"/>
                                      </w:rPr>
                                      <w:t>examinarea</w:t>
                                    </w:r>
                                    <w:proofErr w:type="spellEnd"/>
                                    <w:r w:rsidR="00A5047C" w:rsidRPr="00A5047C">
                                      <w:rPr>
                                        <w:rFonts w:ascii="Times New Roman" w:eastAsiaTheme="majorEastAsia" w:hAnsi="Times New Roman" w:cs="Times New Roman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5047C" w:rsidRPr="00A5047C">
                                      <w:rPr>
                                        <w:rFonts w:ascii="Times New Roman" w:eastAsiaTheme="majorEastAsia" w:hAnsi="Times New Roman" w:cs="Times New Roman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  <w:lang w:val="en-US"/>
                                      </w:rPr>
                                      <w:t>petițiilor</w:t>
                                    </w:r>
                                    <w:proofErr w:type="spellEnd"/>
                                    <w:r w:rsidR="00A5047C" w:rsidRPr="00A5047C">
                                      <w:rPr>
                                        <w:rFonts w:ascii="Times New Roman" w:eastAsiaTheme="majorEastAsia" w:hAnsi="Times New Roman" w:cs="Times New Roman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890AD1">
                                      <w:rPr>
                                        <w:rFonts w:ascii="Times New Roman" w:eastAsiaTheme="majorEastAsia" w:hAnsi="Times New Roman" w:cs="Times New Roman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  <w:lang w:val="en-US"/>
                                      </w:rPr>
                                      <w:t>par</w:t>
                                    </w:r>
                                    <w:r w:rsidR="00A5047C" w:rsidRPr="00A5047C">
                                      <w:rPr>
                                        <w:rFonts w:ascii="Times New Roman" w:eastAsiaTheme="majorEastAsia" w:hAnsi="Times New Roman" w:cs="Times New Roman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  <w:lang w:val="en-US"/>
                                      </w:rPr>
                                      <w:t>venite</w:t>
                                    </w:r>
                                    <w:proofErr w:type="spellEnd"/>
                                    <w:r w:rsidR="00A5047C" w:rsidRPr="00A5047C">
                                      <w:rPr>
                                        <w:rFonts w:ascii="Times New Roman" w:eastAsiaTheme="majorEastAsia" w:hAnsi="Times New Roman" w:cs="Times New Roman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  <w:lang w:val="en-US"/>
                                      </w:rPr>
                                      <w:t xml:space="preserve"> în </w:t>
                                    </w:r>
                                    <w:proofErr w:type="spellStart"/>
                                    <w:r w:rsidR="00A5047C" w:rsidRPr="00A5047C">
                                      <w:rPr>
                                        <w:rFonts w:ascii="Times New Roman" w:eastAsiaTheme="majorEastAsia" w:hAnsi="Times New Roman" w:cs="Times New Roman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  <w:lang w:val="en-US"/>
                                      </w:rPr>
                                      <w:t>adresa</w:t>
                                    </w:r>
                                    <w:proofErr w:type="spellEnd"/>
                                    <w:r w:rsidR="00A5047C" w:rsidRPr="00A5047C">
                                      <w:rPr>
                                        <w:rFonts w:ascii="Times New Roman" w:eastAsiaTheme="majorEastAsia" w:hAnsi="Times New Roman" w:cs="Times New Roman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5047C" w:rsidRPr="00A5047C">
                                      <w:rPr>
                                        <w:rFonts w:ascii="Times New Roman" w:eastAsiaTheme="majorEastAsia" w:hAnsi="Times New Roman" w:cs="Times New Roman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  <w:lang w:val="en-US"/>
                                      </w:rPr>
                                      <w:t>Consiliului</w:t>
                                    </w:r>
                                    <w:proofErr w:type="spellEnd"/>
                                    <w:r w:rsidR="00A5047C" w:rsidRPr="00A5047C">
                                      <w:rPr>
                                        <w:rFonts w:ascii="Times New Roman" w:eastAsiaTheme="majorEastAsia" w:hAnsi="Times New Roman" w:cs="Times New Roman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5047C" w:rsidRPr="00A5047C">
                                      <w:rPr>
                                        <w:rFonts w:ascii="Times New Roman" w:eastAsiaTheme="majorEastAsia" w:hAnsi="Times New Roman" w:cs="Times New Roman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  <w:lang w:val="en-US"/>
                                      </w:rPr>
                                      <w:t>Raional</w:t>
                                    </w:r>
                                    <w:proofErr w:type="spellEnd"/>
                                    <w:r w:rsidR="00A5047C" w:rsidRPr="00A5047C">
                                      <w:rPr>
                                        <w:rFonts w:ascii="Times New Roman" w:eastAsiaTheme="majorEastAsia" w:hAnsi="Times New Roman" w:cs="Times New Roman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5047C" w:rsidRPr="00A5047C">
                                      <w:rPr>
                                        <w:rFonts w:ascii="Times New Roman" w:eastAsiaTheme="majorEastAsia" w:hAnsi="Times New Roman" w:cs="Times New Roman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  <w:lang w:val="en-US"/>
                                      </w:rPr>
                                      <w:t>Hîncești</w:t>
                                    </w:r>
                                    <w:proofErr w:type="spellEnd"/>
                                  </w:sdtContent>
                                </w:sdt>
                              </w:p>
                              <w:p w:rsidR="004464DA" w:rsidRDefault="000E6670" w:rsidP="004464DA">
                                <w:pPr>
                                  <w:spacing w:before="120"/>
                                  <w:jc w:val="center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Подзаголовок"/>
                                    <w:tag w:val=""/>
                                    <w:id w:val="1335266008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464DA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9E1FAD" w:rsidRDefault="009E1FAD" w:rsidP="004464DA">
                                <w:pPr>
                                  <w:spacing w:before="120"/>
                                  <w:jc w:val="center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9E1FAD" w:rsidRDefault="009E1FAD" w:rsidP="004464DA">
                                <w:pPr>
                                  <w:spacing w:before="120"/>
                                  <w:jc w:val="center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9E1FAD" w:rsidRDefault="009E1FAD" w:rsidP="004464DA">
                                <w:pPr>
                                  <w:spacing w:before="120"/>
                                  <w:jc w:val="center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9E1FAD" w:rsidRDefault="009E1FAD" w:rsidP="004464DA">
                                <w:pPr>
                                  <w:spacing w:before="120"/>
                                  <w:jc w:val="center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9E1FAD" w:rsidRDefault="009E1FAD" w:rsidP="004464DA">
                                <w:pPr>
                                  <w:spacing w:before="120"/>
                                  <w:jc w:val="center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9E1FAD" w:rsidRDefault="009E1FAD" w:rsidP="004464DA">
                                <w:pPr>
                                  <w:spacing w:before="120"/>
                                  <w:jc w:val="center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9E1FAD" w:rsidRDefault="009E1FAD" w:rsidP="004464DA">
                                <w:pPr>
                                  <w:spacing w:before="120"/>
                                  <w:jc w:val="center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9E1FAD" w:rsidRPr="009E1FAD" w:rsidRDefault="009E1FAD" w:rsidP="009E1FAD">
                                <w:pPr>
                                  <w:spacing w:before="120"/>
                                  <w:jc w:val="right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  <w:lang w:val="ro-MD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CECB81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7" o:spid="_x0000_s1026" type="#_x0000_t202" style="position:absolute;margin-left:65.05pt;margin-top:273.75pt;width:519.45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" filled="f" stroked="f" strokeweight=".5pt">
                    <v:textbox inset="0,0,0,0">
                      <w:txbxContent>
                        <w:p w:rsidR="004464DA" w:rsidRPr="004464DA" w:rsidRDefault="000E6670" w:rsidP="004464DA">
                          <w:pPr>
                            <w:pStyle w:val="aa"/>
                            <w:jc w:val="center"/>
                            <w:rPr>
                              <w:rFonts w:ascii="Times New Roman" w:eastAsiaTheme="majorEastAsia" w:hAnsi="Times New Roman" w:cs="Times New Roman"/>
                              <w:b/>
                              <w:color w:val="262626" w:themeColor="text1" w:themeTint="D9"/>
                              <w:sz w:val="72"/>
                              <w:lang w:val="en-US"/>
                            </w:rPr>
                          </w:pPr>
                          <w:sdt>
                            <w:sdtPr>
                              <w:rPr>
                                <w:rFonts w:ascii="Times New Roman" w:eastAsiaTheme="majorEastAsia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en-US"/>
                              </w:rPr>
                              <w:alias w:val="Название"/>
                              <w:tag w:val=""/>
                              <w:id w:val="-122382938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A5047C" w:rsidRPr="00A5047C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  <w:lang w:val="en-US"/>
                                </w:rPr>
                                <w:t>Raport</w:t>
                              </w:r>
                              <w:proofErr w:type="spellEnd"/>
                              <w:r w:rsidR="00A5047C" w:rsidRPr="00A5047C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A5047C" w:rsidRPr="00A5047C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  <w:lang w:val="en-US"/>
                                </w:rPr>
                                <w:t>anual</w:t>
                              </w:r>
                              <w:proofErr w:type="spellEnd"/>
                              <w:r w:rsidR="00A5047C" w:rsidRPr="00A5047C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A5047C" w:rsidRPr="00A5047C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  <w:lang w:val="en-US"/>
                                </w:rPr>
                                <w:t>privind</w:t>
                              </w:r>
                              <w:proofErr w:type="spellEnd"/>
                              <w:r w:rsidR="00A5047C" w:rsidRPr="00A5047C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A5047C" w:rsidRPr="00A5047C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  <w:lang w:val="en-US"/>
                                </w:rPr>
                                <w:t>examinarea</w:t>
                              </w:r>
                              <w:proofErr w:type="spellEnd"/>
                              <w:r w:rsidR="00A5047C" w:rsidRPr="00A5047C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A5047C" w:rsidRPr="00A5047C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  <w:lang w:val="en-US"/>
                                </w:rPr>
                                <w:t>petițiilor</w:t>
                              </w:r>
                              <w:proofErr w:type="spellEnd"/>
                              <w:r w:rsidR="00A5047C" w:rsidRPr="00A5047C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890AD1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  <w:lang w:val="en-US"/>
                                </w:rPr>
                                <w:t>par</w:t>
                              </w:r>
                              <w:r w:rsidR="00A5047C" w:rsidRPr="00A5047C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  <w:lang w:val="en-US"/>
                                </w:rPr>
                                <w:t>venite</w:t>
                              </w:r>
                              <w:proofErr w:type="spellEnd"/>
                              <w:r w:rsidR="00A5047C" w:rsidRPr="00A5047C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  <w:lang w:val="en-US"/>
                                </w:rPr>
                                <w:t xml:space="preserve"> în </w:t>
                              </w:r>
                              <w:proofErr w:type="spellStart"/>
                              <w:r w:rsidR="00A5047C" w:rsidRPr="00A5047C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  <w:lang w:val="en-US"/>
                                </w:rPr>
                                <w:t>adresa</w:t>
                              </w:r>
                              <w:proofErr w:type="spellEnd"/>
                              <w:r w:rsidR="00A5047C" w:rsidRPr="00A5047C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A5047C" w:rsidRPr="00A5047C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  <w:lang w:val="en-US"/>
                                </w:rPr>
                                <w:t>Consiliului</w:t>
                              </w:r>
                              <w:proofErr w:type="spellEnd"/>
                              <w:r w:rsidR="00A5047C" w:rsidRPr="00A5047C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A5047C" w:rsidRPr="00A5047C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  <w:lang w:val="en-US"/>
                                </w:rPr>
                                <w:t>Raional</w:t>
                              </w:r>
                              <w:proofErr w:type="spellEnd"/>
                              <w:r w:rsidR="00A5047C" w:rsidRPr="00A5047C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A5047C" w:rsidRPr="00A5047C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  <w:lang w:val="en-US"/>
                                </w:rPr>
                                <w:t>Hîncești</w:t>
                              </w:r>
                              <w:proofErr w:type="spellEnd"/>
                            </w:sdtContent>
                          </w:sdt>
                        </w:p>
                        <w:p w:rsidR="004464DA" w:rsidRDefault="000E6670" w:rsidP="004464DA">
                          <w:pPr>
                            <w:spacing w:before="120"/>
                            <w:jc w:val="center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Подзаголовок"/>
                              <w:tag w:val=""/>
                              <w:id w:val="1335266008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4464DA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9E1FAD" w:rsidRDefault="009E1FAD" w:rsidP="004464DA">
                          <w:pPr>
                            <w:spacing w:before="120"/>
                            <w:jc w:val="center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  <w:p w:rsidR="009E1FAD" w:rsidRDefault="009E1FAD" w:rsidP="004464DA">
                          <w:pPr>
                            <w:spacing w:before="120"/>
                            <w:jc w:val="center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  <w:p w:rsidR="009E1FAD" w:rsidRDefault="009E1FAD" w:rsidP="004464DA">
                          <w:pPr>
                            <w:spacing w:before="120"/>
                            <w:jc w:val="center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  <w:p w:rsidR="009E1FAD" w:rsidRDefault="009E1FAD" w:rsidP="004464DA">
                          <w:pPr>
                            <w:spacing w:before="120"/>
                            <w:jc w:val="center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  <w:p w:rsidR="009E1FAD" w:rsidRDefault="009E1FAD" w:rsidP="004464DA">
                          <w:pPr>
                            <w:spacing w:before="120"/>
                            <w:jc w:val="center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  <w:p w:rsidR="009E1FAD" w:rsidRDefault="009E1FAD" w:rsidP="004464DA">
                          <w:pPr>
                            <w:spacing w:before="120"/>
                            <w:jc w:val="center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  <w:p w:rsidR="009E1FAD" w:rsidRDefault="009E1FAD" w:rsidP="004464DA">
                          <w:pPr>
                            <w:spacing w:before="120"/>
                            <w:jc w:val="center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  <w:p w:rsidR="009E1FAD" w:rsidRPr="009E1FAD" w:rsidRDefault="009E1FAD" w:rsidP="009E1FAD">
                          <w:pPr>
                            <w:spacing w:before="120"/>
                            <w:jc w:val="right"/>
                            <w:rPr>
                              <w:color w:val="404040" w:themeColor="text1" w:themeTint="BF"/>
                              <w:sz w:val="36"/>
                              <w:szCs w:val="36"/>
                              <w:lang w:val="ro-MD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4464DA">
            <w:rPr>
              <w:lang w:val="en-US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503567" w:rsidRDefault="00503567" w:rsidP="00582CAA">
      <w:pPr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503567" w:rsidRDefault="00503567" w:rsidP="00503567">
      <w:pPr>
        <w:ind w:left="-284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503567" w:rsidRDefault="00503567" w:rsidP="00503567">
      <w:pPr>
        <w:ind w:left="-284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347A0F">
        <w:rPr>
          <w:rFonts w:ascii="Times New Roman" w:hAnsi="Times New Roman" w:cs="Times New Roman"/>
          <w:b/>
          <w:sz w:val="32"/>
          <w:szCs w:val="32"/>
          <w:lang w:val="ro-RO"/>
        </w:rPr>
        <w:t>EXAMINAREA PETIȚIILOR</w:t>
      </w:r>
    </w:p>
    <w:p w:rsidR="0029431F" w:rsidRPr="00347A0F" w:rsidRDefault="0029431F" w:rsidP="00503567">
      <w:pPr>
        <w:ind w:left="-284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ANUL 2023</w:t>
      </w:r>
    </w:p>
    <w:p w:rsidR="00503567" w:rsidRPr="00347A0F" w:rsidRDefault="00503567" w:rsidP="00503567">
      <w:pPr>
        <w:ind w:left="-284"/>
        <w:rPr>
          <w:rFonts w:ascii="Times New Roman" w:hAnsi="Times New Roman" w:cs="Times New Roman"/>
          <w:lang w:val="ro-RO"/>
        </w:rPr>
      </w:pPr>
    </w:p>
    <w:p w:rsidR="00503567" w:rsidRPr="00347A0F" w:rsidRDefault="00503567" w:rsidP="00503567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47A0F">
        <w:rPr>
          <w:rFonts w:ascii="Times New Roman" w:hAnsi="Times New Roman" w:cs="Times New Roman"/>
          <w:sz w:val="28"/>
          <w:szCs w:val="28"/>
          <w:lang w:val="ro-RO"/>
        </w:rPr>
        <w:t>Pe parcursul perioadei</w:t>
      </w:r>
      <w:r w:rsidR="004464DA">
        <w:rPr>
          <w:rFonts w:ascii="Times New Roman" w:hAnsi="Times New Roman" w:cs="Times New Roman"/>
          <w:sz w:val="28"/>
          <w:szCs w:val="28"/>
          <w:lang w:val="ro-RO"/>
        </w:rPr>
        <w:t xml:space="preserve"> 01 ianuarie – 29</w:t>
      </w:r>
      <w:r w:rsidR="00193E83">
        <w:rPr>
          <w:rFonts w:ascii="Times New Roman" w:hAnsi="Times New Roman" w:cs="Times New Roman"/>
          <w:sz w:val="28"/>
          <w:szCs w:val="28"/>
          <w:lang w:val="ro-RO"/>
        </w:rPr>
        <w:t xml:space="preserve"> decembrie 2023</w:t>
      </w:r>
      <w:r w:rsidR="007302A6">
        <w:rPr>
          <w:rFonts w:ascii="Times New Roman" w:hAnsi="Times New Roman" w:cs="Times New Roman"/>
          <w:sz w:val="28"/>
          <w:szCs w:val="28"/>
          <w:lang w:val="ro-RO"/>
        </w:rPr>
        <w:t xml:space="preserve"> au fost primite spre exami</w:t>
      </w:r>
      <w:r w:rsidRPr="00347A0F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7302A6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347A0F">
        <w:rPr>
          <w:rFonts w:ascii="Times New Roman" w:hAnsi="Times New Roman" w:cs="Times New Roman"/>
          <w:sz w:val="28"/>
          <w:szCs w:val="28"/>
          <w:lang w:val="ro-RO"/>
        </w:rPr>
        <w:t>re în ad</w:t>
      </w:r>
      <w:r w:rsidR="004464DA">
        <w:rPr>
          <w:rFonts w:ascii="Times New Roman" w:hAnsi="Times New Roman" w:cs="Times New Roman"/>
          <w:sz w:val="28"/>
          <w:szCs w:val="28"/>
          <w:lang w:val="ro-RO"/>
        </w:rPr>
        <w:t>resa Președintelui raionului 134</w:t>
      </w:r>
      <w:r w:rsidRPr="00347A0F">
        <w:rPr>
          <w:rFonts w:ascii="Times New Roman" w:hAnsi="Times New Roman" w:cs="Times New Roman"/>
          <w:sz w:val="28"/>
          <w:szCs w:val="28"/>
          <w:lang w:val="ro-RO"/>
        </w:rPr>
        <w:t xml:space="preserve"> de petiții în formă scri</w:t>
      </w:r>
      <w:r w:rsidR="00193E83">
        <w:rPr>
          <w:rFonts w:ascii="Times New Roman" w:hAnsi="Times New Roman" w:cs="Times New Roman"/>
          <w:sz w:val="28"/>
          <w:szCs w:val="28"/>
          <w:lang w:val="ro-RO"/>
        </w:rPr>
        <w:t>să. Majoritatea adresărilor</w:t>
      </w:r>
      <w:r w:rsidRPr="00347A0F">
        <w:rPr>
          <w:rFonts w:ascii="Times New Roman" w:hAnsi="Times New Roman" w:cs="Times New Roman"/>
          <w:sz w:val="28"/>
          <w:szCs w:val="28"/>
          <w:lang w:val="ro-RO"/>
        </w:rPr>
        <w:t xml:space="preserve"> se referă la probleme ce țin de acordarea ajutorului material pentru tratament medical costisitor. Cetățenii din mun. Hîncești, cât și cei din satele și comunele raionului, au intervenit cu rugămintea de a li se acorda ajutor financiar pentru intervenții chirurgicale costisitoare la ochi, picior, inimă, procur</w:t>
      </w:r>
      <w:r>
        <w:rPr>
          <w:rFonts w:ascii="Times New Roman" w:hAnsi="Times New Roman" w:cs="Times New Roman"/>
          <w:sz w:val="28"/>
          <w:szCs w:val="28"/>
          <w:lang w:val="ro-RO"/>
        </w:rPr>
        <w:t>area medicamentelor, recuperare după suportarea unor intervenții</w:t>
      </w:r>
      <w:r w:rsidR="007302A6">
        <w:rPr>
          <w:rFonts w:ascii="Times New Roman" w:hAnsi="Times New Roman" w:cs="Times New Roman"/>
          <w:sz w:val="28"/>
          <w:szCs w:val="28"/>
          <w:lang w:val="ro-RO"/>
        </w:rPr>
        <w:t xml:space="preserve"> chirurgicale.</w:t>
      </w:r>
    </w:p>
    <w:p w:rsidR="00503567" w:rsidRPr="00347A0F" w:rsidRDefault="00503567" w:rsidP="00503567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47A0F">
        <w:rPr>
          <w:rFonts w:ascii="Times New Roman" w:hAnsi="Times New Roman" w:cs="Times New Roman"/>
          <w:sz w:val="28"/>
          <w:szCs w:val="28"/>
          <w:lang w:val="ro-RO"/>
        </w:rPr>
        <w:t>Dacă clasificăm problemele abordate de către cetățeni acestea sunt următoarele:</w:t>
      </w:r>
    </w:p>
    <w:p w:rsidR="00503567" w:rsidRDefault="00B466FA" w:rsidP="00503567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48</w:t>
      </w:r>
      <w:r w:rsidR="00503567" w:rsidRPr="00347A0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persoane</w:t>
      </w:r>
      <w:r w:rsidR="007302A6">
        <w:rPr>
          <w:rFonts w:ascii="Times New Roman" w:hAnsi="Times New Roman" w:cs="Times New Roman"/>
          <w:sz w:val="28"/>
          <w:szCs w:val="28"/>
          <w:lang w:val="ro-RO"/>
        </w:rPr>
        <w:t xml:space="preserve"> sau adresat adresat cu solicită</w:t>
      </w:r>
      <w:r w:rsidR="00503567" w:rsidRPr="00347A0F">
        <w:rPr>
          <w:rFonts w:ascii="Times New Roman" w:hAnsi="Times New Roman" w:cs="Times New Roman"/>
          <w:sz w:val="28"/>
          <w:szCs w:val="28"/>
          <w:lang w:val="ro-RO"/>
        </w:rPr>
        <w:t xml:space="preserve">ri de </w:t>
      </w:r>
      <w:r w:rsidR="00503567" w:rsidRPr="00347A0F">
        <w:rPr>
          <w:rFonts w:ascii="Times New Roman" w:hAnsi="Times New Roman" w:cs="Times New Roman"/>
          <w:b/>
          <w:sz w:val="28"/>
          <w:szCs w:val="28"/>
          <w:lang w:val="ro-RO"/>
        </w:rPr>
        <w:t>acoradare a ajutorului material pentru tratament medical</w:t>
      </w:r>
      <w:r w:rsidR="00503567" w:rsidRPr="00347A0F">
        <w:rPr>
          <w:rFonts w:ascii="Times New Roman" w:hAnsi="Times New Roman" w:cs="Times New Roman"/>
          <w:sz w:val="28"/>
          <w:szCs w:val="28"/>
          <w:lang w:val="ro-RO"/>
        </w:rPr>
        <w:t xml:space="preserve"> pentru intervenții chiurgicale costisitoare, procurarea medicamentelor necesare pentru tratament cât și reabilitarea post-operatorie. Solicitările cetățenilor au fost examinate și în majoritatea cazurilor rezolvate, alocându-se surse financiare din Fondul de Rezervă</w:t>
      </w:r>
      <w:r w:rsidR="007302A6">
        <w:rPr>
          <w:rFonts w:ascii="Times New Roman" w:hAnsi="Times New Roman" w:cs="Times New Roman"/>
          <w:sz w:val="28"/>
          <w:szCs w:val="28"/>
          <w:lang w:val="ro-RO"/>
        </w:rPr>
        <w:t xml:space="preserve"> a Consiliului Raional Hîncești.</w:t>
      </w:r>
    </w:p>
    <w:p w:rsidR="00503567" w:rsidRDefault="00503567" w:rsidP="00503567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03567" w:rsidRDefault="00503567" w:rsidP="00503567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F51B43" wp14:editId="532393B5">
            <wp:extent cx="6113123" cy="3559996"/>
            <wp:effectExtent l="0" t="0" r="2540" b="25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03567" w:rsidRDefault="00503567" w:rsidP="00503567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03567" w:rsidRDefault="00503567" w:rsidP="009E1FA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302A6" w:rsidRDefault="007302A6" w:rsidP="00503567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03567" w:rsidRPr="00347A0F" w:rsidRDefault="004464DA" w:rsidP="00503567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 persoană</w:t>
      </w:r>
      <w:r w:rsidR="00503567" w:rsidRPr="00347A0F">
        <w:rPr>
          <w:rFonts w:ascii="Times New Roman" w:hAnsi="Times New Roman" w:cs="Times New Roman"/>
          <w:sz w:val="28"/>
          <w:szCs w:val="28"/>
          <w:lang w:val="ro-RO"/>
        </w:rPr>
        <w:t xml:space="preserve"> s-a</w:t>
      </w:r>
      <w:r w:rsidR="00640A08">
        <w:rPr>
          <w:rFonts w:ascii="Times New Roman" w:hAnsi="Times New Roman" w:cs="Times New Roman"/>
          <w:sz w:val="28"/>
          <w:szCs w:val="28"/>
          <w:lang w:val="ro-RO"/>
        </w:rPr>
        <w:t>u</w:t>
      </w:r>
      <w:r w:rsidR="00503567" w:rsidRPr="00347A0F">
        <w:rPr>
          <w:rFonts w:ascii="Times New Roman" w:hAnsi="Times New Roman" w:cs="Times New Roman"/>
          <w:sz w:val="28"/>
          <w:szCs w:val="28"/>
          <w:lang w:val="ro-RO"/>
        </w:rPr>
        <w:t xml:space="preserve"> adresat cu solicitare de acordare a </w:t>
      </w:r>
      <w:r w:rsidR="00503567" w:rsidRPr="00347A0F">
        <w:rPr>
          <w:rFonts w:ascii="Times New Roman" w:hAnsi="Times New Roman" w:cs="Times New Roman"/>
          <w:b/>
          <w:sz w:val="28"/>
          <w:szCs w:val="28"/>
          <w:lang w:val="ro-RO"/>
        </w:rPr>
        <w:t xml:space="preserve">ajutorului mateial pentru redresarea situației în urma incendiului </w:t>
      </w:r>
      <w:r w:rsidR="00503567" w:rsidRPr="00347A0F">
        <w:rPr>
          <w:rFonts w:ascii="Times New Roman" w:hAnsi="Times New Roman" w:cs="Times New Roman"/>
          <w:sz w:val="28"/>
          <w:szCs w:val="28"/>
          <w:lang w:val="ro-RO"/>
        </w:rPr>
        <w:t>care au mistuit locuința.</w:t>
      </w:r>
    </w:p>
    <w:p w:rsidR="00503567" w:rsidRDefault="00640A08" w:rsidP="00503567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 persoană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s-a adresat cu solicitare</w:t>
      </w:r>
      <w:r w:rsidR="00503567" w:rsidRPr="00347A0F">
        <w:rPr>
          <w:rFonts w:ascii="Times New Roman" w:hAnsi="Times New Roman" w:cs="Times New Roman"/>
          <w:sz w:val="28"/>
          <w:szCs w:val="28"/>
          <w:lang w:val="ro-RO"/>
        </w:rPr>
        <w:t xml:space="preserve"> de acordare a ajutorului mateial pentru reconstrucția casei după inte</w:t>
      </w:r>
      <w:r w:rsidR="007302A6">
        <w:rPr>
          <w:rFonts w:ascii="Times New Roman" w:hAnsi="Times New Roman" w:cs="Times New Roman"/>
          <w:sz w:val="28"/>
          <w:szCs w:val="28"/>
          <w:lang w:val="ro-RO"/>
        </w:rPr>
        <w:t>m</w:t>
      </w:r>
      <w:r w:rsidR="00503567" w:rsidRPr="00347A0F">
        <w:rPr>
          <w:rFonts w:ascii="Times New Roman" w:hAnsi="Times New Roman" w:cs="Times New Roman"/>
          <w:sz w:val="28"/>
          <w:szCs w:val="28"/>
          <w:lang w:val="ro-RO"/>
        </w:rPr>
        <w:t xml:space="preserve">periile meteo ce </w:t>
      </w:r>
      <w:r w:rsidR="00193E83">
        <w:rPr>
          <w:rFonts w:ascii="Times New Roman" w:hAnsi="Times New Roman" w:cs="Times New Roman"/>
          <w:sz w:val="28"/>
          <w:szCs w:val="28"/>
          <w:lang w:val="ro-RO"/>
        </w:rPr>
        <w:t>au fost pe parcursul anului 2023</w:t>
      </w:r>
      <w:r w:rsidR="00503567" w:rsidRPr="00347A0F">
        <w:rPr>
          <w:rFonts w:ascii="Times New Roman" w:hAnsi="Times New Roman" w:cs="Times New Roman"/>
          <w:sz w:val="28"/>
          <w:szCs w:val="28"/>
          <w:lang w:val="ro-RO"/>
        </w:rPr>
        <w:t xml:space="preserve"> ( ploi din abundență ) care au dus la demolarea casei sau la fisurarea acesteia.</w:t>
      </w:r>
    </w:p>
    <w:p w:rsidR="00503567" w:rsidRDefault="00503567" w:rsidP="00503567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03567" w:rsidRDefault="00503567" w:rsidP="00503567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E673B4" wp14:editId="21F177EA">
            <wp:extent cx="5579110" cy="5711252"/>
            <wp:effectExtent l="0" t="0" r="2540" b="38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03567" w:rsidRDefault="00503567" w:rsidP="00503567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03567" w:rsidRDefault="00503567" w:rsidP="00503567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03567" w:rsidRDefault="00503567" w:rsidP="00503567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03567" w:rsidRPr="00347A0F" w:rsidRDefault="00503567" w:rsidP="005035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03567" w:rsidRDefault="00503567" w:rsidP="00503567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03567" w:rsidRDefault="00503567" w:rsidP="0050356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82CAA" w:rsidRDefault="00582CAA" w:rsidP="0050356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03567" w:rsidRDefault="00BF7731" w:rsidP="00503567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25</w:t>
      </w:r>
      <w:r w:rsidR="00503567" w:rsidRPr="00347A0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persoane</w:t>
      </w:r>
      <w:r w:rsidR="00503567" w:rsidRPr="00347A0F">
        <w:rPr>
          <w:rFonts w:ascii="Times New Roman" w:hAnsi="Times New Roman" w:cs="Times New Roman"/>
          <w:sz w:val="28"/>
          <w:szCs w:val="28"/>
          <w:lang w:val="ro-RO"/>
        </w:rPr>
        <w:t xml:space="preserve"> s</w:t>
      </w:r>
      <w:r w:rsidR="007302A6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503567" w:rsidRPr="00347A0F">
        <w:rPr>
          <w:rFonts w:ascii="Times New Roman" w:hAnsi="Times New Roman" w:cs="Times New Roman"/>
          <w:sz w:val="28"/>
          <w:szCs w:val="28"/>
          <w:lang w:val="ro-RO"/>
        </w:rPr>
        <w:t xml:space="preserve">au adresat cu solicitări de </w:t>
      </w:r>
      <w:r w:rsidR="00503567" w:rsidRPr="00347A0F">
        <w:rPr>
          <w:rFonts w:ascii="Times New Roman" w:hAnsi="Times New Roman" w:cs="Times New Roman"/>
          <w:b/>
          <w:sz w:val="28"/>
          <w:szCs w:val="28"/>
          <w:lang w:val="ro-RO"/>
        </w:rPr>
        <w:t>acordare a ajutorului social</w:t>
      </w:r>
      <w:r w:rsidR="00503567" w:rsidRPr="00347A0F">
        <w:rPr>
          <w:rFonts w:ascii="Times New Roman" w:hAnsi="Times New Roman" w:cs="Times New Roman"/>
          <w:sz w:val="28"/>
          <w:szCs w:val="28"/>
          <w:lang w:val="ro-RO"/>
        </w:rPr>
        <w:t xml:space="preserve"> pentru vârs</w:t>
      </w:r>
      <w:r w:rsidR="00640A08">
        <w:rPr>
          <w:rFonts w:ascii="Times New Roman" w:hAnsi="Times New Roman" w:cs="Times New Roman"/>
          <w:sz w:val="28"/>
          <w:szCs w:val="28"/>
          <w:lang w:val="ro-RO"/>
        </w:rPr>
        <w:t>tnici care au nevoie de asistență</w:t>
      </w:r>
      <w:r w:rsidR="00503567" w:rsidRPr="00347A0F">
        <w:rPr>
          <w:rFonts w:ascii="Times New Roman" w:hAnsi="Times New Roman" w:cs="Times New Roman"/>
          <w:sz w:val="28"/>
          <w:szCs w:val="28"/>
          <w:lang w:val="ro-RO"/>
        </w:rPr>
        <w:t xml:space="preserve"> personal</w:t>
      </w:r>
      <w:r w:rsidR="00640A08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503567" w:rsidRPr="00347A0F">
        <w:rPr>
          <w:rFonts w:ascii="Times New Roman" w:hAnsi="Times New Roman" w:cs="Times New Roman"/>
          <w:sz w:val="28"/>
          <w:szCs w:val="28"/>
          <w:lang w:val="ro-RO"/>
        </w:rPr>
        <w:t>. Solicitanților de ajutor social li s-a recomandat perfectarea pachetului de documente necesar și depunerea lui la DASPF pentru procesarea ulter</w:t>
      </w:r>
      <w:r w:rsidR="00503567">
        <w:rPr>
          <w:rFonts w:ascii="Times New Roman" w:hAnsi="Times New Roman" w:cs="Times New Roman"/>
          <w:sz w:val="28"/>
          <w:szCs w:val="28"/>
          <w:lang w:val="ro-RO"/>
        </w:rPr>
        <w:t>ioară.</w:t>
      </w:r>
    </w:p>
    <w:p w:rsidR="00503567" w:rsidRDefault="00503567" w:rsidP="00503567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03567" w:rsidRDefault="00503567" w:rsidP="00503567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03567" w:rsidRDefault="00503567" w:rsidP="00503567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03567" w:rsidRDefault="00503567" w:rsidP="00503567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03567" w:rsidRDefault="00503567" w:rsidP="00503567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03567" w:rsidRDefault="00503567" w:rsidP="00503567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921656" wp14:editId="4A6FC246">
            <wp:extent cx="5622925" cy="4676932"/>
            <wp:effectExtent l="0" t="0" r="1587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3567" w:rsidRDefault="00503567" w:rsidP="00503567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03567" w:rsidRDefault="00503567" w:rsidP="00503567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03567" w:rsidRDefault="00503567" w:rsidP="00503567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03567" w:rsidRDefault="00503567" w:rsidP="005035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03567" w:rsidRDefault="00503567" w:rsidP="005035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03567" w:rsidRDefault="00503567" w:rsidP="005035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03567" w:rsidRDefault="00503567" w:rsidP="00503567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03567" w:rsidRDefault="00193E83" w:rsidP="00B77E82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Pe parcursul anului 2023</w:t>
      </w:r>
      <w:r w:rsidR="00503567" w:rsidRPr="00347A0F">
        <w:rPr>
          <w:rFonts w:ascii="Times New Roman" w:hAnsi="Times New Roman" w:cs="Times New Roman"/>
          <w:sz w:val="28"/>
          <w:szCs w:val="28"/>
          <w:lang w:val="ro-RO"/>
        </w:rPr>
        <w:t xml:space="preserve"> în adresa președintelui raionului a</w:t>
      </w:r>
      <w:r w:rsidR="00B77E82">
        <w:rPr>
          <w:rFonts w:ascii="Times New Roman" w:hAnsi="Times New Roman" w:cs="Times New Roman"/>
          <w:sz w:val="28"/>
          <w:szCs w:val="28"/>
          <w:lang w:val="ro-RO"/>
        </w:rPr>
        <w:t>u parvenit și petiții colective. Astfel, au fost înregistrate 6 petiții colective ce</w:t>
      </w:r>
      <w:r w:rsidR="00503567" w:rsidRPr="00347A0F">
        <w:rPr>
          <w:rFonts w:ascii="Times New Roman" w:hAnsi="Times New Roman" w:cs="Times New Roman"/>
          <w:sz w:val="28"/>
          <w:szCs w:val="28"/>
          <w:lang w:val="ro-RO"/>
        </w:rPr>
        <w:t xml:space="preserve"> au a</w:t>
      </w:r>
      <w:r w:rsidR="00B77E82">
        <w:rPr>
          <w:rFonts w:ascii="Times New Roman" w:hAnsi="Times New Roman" w:cs="Times New Roman"/>
          <w:sz w:val="28"/>
          <w:szCs w:val="28"/>
          <w:lang w:val="ro-RO"/>
        </w:rPr>
        <w:t xml:space="preserve">bordat tematica de conectare </w:t>
      </w:r>
      <w:r w:rsidR="00503567" w:rsidRPr="00347A0F">
        <w:rPr>
          <w:rFonts w:ascii="Times New Roman" w:hAnsi="Times New Roman" w:cs="Times New Roman"/>
          <w:sz w:val="28"/>
          <w:szCs w:val="28"/>
          <w:lang w:val="ro-RO"/>
        </w:rPr>
        <w:t>de reparație a d</w:t>
      </w:r>
      <w:r w:rsidR="00B77E82">
        <w:rPr>
          <w:rFonts w:ascii="Times New Roman" w:hAnsi="Times New Roman" w:cs="Times New Roman"/>
          <w:sz w:val="28"/>
          <w:szCs w:val="28"/>
          <w:lang w:val="ro-RO"/>
        </w:rPr>
        <w:t>rumului de acces în localitate sau privind problemele apărute în domeniul</w:t>
      </w:r>
      <w:r w:rsidR="007302A6">
        <w:rPr>
          <w:rFonts w:ascii="Times New Roman" w:hAnsi="Times New Roman" w:cs="Times New Roman"/>
          <w:sz w:val="28"/>
          <w:szCs w:val="28"/>
          <w:lang w:val="ro-RO"/>
        </w:rPr>
        <w:t xml:space="preserve"> educațional</w:t>
      </w:r>
      <w:r w:rsidR="00B77E82">
        <w:rPr>
          <w:rFonts w:ascii="Times New Roman" w:hAnsi="Times New Roman" w:cs="Times New Roman"/>
          <w:sz w:val="28"/>
          <w:szCs w:val="28"/>
          <w:lang w:val="ro-RO"/>
        </w:rPr>
        <w:t xml:space="preserve"> raional.</w:t>
      </w:r>
    </w:p>
    <w:p w:rsidR="00503567" w:rsidRPr="00347A0F" w:rsidRDefault="00503567" w:rsidP="007273F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47A0F">
        <w:rPr>
          <w:rFonts w:ascii="Times New Roman" w:hAnsi="Times New Roman" w:cs="Times New Roman"/>
          <w:sz w:val="28"/>
          <w:szCs w:val="28"/>
          <w:lang w:val="ro-RO"/>
        </w:rPr>
        <w:t>O altă catalogare  sunt petițiile ce vizează spațiul locativ al cetățenilor, astfe</w:t>
      </w:r>
      <w:r w:rsidR="007273FD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347A0F">
        <w:rPr>
          <w:rFonts w:ascii="Times New Roman" w:hAnsi="Times New Roman" w:cs="Times New Roman"/>
          <w:sz w:val="28"/>
          <w:szCs w:val="28"/>
          <w:lang w:val="ro-RO"/>
        </w:rPr>
        <w:t xml:space="preserve"> putem enumera următoarele:</w:t>
      </w:r>
    </w:p>
    <w:p w:rsidR="00503567" w:rsidRPr="00347A0F" w:rsidRDefault="00B77E82" w:rsidP="00503567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14</w:t>
      </w:r>
      <w:r w:rsidR="00503567" w:rsidRPr="00347A0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petiții</w:t>
      </w:r>
      <w:r w:rsidR="00503567" w:rsidRPr="00347A0F">
        <w:rPr>
          <w:rFonts w:ascii="Times New Roman" w:hAnsi="Times New Roman" w:cs="Times New Roman"/>
          <w:sz w:val="28"/>
          <w:szCs w:val="28"/>
          <w:lang w:val="ro-RO"/>
        </w:rPr>
        <w:t xml:space="preserve"> au fost înaintate cu scopul de includere în </w:t>
      </w:r>
      <w:r w:rsidR="00503567" w:rsidRPr="007302A6">
        <w:rPr>
          <w:rFonts w:ascii="Times New Roman" w:hAnsi="Times New Roman" w:cs="Times New Roman"/>
          <w:i/>
          <w:sz w:val="28"/>
          <w:szCs w:val="28"/>
          <w:lang w:val="ro-RO"/>
        </w:rPr>
        <w:t>Registru de evidență a locuinților sociale</w:t>
      </w:r>
      <w:r w:rsidR="00503567" w:rsidRPr="00347A0F">
        <w:rPr>
          <w:rFonts w:ascii="Times New Roman" w:hAnsi="Times New Roman" w:cs="Times New Roman"/>
          <w:sz w:val="28"/>
          <w:szCs w:val="28"/>
          <w:lang w:val="ro-RO"/>
        </w:rPr>
        <w:t xml:space="preserve"> sau de prelungire a contractelor. Solicitările respective au fost examinate de către comisia de specialitate și soluționate în termenii prevăzuți de legislația în vigoare.</w:t>
      </w:r>
    </w:p>
    <w:p w:rsidR="00503567" w:rsidRPr="00347A0F" w:rsidRDefault="00237DA3" w:rsidP="00503567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37DA3">
        <w:rPr>
          <w:rFonts w:ascii="Times New Roman" w:hAnsi="Times New Roman" w:cs="Times New Roman"/>
          <w:sz w:val="28"/>
          <w:szCs w:val="28"/>
          <w:lang w:val="ro-RO"/>
        </w:rPr>
        <w:t>Unele petiții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503567" w:rsidRPr="00347A0F">
        <w:rPr>
          <w:rFonts w:ascii="Times New Roman" w:hAnsi="Times New Roman" w:cs="Times New Roman"/>
          <w:sz w:val="28"/>
          <w:szCs w:val="28"/>
          <w:lang w:val="ro-RO"/>
        </w:rPr>
        <w:t>au vizat alte probleme (plasarea de indicatoarelor rutiere, oferirea unui mijloc de transport de etinerar pentru o localitate, plângeri ș. a.)</w:t>
      </w:r>
    </w:p>
    <w:p w:rsidR="00503567" w:rsidRPr="00347A0F" w:rsidRDefault="00503567" w:rsidP="00503567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47A0F">
        <w:rPr>
          <w:rFonts w:ascii="Times New Roman" w:hAnsi="Times New Roman" w:cs="Times New Roman"/>
          <w:sz w:val="28"/>
          <w:szCs w:val="28"/>
          <w:lang w:val="ro-RO"/>
        </w:rPr>
        <w:t>Prin Deciziile Consiliului Raional Hîncești din sold</w:t>
      </w:r>
      <w:r w:rsidR="00BF7731">
        <w:rPr>
          <w:rFonts w:ascii="Times New Roman" w:hAnsi="Times New Roman" w:cs="Times New Roman"/>
          <w:sz w:val="28"/>
          <w:szCs w:val="28"/>
          <w:lang w:val="ro-RO"/>
        </w:rPr>
        <w:t>ul fondului de rezervă au benefi</w:t>
      </w:r>
      <w:r w:rsidRPr="00347A0F">
        <w:rPr>
          <w:rFonts w:ascii="Times New Roman" w:hAnsi="Times New Roman" w:cs="Times New Roman"/>
          <w:sz w:val="28"/>
          <w:szCs w:val="28"/>
          <w:lang w:val="ro-RO"/>
        </w:rPr>
        <w:t>ciat de ajutor material toți solicitanții care sau adresat după suport financiar din partea Consiliului Raional Hâncești.</w:t>
      </w:r>
    </w:p>
    <w:p w:rsidR="00503567" w:rsidRPr="00347A0F" w:rsidRDefault="00503567" w:rsidP="00503567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47A0F">
        <w:rPr>
          <w:rFonts w:ascii="Times New Roman" w:hAnsi="Times New Roman" w:cs="Times New Roman"/>
          <w:sz w:val="28"/>
          <w:szCs w:val="28"/>
          <w:lang w:val="ro-RO"/>
        </w:rPr>
        <w:t xml:space="preserve">Este de menționat că unele petiții ținând cont de complexitatea lor, necesită un timp mai îndelungat de examinare și soluționare a lor ( </w:t>
      </w:r>
      <w:r w:rsidRPr="007302A6">
        <w:rPr>
          <w:rFonts w:ascii="Times New Roman" w:hAnsi="Times New Roman" w:cs="Times New Roman"/>
          <w:i/>
          <w:sz w:val="28"/>
          <w:szCs w:val="28"/>
          <w:lang w:val="ro-RO"/>
        </w:rPr>
        <w:t>ex</w:t>
      </w:r>
      <w:r w:rsidRPr="00347A0F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Pr="007302A6">
        <w:rPr>
          <w:rFonts w:ascii="Times New Roman" w:hAnsi="Times New Roman" w:cs="Times New Roman"/>
          <w:i/>
          <w:sz w:val="28"/>
          <w:szCs w:val="28"/>
          <w:lang w:val="ro-RO"/>
        </w:rPr>
        <w:t>Reparația drumului de acces, conectarea la rețeaua de apă, conectarea la rețeaua de gazificare etc.</w:t>
      </w:r>
      <w:r w:rsidRPr="00347A0F">
        <w:rPr>
          <w:rFonts w:ascii="Times New Roman" w:hAnsi="Times New Roman" w:cs="Times New Roman"/>
          <w:sz w:val="28"/>
          <w:szCs w:val="28"/>
          <w:lang w:val="ro-RO"/>
        </w:rPr>
        <w:t xml:space="preserve"> ) din acest considerent au fost procesate parțial.</w:t>
      </w:r>
    </w:p>
    <w:p w:rsidR="00503567" w:rsidRPr="00347A0F" w:rsidRDefault="00503567" w:rsidP="00503567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47A0F">
        <w:rPr>
          <w:rFonts w:ascii="Times New Roman" w:hAnsi="Times New Roman" w:cs="Times New Roman"/>
          <w:sz w:val="28"/>
          <w:szCs w:val="28"/>
          <w:lang w:val="ro-RO"/>
        </w:rPr>
        <w:t xml:space="preserve"> Pentru analiza complexă a unor petiții au fost create comisii speciale în scopul examinării la fața locului a problemei ivocate în formă scrisă adresată Consiliului Raional Hîncești.</w:t>
      </w:r>
    </w:p>
    <w:p w:rsidR="00503567" w:rsidRDefault="00503567" w:rsidP="00503567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47A0F">
        <w:rPr>
          <w:rFonts w:ascii="Times New Roman" w:hAnsi="Times New Roman" w:cs="Times New Roman"/>
          <w:sz w:val="28"/>
          <w:szCs w:val="28"/>
          <w:lang w:val="ro-RO"/>
        </w:rPr>
        <w:t xml:space="preserve">La moment în curs de </w:t>
      </w:r>
      <w:r w:rsidR="00D16C42">
        <w:rPr>
          <w:rFonts w:ascii="Times New Roman" w:hAnsi="Times New Roman" w:cs="Times New Roman"/>
          <w:sz w:val="28"/>
          <w:szCs w:val="28"/>
          <w:lang w:val="ro-RO"/>
        </w:rPr>
        <w:t>examinare soluționare se află 3</w:t>
      </w:r>
      <w:r w:rsidR="00B77E82">
        <w:rPr>
          <w:rFonts w:ascii="Times New Roman" w:hAnsi="Times New Roman" w:cs="Times New Roman"/>
          <w:sz w:val="28"/>
          <w:szCs w:val="28"/>
          <w:lang w:val="ro-RO"/>
        </w:rPr>
        <w:t>5</w:t>
      </w:r>
      <w:r w:rsidRPr="00347A0F">
        <w:rPr>
          <w:rFonts w:ascii="Times New Roman" w:hAnsi="Times New Roman" w:cs="Times New Roman"/>
          <w:sz w:val="28"/>
          <w:szCs w:val="28"/>
          <w:lang w:val="ro-RO"/>
        </w:rPr>
        <w:t xml:space="preserve"> de petiții care presupun o implicare  mai complexă și mai de durată. Petițiile conțin solicitări de </w:t>
      </w:r>
      <w:r w:rsidR="00D16C42">
        <w:rPr>
          <w:rFonts w:ascii="Times New Roman" w:hAnsi="Times New Roman" w:cs="Times New Roman"/>
          <w:sz w:val="28"/>
          <w:szCs w:val="28"/>
          <w:lang w:val="ro-RO"/>
        </w:rPr>
        <w:t xml:space="preserve">acordare a suportului financiar pentru tratament medicamentos, </w:t>
      </w:r>
      <w:r w:rsidRPr="00347A0F">
        <w:rPr>
          <w:rFonts w:ascii="Times New Roman" w:hAnsi="Times New Roman" w:cs="Times New Roman"/>
          <w:sz w:val="28"/>
          <w:szCs w:val="28"/>
          <w:lang w:val="ro-RO"/>
        </w:rPr>
        <w:t>conectare la apa potabilă, reparația drumurilor sau reparația edificiilor. Comisiile care examinează</w:t>
      </w:r>
      <w:r w:rsidR="00B77E82">
        <w:rPr>
          <w:rFonts w:ascii="Times New Roman" w:hAnsi="Times New Roman" w:cs="Times New Roman"/>
          <w:sz w:val="28"/>
          <w:szCs w:val="28"/>
          <w:lang w:val="ro-RO"/>
        </w:rPr>
        <w:t xml:space="preserve"> problemele în cauză se vor întâ</w:t>
      </w:r>
      <w:r w:rsidRPr="00347A0F">
        <w:rPr>
          <w:rFonts w:ascii="Times New Roman" w:hAnsi="Times New Roman" w:cs="Times New Roman"/>
          <w:sz w:val="28"/>
          <w:szCs w:val="28"/>
          <w:lang w:val="ro-RO"/>
        </w:rPr>
        <w:t>lni în a dou</w:t>
      </w:r>
      <w:r>
        <w:rPr>
          <w:rFonts w:ascii="Times New Roman" w:hAnsi="Times New Roman" w:cs="Times New Roman"/>
          <w:sz w:val="28"/>
          <w:szCs w:val="28"/>
          <w:lang w:val="ro-RO"/>
        </w:rPr>
        <w:t>a jumătate a lun</w:t>
      </w:r>
      <w:r w:rsidR="00193E83">
        <w:rPr>
          <w:rFonts w:ascii="Times New Roman" w:hAnsi="Times New Roman" w:cs="Times New Roman"/>
          <w:sz w:val="28"/>
          <w:szCs w:val="28"/>
          <w:lang w:val="ro-RO"/>
        </w:rPr>
        <w:t>ii ianuarie 2024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03567" w:rsidRDefault="00503567" w:rsidP="00503567">
      <w:pPr>
        <w:spacing w:line="276" w:lineRule="auto"/>
        <w:jc w:val="both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503567" w:rsidRDefault="00503567" w:rsidP="00503567">
      <w:pPr>
        <w:spacing w:line="276" w:lineRule="auto"/>
        <w:jc w:val="both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503567" w:rsidRDefault="00503567" w:rsidP="00503567">
      <w:pPr>
        <w:spacing w:line="276" w:lineRule="auto"/>
        <w:jc w:val="both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BF7731" w:rsidRDefault="00BF7731" w:rsidP="00503567">
      <w:pPr>
        <w:spacing w:line="276" w:lineRule="auto"/>
        <w:jc w:val="both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BF7731" w:rsidRDefault="00BF7731" w:rsidP="00503567">
      <w:pPr>
        <w:spacing w:line="276" w:lineRule="auto"/>
        <w:jc w:val="both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582CAA" w:rsidRDefault="00582CAA" w:rsidP="00503567">
      <w:pPr>
        <w:spacing w:line="276" w:lineRule="auto"/>
        <w:jc w:val="both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427C39" w:rsidRDefault="00427C39" w:rsidP="00503567">
      <w:pPr>
        <w:spacing w:line="276" w:lineRule="auto"/>
        <w:ind w:left="-284" w:firstLine="284"/>
        <w:jc w:val="both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427C39" w:rsidRDefault="00427C39" w:rsidP="00503567">
      <w:pPr>
        <w:spacing w:line="276" w:lineRule="auto"/>
        <w:ind w:left="-284" w:firstLine="284"/>
        <w:jc w:val="both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503567" w:rsidRDefault="00503567" w:rsidP="00503567">
      <w:pPr>
        <w:spacing w:line="276" w:lineRule="auto"/>
        <w:ind w:left="-284" w:firstLine="284"/>
        <w:jc w:val="both"/>
        <w:rPr>
          <w:rFonts w:ascii="Times New Roman" w:hAnsi="Times New Roman" w:cs="Times New Roman"/>
          <w:b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sz w:val="40"/>
          <w:szCs w:val="40"/>
          <w:lang w:val="ro-RO"/>
        </w:rPr>
        <w:t xml:space="preserve"> Nivelul</w:t>
      </w:r>
      <w:r w:rsidRPr="006B211F">
        <w:rPr>
          <w:rFonts w:ascii="Times New Roman" w:hAnsi="Times New Roman" w:cs="Times New Roman"/>
          <w:b/>
          <w:sz w:val="40"/>
          <w:szCs w:val="40"/>
          <w:lang w:val="ro-RO"/>
        </w:rPr>
        <w:t xml:space="preserve"> de soluționare a petițiilor parvenite în adresa </w:t>
      </w:r>
      <w:r>
        <w:rPr>
          <w:rFonts w:ascii="Times New Roman" w:hAnsi="Times New Roman" w:cs="Times New Roman"/>
          <w:b/>
          <w:sz w:val="40"/>
          <w:szCs w:val="40"/>
          <w:lang w:val="ro-RO"/>
        </w:rPr>
        <w:t xml:space="preserve">      </w:t>
      </w:r>
    </w:p>
    <w:p w:rsidR="00503567" w:rsidRPr="006A44A1" w:rsidRDefault="00503567" w:rsidP="00503567">
      <w:pPr>
        <w:spacing w:line="276" w:lineRule="auto"/>
        <w:ind w:left="-284" w:firstLine="284"/>
        <w:jc w:val="both"/>
        <w:rPr>
          <w:rFonts w:ascii="Times New Roman" w:hAnsi="Times New Roman" w:cs="Times New Roman"/>
          <w:b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sz w:val="40"/>
          <w:szCs w:val="40"/>
          <w:lang w:val="ro-RO"/>
        </w:rPr>
        <w:t xml:space="preserve">                     </w:t>
      </w:r>
      <w:r w:rsidRPr="006B211F">
        <w:rPr>
          <w:rFonts w:ascii="Times New Roman" w:hAnsi="Times New Roman" w:cs="Times New Roman"/>
          <w:b/>
          <w:sz w:val="40"/>
          <w:szCs w:val="40"/>
          <w:lang w:val="ro-RO"/>
        </w:rPr>
        <w:t>Consiliului Raional Hîncești .</w:t>
      </w:r>
    </w:p>
    <w:p w:rsidR="00503567" w:rsidRDefault="00503567" w:rsidP="00503567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7CD9E3" wp14:editId="1CBFA6DE">
            <wp:extent cx="6236335" cy="5553075"/>
            <wp:effectExtent l="0" t="0" r="1206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03567" w:rsidRDefault="00503567" w:rsidP="00503567">
      <w:pPr>
        <w:spacing w:line="276" w:lineRule="auto"/>
        <w:ind w:left="-284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03567" w:rsidRDefault="00503567" w:rsidP="00503567">
      <w:pPr>
        <w:spacing w:line="276" w:lineRule="auto"/>
        <w:ind w:left="-284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03567" w:rsidRDefault="00503567" w:rsidP="00503567">
      <w:pPr>
        <w:spacing w:line="276" w:lineRule="auto"/>
        <w:ind w:left="-284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03567" w:rsidRDefault="00503567" w:rsidP="00503567">
      <w:pPr>
        <w:spacing w:line="276" w:lineRule="auto"/>
        <w:ind w:left="-284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03567" w:rsidRDefault="00503567" w:rsidP="00503567">
      <w:pPr>
        <w:spacing w:line="276" w:lineRule="auto"/>
        <w:ind w:left="-284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03567" w:rsidRDefault="00503567" w:rsidP="00503567">
      <w:pPr>
        <w:spacing w:line="276" w:lineRule="auto"/>
        <w:ind w:left="-284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03567" w:rsidRDefault="00503567" w:rsidP="00D16C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37DA3" w:rsidRDefault="00237DA3" w:rsidP="00503567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03567" w:rsidRPr="00FF618E" w:rsidRDefault="00503567" w:rsidP="00503567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47A0F">
        <w:rPr>
          <w:rFonts w:ascii="Times New Roman" w:hAnsi="Times New Roman" w:cs="Times New Roman"/>
          <w:sz w:val="28"/>
          <w:szCs w:val="28"/>
          <w:lang w:val="ro-RO"/>
        </w:rPr>
        <w:lastRenderedPageBreak/>
        <w:t>Sunt</w:t>
      </w:r>
      <w:r w:rsidR="00BF7731">
        <w:rPr>
          <w:rFonts w:ascii="Times New Roman" w:hAnsi="Times New Roman" w:cs="Times New Roman"/>
          <w:sz w:val="28"/>
          <w:szCs w:val="28"/>
          <w:lang w:val="ro-RO"/>
        </w:rPr>
        <w:t>em</w:t>
      </w:r>
      <w:r w:rsidRPr="00347A0F">
        <w:rPr>
          <w:rFonts w:ascii="Times New Roman" w:hAnsi="Times New Roman" w:cs="Times New Roman"/>
          <w:sz w:val="28"/>
          <w:szCs w:val="28"/>
          <w:lang w:val="ro-RO"/>
        </w:rPr>
        <w:t xml:space="preserve"> receptivi la solicitările noastre privind colaborarea autoritățile publice locale de nivelul I,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autoritățile publice </w:t>
      </w:r>
      <w:r w:rsidRPr="00347A0F">
        <w:rPr>
          <w:rFonts w:ascii="Times New Roman" w:hAnsi="Times New Roman" w:cs="Times New Roman"/>
          <w:sz w:val="28"/>
          <w:szCs w:val="28"/>
          <w:lang w:val="ro-RO"/>
        </w:rPr>
        <w:t>centrele, structurile acestora, organizațiile de binefacere, agenții econo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mici cât și echipe de voluntari. </w:t>
      </w:r>
      <w:r w:rsidRPr="00FF618E">
        <w:rPr>
          <w:rFonts w:ascii="Times New Roman" w:hAnsi="Times New Roman" w:cs="Times New Roman"/>
          <w:sz w:val="28"/>
          <w:szCs w:val="28"/>
          <w:lang w:val="ro-RO"/>
        </w:rPr>
        <w:t>În adresa Consiliului Raiona</w:t>
      </w:r>
      <w:r w:rsidR="00237DA3">
        <w:rPr>
          <w:rFonts w:ascii="Times New Roman" w:hAnsi="Times New Roman" w:cs="Times New Roman"/>
          <w:sz w:val="28"/>
          <w:szCs w:val="28"/>
          <w:lang w:val="ro-RO"/>
        </w:rPr>
        <w:t>l H</w:t>
      </w:r>
      <w:r w:rsidR="00D16C42">
        <w:rPr>
          <w:rFonts w:ascii="Times New Roman" w:hAnsi="Times New Roman" w:cs="Times New Roman"/>
          <w:sz w:val="28"/>
          <w:szCs w:val="28"/>
          <w:lang w:val="ro-RO"/>
        </w:rPr>
        <w:t>încești au fost readresate 17</w:t>
      </w:r>
      <w:r w:rsidRPr="00FF618E">
        <w:rPr>
          <w:rFonts w:ascii="Times New Roman" w:hAnsi="Times New Roman" w:cs="Times New Roman"/>
          <w:sz w:val="28"/>
          <w:szCs w:val="28"/>
          <w:lang w:val="ro-RO"/>
        </w:rPr>
        <w:t xml:space="preserve"> petiții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conform competenților </w:t>
      </w:r>
      <w:r w:rsidRPr="00FF618E">
        <w:rPr>
          <w:rFonts w:ascii="Times New Roman" w:hAnsi="Times New Roman" w:cs="Times New Roman"/>
          <w:sz w:val="28"/>
          <w:szCs w:val="28"/>
          <w:lang w:val="ro-RO"/>
        </w:rPr>
        <w:t>de la autoritățile publice centrale cât și de specialitate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după cum urmează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03567" w:rsidRDefault="00503567" w:rsidP="00582C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03567" w:rsidRDefault="00503567" w:rsidP="00503567">
      <w:pPr>
        <w:spacing w:line="276" w:lineRule="auto"/>
        <w:ind w:left="-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03567" w:rsidRDefault="00503567" w:rsidP="00503567">
      <w:pPr>
        <w:spacing w:line="276" w:lineRule="auto"/>
        <w:ind w:left="-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715E79" wp14:editId="3B424144">
            <wp:extent cx="7004649" cy="5710687"/>
            <wp:effectExtent l="0" t="0" r="6350" b="444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03567" w:rsidRDefault="00503567" w:rsidP="00503567">
      <w:pPr>
        <w:spacing w:line="276" w:lineRule="auto"/>
        <w:ind w:left="-284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03567" w:rsidRDefault="00503567" w:rsidP="005035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03567" w:rsidRDefault="00503567" w:rsidP="0050356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503567" w:rsidRDefault="00503567" w:rsidP="0050356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503567" w:rsidRPr="00503567" w:rsidRDefault="00503567" w:rsidP="00503567">
      <w:pPr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03567" w:rsidRDefault="00503567" w:rsidP="005035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D2346" w:rsidRDefault="008D2346" w:rsidP="005035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03567" w:rsidRPr="00503567" w:rsidRDefault="00503567" w:rsidP="005035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3567">
        <w:rPr>
          <w:rFonts w:ascii="Times New Roman" w:hAnsi="Times New Roman" w:cs="Times New Roman"/>
          <w:sz w:val="28"/>
          <w:szCs w:val="28"/>
          <w:lang w:val="ro-RO"/>
        </w:rPr>
        <w:lastRenderedPageBreak/>
        <w:t>În procesul de examinare a petîțiilor au fost antrenați majori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tatea specialiștilor din </w:t>
      </w:r>
      <w:r w:rsidRPr="00503567">
        <w:rPr>
          <w:rFonts w:ascii="Times New Roman" w:hAnsi="Times New Roman" w:cs="Times New Roman"/>
          <w:sz w:val="28"/>
          <w:szCs w:val="28"/>
          <w:lang w:val="ro-RO"/>
        </w:rPr>
        <w:t>cadrul Consiliului Raional Hîncești astfel</w:t>
      </w:r>
      <w:r w:rsidRPr="0050356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4168"/>
        <w:gridCol w:w="2323"/>
        <w:gridCol w:w="2298"/>
      </w:tblGrid>
      <w:tr w:rsidR="00503567" w:rsidRPr="005A2B77" w:rsidTr="00E744F4">
        <w:tc>
          <w:tcPr>
            <w:tcW w:w="556" w:type="dxa"/>
          </w:tcPr>
          <w:p w:rsidR="00503567" w:rsidRPr="005A2B77" w:rsidRDefault="00503567" w:rsidP="00CE34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A2B7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168" w:type="dxa"/>
          </w:tcPr>
          <w:p w:rsidR="00503567" w:rsidRPr="005A2B77" w:rsidRDefault="00503567" w:rsidP="00CE34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A2B7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 Prenumele specialistului</w:t>
            </w:r>
          </w:p>
        </w:tc>
        <w:tc>
          <w:tcPr>
            <w:tcW w:w="2323" w:type="dxa"/>
          </w:tcPr>
          <w:p w:rsidR="00503567" w:rsidRPr="005A2B77" w:rsidRDefault="00503567" w:rsidP="00CE34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A2B7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Funcția</w:t>
            </w:r>
          </w:p>
        </w:tc>
        <w:tc>
          <w:tcPr>
            <w:tcW w:w="2298" w:type="dxa"/>
          </w:tcPr>
          <w:p w:rsidR="00503567" w:rsidRPr="005A2B77" w:rsidRDefault="00503567" w:rsidP="00CE34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A2B7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Numărul de petiții</w:t>
            </w:r>
          </w:p>
          <w:p w:rsidR="00503567" w:rsidRPr="005A2B77" w:rsidRDefault="00503567" w:rsidP="00CE34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93E83" w:rsidRPr="00193E83" w:rsidTr="00E744F4">
        <w:tc>
          <w:tcPr>
            <w:tcW w:w="556" w:type="dxa"/>
          </w:tcPr>
          <w:p w:rsidR="00193E83" w:rsidRDefault="00193E83" w:rsidP="00193E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4168" w:type="dxa"/>
          </w:tcPr>
          <w:p w:rsidR="00193E83" w:rsidRDefault="00193E83" w:rsidP="00193E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Vasile SECU</w:t>
            </w:r>
          </w:p>
        </w:tc>
        <w:tc>
          <w:tcPr>
            <w:tcW w:w="2323" w:type="dxa"/>
          </w:tcPr>
          <w:p w:rsidR="00193E83" w:rsidRDefault="00193E83" w:rsidP="00193E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Vicepreședintele raionului pe domeniu economic</w:t>
            </w:r>
          </w:p>
        </w:tc>
        <w:tc>
          <w:tcPr>
            <w:tcW w:w="2298" w:type="dxa"/>
          </w:tcPr>
          <w:p w:rsidR="00193E83" w:rsidRDefault="0033402A" w:rsidP="00193E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193E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PETIȚII</w:t>
            </w:r>
          </w:p>
        </w:tc>
      </w:tr>
      <w:tr w:rsidR="00193E83" w:rsidTr="00E744F4">
        <w:tc>
          <w:tcPr>
            <w:tcW w:w="556" w:type="dxa"/>
          </w:tcPr>
          <w:p w:rsidR="00193E83" w:rsidRDefault="00193E83" w:rsidP="00193E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4168" w:type="dxa"/>
          </w:tcPr>
          <w:p w:rsidR="00193E83" w:rsidRDefault="00193E83" w:rsidP="00193E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Anatolie LOGHIN</w:t>
            </w:r>
          </w:p>
        </w:tc>
        <w:tc>
          <w:tcPr>
            <w:tcW w:w="2323" w:type="dxa"/>
          </w:tcPr>
          <w:p w:rsidR="00193E83" w:rsidRDefault="00193E83" w:rsidP="00193E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Viccepresedintele raionului pe domeniul  agricol</w:t>
            </w:r>
          </w:p>
        </w:tc>
        <w:tc>
          <w:tcPr>
            <w:tcW w:w="2298" w:type="dxa"/>
          </w:tcPr>
          <w:p w:rsidR="00193E83" w:rsidRDefault="0033402A" w:rsidP="00193E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193E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PETIȚII</w:t>
            </w:r>
          </w:p>
        </w:tc>
      </w:tr>
      <w:tr w:rsidR="00193E83" w:rsidTr="00E744F4">
        <w:tc>
          <w:tcPr>
            <w:tcW w:w="556" w:type="dxa"/>
          </w:tcPr>
          <w:p w:rsidR="00193E83" w:rsidRDefault="00193E83" w:rsidP="00193E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4168" w:type="dxa"/>
          </w:tcPr>
          <w:p w:rsidR="00193E83" w:rsidRDefault="00193E83" w:rsidP="00193E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Elena MORARU TOMA</w:t>
            </w:r>
          </w:p>
        </w:tc>
        <w:tc>
          <w:tcPr>
            <w:tcW w:w="2323" w:type="dxa"/>
          </w:tcPr>
          <w:p w:rsidR="00193E83" w:rsidRDefault="00193E83" w:rsidP="00193E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Secretarul CR Hîncești</w:t>
            </w:r>
          </w:p>
        </w:tc>
        <w:tc>
          <w:tcPr>
            <w:tcW w:w="2298" w:type="dxa"/>
          </w:tcPr>
          <w:p w:rsidR="00193E83" w:rsidRDefault="0033402A" w:rsidP="00193E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193E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PETIȚII</w:t>
            </w:r>
          </w:p>
        </w:tc>
      </w:tr>
      <w:tr w:rsidR="00193E83" w:rsidTr="00E744F4">
        <w:tc>
          <w:tcPr>
            <w:tcW w:w="556" w:type="dxa"/>
          </w:tcPr>
          <w:p w:rsidR="00193E83" w:rsidRDefault="00193E83" w:rsidP="00193E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4168" w:type="dxa"/>
          </w:tcPr>
          <w:p w:rsidR="00193E83" w:rsidRDefault="00193E83" w:rsidP="00193E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Galina ERHAN</w:t>
            </w:r>
          </w:p>
          <w:p w:rsidR="00193E83" w:rsidRDefault="00193E83" w:rsidP="00193E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23" w:type="dxa"/>
          </w:tcPr>
          <w:p w:rsidR="00193E83" w:rsidRDefault="00193E83" w:rsidP="00193E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Șef Direcția Generală Finanțe</w:t>
            </w:r>
          </w:p>
        </w:tc>
        <w:tc>
          <w:tcPr>
            <w:tcW w:w="2298" w:type="dxa"/>
          </w:tcPr>
          <w:p w:rsidR="00193E83" w:rsidRDefault="0033402A" w:rsidP="00193E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53 </w:t>
            </w:r>
            <w:r w:rsidR="00193E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PETIȚII</w:t>
            </w:r>
          </w:p>
        </w:tc>
      </w:tr>
      <w:tr w:rsidR="00193E83" w:rsidTr="00E744F4">
        <w:tc>
          <w:tcPr>
            <w:tcW w:w="556" w:type="dxa"/>
          </w:tcPr>
          <w:p w:rsidR="00193E83" w:rsidRDefault="00193E83" w:rsidP="00193E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4168" w:type="dxa"/>
          </w:tcPr>
          <w:p w:rsidR="00193E83" w:rsidRDefault="00193E83" w:rsidP="00193E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Tamara CĂLUGĂRU</w:t>
            </w:r>
          </w:p>
        </w:tc>
        <w:tc>
          <w:tcPr>
            <w:tcW w:w="2323" w:type="dxa"/>
          </w:tcPr>
          <w:p w:rsidR="00193E83" w:rsidRDefault="00193E83" w:rsidP="00193E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Șef DASPF</w:t>
            </w:r>
          </w:p>
        </w:tc>
        <w:tc>
          <w:tcPr>
            <w:tcW w:w="2298" w:type="dxa"/>
          </w:tcPr>
          <w:p w:rsidR="00193E83" w:rsidRDefault="0033402A" w:rsidP="00193E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="00193E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PETIȚII</w:t>
            </w:r>
          </w:p>
        </w:tc>
      </w:tr>
      <w:tr w:rsidR="00193E83" w:rsidTr="00E744F4">
        <w:tc>
          <w:tcPr>
            <w:tcW w:w="556" w:type="dxa"/>
          </w:tcPr>
          <w:p w:rsidR="00193E83" w:rsidRDefault="00193E83" w:rsidP="00193E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4168" w:type="dxa"/>
          </w:tcPr>
          <w:p w:rsidR="00193E83" w:rsidRDefault="00193E83" w:rsidP="00193E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Valentina TONU</w:t>
            </w:r>
          </w:p>
        </w:tc>
        <w:tc>
          <w:tcPr>
            <w:tcW w:w="2323" w:type="dxa"/>
          </w:tcPr>
          <w:p w:rsidR="00193E83" w:rsidRDefault="00193E83" w:rsidP="00193E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Șef     Direcția   </w:t>
            </w:r>
          </w:p>
          <w:p w:rsidR="00193E83" w:rsidRDefault="00193E83" w:rsidP="00193E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Învățământ</w:t>
            </w:r>
          </w:p>
        </w:tc>
        <w:tc>
          <w:tcPr>
            <w:tcW w:w="2298" w:type="dxa"/>
          </w:tcPr>
          <w:p w:rsidR="00193E83" w:rsidRDefault="0033402A" w:rsidP="00193E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193E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PETIȚIE</w:t>
            </w:r>
          </w:p>
        </w:tc>
      </w:tr>
      <w:tr w:rsidR="00193E83" w:rsidTr="00E744F4">
        <w:tc>
          <w:tcPr>
            <w:tcW w:w="556" w:type="dxa"/>
          </w:tcPr>
          <w:p w:rsidR="00193E83" w:rsidRDefault="00193E83" w:rsidP="00193E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4168" w:type="dxa"/>
          </w:tcPr>
          <w:p w:rsidR="00193E83" w:rsidRDefault="00193E83" w:rsidP="00193E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Sergiu PASCAL</w:t>
            </w:r>
          </w:p>
        </w:tc>
        <w:tc>
          <w:tcPr>
            <w:tcW w:w="2323" w:type="dxa"/>
          </w:tcPr>
          <w:p w:rsidR="00193E83" w:rsidRDefault="00193E83" w:rsidP="00193E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Jurist</w:t>
            </w:r>
          </w:p>
        </w:tc>
        <w:tc>
          <w:tcPr>
            <w:tcW w:w="2298" w:type="dxa"/>
          </w:tcPr>
          <w:p w:rsidR="00193E83" w:rsidRDefault="0033402A" w:rsidP="00193E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193E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PETIȚII</w:t>
            </w:r>
          </w:p>
        </w:tc>
      </w:tr>
      <w:tr w:rsidR="00193E83" w:rsidTr="00E744F4">
        <w:tc>
          <w:tcPr>
            <w:tcW w:w="556" w:type="dxa"/>
          </w:tcPr>
          <w:p w:rsidR="00193E83" w:rsidRDefault="00193E83" w:rsidP="00193E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4168" w:type="dxa"/>
          </w:tcPr>
          <w:p w:rsidR="00193E83" w:rsidRDefault="00193E83" w:rsidP="00193E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Dionis URSU</w:t>
            </w:r>
          </w:p>
        </w:tc>
        <w:tc>
          <w:tcPr>
            <w:tcW w:w="2323" w:type="dxa"/>
          </w:tcPr>
          <w:p w:rsidR="00193E83" w:rsidRDefault="00193E83" w:rsidP="00193E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Șef SAPPSP</w:t>
            </w:r>
          </w:p>
        </w:tc>
        <w:tc>
          <w:tcPr>
            <w:tcW w:w="2298" w:type="dxa"/>
          </w:tcPr>
          <w:p w:rsidR="00193E83" w:rsidRDefault="0029431F" w:rsidP="00193E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9 </w:t>
            </w:r>
            <w:r w:rsidR="00193E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PETIȚII</w:t>
            </w:r>
          </w:p>
        </w:tc>
      </w:tr>
      <w:tr w:rsidR="00193E83" w:rsidTr="00E744F4">
        <w:tc>
          <w:tcPr>
            <w:tcW w:w="556" w:type="dxa"/>
          </w:tcPr>
          <w:p w:rsidR="00193E83" w:rsidRDefault="00193E83" w:rsidP="00193E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4168" w:type="dxa"/>
          </w:tcPr>
          <w:p w:rsidR="00193E83" w:rsidRDefault="0033402A" w:rsidP="00193E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Elena MORARU</w:t>
            </w:r>
          </w:p>
        </w:tc>
        <w:tc>
          <w:tcPr>
            <w:tcW w:w="2323" w:type="dxa"/>
          </w:tcPr>
          <w:p w:rsidR="00193E83" w:rsidRDefault="0033402A" w:rsidP="00193E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Arhitect- Șef</w:t>
            </w:r>
          </w:p>
        </w:tc>
        <w:tc>
          <w:tcPr>
            <w:tcW w:w="2298" w:type="dxa"/>
          </w:tcPr>
          <w:p w:rsidR="00193E83" w:rsidRDefault="0033402A" w:rsidP="00334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 PETIȚII</w:t>
            </w:r>
          </w:p>
        </w:tc>
      </w:tr>
      <w:tr w:rsidR="00193E83" w:rsidRPr="00E744F4" w:rsidTr="00E744F4">
        <w:tc>
          <w:tcPr>
            <w:tcW w:w="556" w:type="dxa"/>
          </w:tcPr>
          <w:p w:rsidR="00193E83" w:rsidRDefault="00193E83" w:rsidP="00193E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</w:t>
            </w:r>
          </w:p>
        </w:tc>
        <w:tc>
          <w:tcPr>
            <w:tcW w:w="4168" w:type="dxa"/>
          </w:tcPr>
          <w:p w:rsidR="00193E83" w:rsidRDefault="0033402A" w:rsidP="00193E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Adrian TAȘCA</w:t>
            </w:r>
          </w:p>
        </w:tc>
        <w:tc>
          <w:tcPr>
            <w:tcW w:w="2323" w:type="dxa"/>
          </w:tcPr>
          <w:p w:rsidR="00193E83" w:rsidRDefault="0033402A" w:rsidP="00193E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Șef secția SCGCD</w:t>
            </w:r>
          </w:p>
        </w:tc>
        <w:tc>
          <w:tcPr>
            <w:tcW w:w="2298" w:type="dxa"/>
          </w:tcPr>
          <w:p w:rsidR="00193E83" w:rsidRDefault="0029431F" w:rsidP="00193E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3340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PETIȚII</w:t>
            </w:r>
          </w:p>
        </w:tc>
      </w:tr>
      <w:tr w:rsidR="0033402A" w:rsidRPr="0033402A" w:rsidTr="00E744F4">
        <w:tc>
          <w:tcPr>
            <w:tcW w:w="556" w:type="dxa"/>
          </w:tcPr>
          <w:p w:rsidR="0033402A" w:rsidRDefault="0033402A" w:rsidP="00334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</w:t>
            </w:r>
          </w:p>
        </w:tc>
        <w:tc>
          <w:tcPr>
            <w:tcW w:w="4168" w:type="dxa"/>
          </w:tcPr>
          <w:p w:rsidR="0033402A" w:rsidRDefault="0033402A" w:rsidP="00334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Victor RACHIU</w:t>
            </w:r>
          </w:p>
        </w:tc>
        <w:tc>
          <w:tcPr>
            <w:tcW w:w="2323" w:type="dxa"/>
          </w:tcPr>
          <w:p w:rsidR="0033402A" w:rsidRDefault="0033402A" w:rsidP="00334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Șef Serviciul Relații Funciare și Cadastru</w:t>
            </w:r>
          </w:p>
        </w:tc>
        <w:tc>
          <w:tcPr>
            <w:tcW w:w="2298" w:type="dxa"/>
          </w:tcPr>
          <w:p w:rsidR="0033402A" w:rsidRDefault="0029431F" w:rsidP="00334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3340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PETIȚIE</w:t>
            </w:r>
          </w:p>
        </w:tc>
      </w:tr>
      <w:tr w:rsidR="0029431F" w:rsidRPr="0033402A" w:rsidTr="00E744F4">
        <w:tc>
          <w:tcPr>
            <w:tcW w:w="556" w:type="dxa"/>
          </w:tcPr>
          <w:p w:rsidR="0029431F" w:rsidRDefault="0029431F" w:rsidP="00334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</w:t>
            </w:r>
          </w:p>
        </w:tc>
        <w:tc>
          <w:tcPr>
            <w:tcW w:w="4168" w:type="dxa"/>
          </w:tcPr>
          <w:p w:rsidR="0029431F" w:rsidRDefault="0029431F" w:rsidP="00334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Sofia HRISTICENCO</w:t>
            </w:r>
          </w:p>
        </w:tc>
        <w:tc>
          <w:tcPr>
            <w:tcW w:w="2323" w:type="dxa"/>
          </w:tcPr>
          <w:p w:rsidR="0029431F" w:rsidRDefault="0029431F" w:rsidP="00334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Specialist principal ( tineret și sport )</w:t>
            </w:r>
          </w:p>
        </w:tc>
        <w:tc>
          <w:tcPr>
            <w:tcW w:w="2298" w:type="dxa"/>
          </w:tcPr>
          <w:p w:rsidR="0029431F" w:rsidRDefault="0029431F" w:rsidP="00334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PETIȚIE</w:t>
            </w:r>
          </w:p>
        </w:tc>
      </w:tr>
      <w:tr w:rsidR="0029431F" w:rsidRPr="0033402A" w:rsidTr="00E744F4">
        <w:tc>
          <w:tcPr>
            <w:tcW w:w="556" w:type="dxa"/>
          </w:tcPr>
          <w:p w:rsidR="0029431F" w:rsidRDefault="0029431F" w:rsidP="00334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</w:t>
            </w:r>
          </w:p>
        </w:tc>
        <w:tc>
          <w:tcPr>
            <w:tcW w:w="4168" w:type="dxa"/>
          </w:tcPr>
          <w:p w:rsidR="0029431F" w:rsidRDefault="0029431F" w:rsidP="00334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Lilia PURCACI</w:t>
            </w:r>
          </w:p>
        </w:tc>
        <w:tc>
          <w:tcPr>
            <w:tcW w:w="2323" w:type="dxa"/>
          </w:tcPr>
          <w:p w:rsidR="0029431F" w:rsidRDefault="0029431F" w:rsidP="00334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Specialist SAPPSP</w:t>
            </w:r>
          </w:p>
        </w:tc>
        <w:tc>
          <w:tcPr>
            <w:tcW w:w="2298" w:type="dxa"/>
          </w:tcPr>
          <w:p w:rsidR="0029431F" w:rsidRDefault="0029431F" w:rsidP="00334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 PETIȚII</w:t>
            </w:r>
          </w:p>
        </w:tc>
      </w:tr>
    </w:tbl>
    <w:p w:rsidR="00427C39" w:rsidRDefault="00427C39" w:rsidP="00503567">
      <w:p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27C39" w:rsidRDefault="00427C39" w:rsidP="00503567">
      <w:p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03567" w:rsidRDefault="00503567" w:rsidP="00503567">
      <w:p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03567" w:rsidRDefault="00503567" w:rsidP="00503567">
      <w:p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03567" w:rsidRDefault="00503567" w:rsidP="00503567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3E83" w:rsidRDefault="00193E83" w:rsidP="00503567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3E83" w:rsidRDefault="00193E83" w:rsidP="00503567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3E83" w:rsidRDefault="00193E83" w:rsidP="00503567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3E83" w:rsidRDefault="00193E83" w:rsidP="00503567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3E83" w:rsidRDefault="00193E83" w:rsidP="00503567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3E83" w:rsidRDefault="00193E83" w:rsidP="00503567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3E83" w:rsidRDefault="00193E83" w:rsidP="00503567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3E83" w:rsidRPr="00503567" w:rsidRDefault="00193E83" w:rsidP="00503567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3567" w:rsidRDefault="00503567" w:rsidP="00503567">
      <w:pPr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03567" w:rsidRPr="00503567" w:rsidRDefault="00503567" w:rsidP="00503567">
      <w:pPr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03567">
        <w:rPr>
          <w:rFonts w:ascii="Times New Roman" w:hAnsi="Times New Roman" w:cs="Times New Roman"/>
          <w:sz w:val="28"/>
          <w:szCs w:val="28"/>
          <w:lang w:val="ro-RO"/>
        </w:rPr>
        <w:lastRenderedPageBreak/>
        <w:t>Un alt aspect car</w:t>
      </w:r>
      <w:r w:rsidR="00427C39">
        <w:rPr>
          <w:rFonts w:ascii="Times New Roman" w:hAnsi="Times New Roman" w:cs="Times New Roman"/>
          <w:sz w:val="28"/>
          <w:szCs w:val="28"/>
          <w:lang w:val="ro-RO"/>
        </w:rPr>
        <w:t>e poate fi analizat este domeniul c</w:t>
      </w:r>
      <w:r w:rsidRPr="00503567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427C39">
        <w:rPr>
          <w:rFonts w:ascii="Times New Roman" w:hAnsi="Times New Roman" w:cs="Times New Roman"/>
          <w:sz w:val="28"/>
          <w:szCs w:val="28"/>
          <w:lang w:val="ro-RO"/>
        </w:rPr>
        <w:t xml:space="preserve"> este abordat</w:t>
      </w:r>
      <w:r w:rsidRPr="00503567">
        <w:rPr>
          <w:rFonts w:ascii="Times New Roman" w:hAnsi="Times New Roman" w:cs="Times New Roman"/>
          <w:sz w:val="28"/>
          <w:szCs w:val="28"/>
          <w:lang w:val="ro-RO"/>
        </w:rPr>
        <w:t xml:space="preserve"> de către cetățenii raionului Hîncești în adesările lor față de Consi</w:t>
      </w:r>
      <w:r>
        <w:rPr>
          <w:rFonts w:ascii="Times New Roman" w:hAnsi="Times New Roman" w:cs="Times New Roman"/>
          <w:sz w:val="28"/>
          <w:szCs w:val="28"/>
          <w:lang w:val="ro-RO"/>
        </w:rPr>
        <w:t>liul Raional Hîncești, astfel:</w:t>
      </w:r>
    </w:p>
    <w:p w:rsidR="00503567" w:rsidRPr="000B7572" w:rsidRDefault="00503567" w:rsidP="00503567">
      <w:p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CEAA89" wp14:editId="4E714BFF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877A8" w:rsidRDefault="008877A8" w:rsidP="006B3FAF"/>
    <w:p w:rsidR="004464DA" w:rsidRDefault="004464DA" w:rsidP="006B3FAF"/>
    <w:p w:rsidR="004464DA" w:rsidRDefault="004464DA" w:rsidP="006B3FAF"/>
    <w:p w:rsidR="004464DA" w:rsidRDefault="004464DA" w:rsidP="006B3FAF"/>
    <w:p w:rsidR="004464DA" w:rsidRDefault="004464DA" w:rsidP="006B3FAF"/>
    <w:p w:rsidR="004464DA" w:rsidRDefault="004464DA" w:rsidP="006B3FAF"/>
    <w:p w:rsidR="004464DA" w:rsidRDefault="004464DA" w:rsidP="006B3FAF"/>
    <w:p w:rsidR="004464DA" w:rsidRDefault="004464DA" w:rsidP="006B3FAF"/>
    <w:p w:rsidR="004464DA" w:rsidRDefault="004464DA" w:rsidP="006B3FAF"/>
    <w:p w:rsidR="004464DA" w:rsidRDefault="004464DA" w:rsidP="006B3FAF"/>
    <w:p w:rsidR="004464DA" w:rsidRDefault="004464DA" w:rsidP="006B3FAF"/>
    <w:p w:rsidR="004464DA" w:rsidRDefault="004464DA" w:rsidP="006B3FAF"/>
    <w:p w:rsidR="004464DA" w:rsidRDefault="004464DA" w:rsidP="006B3FAF"/>
    <w:p w:rsidR="004464DA" w:rsidRDefault="004464DA" w:rsidP="006B3FAF"/>
    <w:p w:rsidR="004464DA" w:rsidRDefault="004464DA" w:rsidP="006B3FAF"/>
    <w:p w:rsidR="004464DA" w:rsidRDefault="004464DA" w:rsidP="006B3FAF"/>
    <w:p w:rsidR="004464DA" w:rsidRDefault="004464DA" w:rsidP="006B3FAF"/>
    <w:p w:rsidR="004464DA" w:rsidRDefault="004464DA" w:rsidP="006B3FAF"/>
    <w:p w:rsidR="004464DA" w:rsidRDefault="004464DA" w:rsidP="006B3FAF"/>
    <w:p w:rsidR="004464DA" w:rsidRPr="006B3FAF" w:rsidRDefault="004464DA" w:rsidP="006B3FAF"/>
    <w:sectPr w:rsidR="004464DA" w:rsidRPr="006B3FAF" w:rsidSect="007746CE">
      <w:footerReference w:type="default" r:id="rId13"/>
      <w:pgSz w:w="11906" w:h="16838"/>
      <w:pgMar w:top="0" w:right="850" w:bottom="426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670" w:rsidRDefault="000E6670" w:rsidP="00503567">
      <w:pPr>
        <w:spacing w:after="0" w:line="240" w:lineRule="auto"/>
      </w:pPr>
      <w:r>
        <w:separator/>
      </w:r>
    </w:p>
  </w:endnote>
  <w:endnote w:type="continuationSeparator" w:id="0">
    <w:p w:rsidR="000E6670" w:rsidRDefault="000E6670" w:rsidP="0050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59591"/>
      <w:docPartObj>
        <w:docPartGallery w:val="Page Numbers (Bottom of Page)"/>
        <w:docPartUnique/>
      </w:docPartObj>
    </w:sdtPr>
    <w:sdtEndPr/>
    <w:sdtContent>
      <w:p w:rsidR="00503567" w:rsidRDefault="0050356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AD1">
          <w:rPr>
            <w:noProof/>
          </w:rPr>
          <w:t>8</w:t>
        </w:r>
        <w:r>
          <w:fldChar w:fldCharType="end"/>
        </w:r>
      </w:p>
    </w:sdtContent>
  </w:sdt>
  <w:p w:rsidR="00DF4740" w:rsidRDefault="000E667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670" w:rsidRDefault="000E6670" w:rsidP="00503567">
      <w:pPr>
        <w:spacing w:after="0" w:line="240" w:lineRule="auto"/>
      </w:pPr>
      <w:r>
        <w:separator/>
      </w:r>
    </w:p>
  </w:footnote>
  <w:footnote w:type="continuationSeparator" w:id="0">
    <w:p w:rsidR="000E6670" w:rsidRDefault="000E6670" w:rsidP="005035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BF"/>
    <w:rsid w:val="000110EE"/>
    <w:rsid w:val="000E2B19"/>
    <w:rsid w:val="000E6670"/>
    <w:rsid w:val="00193E83"/>
    <w:rsid w:val="002123E0"/>
    <w:rsid w:val="00237DA3"/>
    <w:rsid w:val="0029431F"/>
    <w:rsid w:val="0033402A"/>
    <w:rsid w:val="003917BF"/>
    <w:rsid w:val="00427C39"/>
    <w:rsid w:val="00432496"/>
    <w:rsid w:val="004464DA"/>
    <w:rsid w:val="00503567"/>
    <w:rsid w:val="00564B71"/>
    <w:rsid w:val="00582CAA"/>
    <w:rsid w:val="00591676"/>
    <w:rsid w:val="005C1A1A"/>
    <w:rsid w:val="00632BF4"/>
    <w:rsid w:val="00640A08"/>
    <w:rsid w:val="00651B1A"/>
    <w:rsid w:val="006B3FAF"/>
    <w:rsid w:val="006D28C2"/>
    <w:rsid w:val="0072363D"/>
    <w:rsid w:val="007273FD"/>
    <w:rsid w:val="007302A6"/>
    <w:rsid w:val="007A50B5"/>
    <w:rsid w:val="008877A8"/>
    <w:rsid w:val="00890AD1"/>
    <w:rsid w:val="008D2346"/>
    <w:rsid w:val="009E1FAD"/>
    <w:rsid w:val="00A5047C"/>
    <w:rsid w:val="00B466FA"/>
    <w:rsid w:val="00B77E82"/>
    <w:rsid w:val="00BA6271"/>
    <w:rsid w:val="00BF7731"/>
    <w:rsid w:val="00C167EA"/>
    <w:rsid w:val="00D16C42"/>
    <w:rsid w:val="00D645C5"/>
    <w:rsid w:val="00E744F4"/>
    <w:rsid w:val="00FA13A1"/>
    <w:rsid w:val="00FA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4634"/>
  <w15:chartTrackingRefBased/>
  <w15:docId w15:val="{5A41BFFD-965A-408F-878E-1853EB50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503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03567"/>
  </w:style>
  <w:style w:type="paragraph" w:styleId="a6">
    <w:name w:val="header"/>
    <w:basedOn w:val="a"/>
    <w:link w:val="a7"/>
    <w:uiPriority w:val="99"/>
    <w:unhideWhenUsed/>
    <w:rsid w:val="00503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3567"/>
  </w:style>
  <w:style w:type="paragraph" w:styleId="a8">
    <w:name w:val="Balloon Text"/>
    <w:basedOn w:val="a"/>
    <w:link w:val="a9"/>
    <w:uiPriority w:val="99"/>
    <w:semiHidden/>
    <w:unhideWhenUsed/>
    <w:rsid w:val="007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02A6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4464DA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4464D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o-RO" sz="1600" b="1">
                <a:solidFill>
                  <a:schemeClr val="tx1"/>
                </a:solidFill>
              </a:rPr>
              <a:t>Din</a:t>
            </a:r>
            <a:r>
              <a:rPr lang="ro-RO" sz="1600" b="1" baseline="0">
                <a:solidFill>
                  <a:schemeClr val="tx1"/>
                </a:solidFill>
              </a:rPr>
              <a:t> 134 de petiții </a:t>
            </a:r>
            <a:r>
              <a:rPr lang="en-US" sz="1600" b="1" baseline="0">
                <a:solidFill>
                  <a:schemeClr val="tx1"/>
                </a:solidFill>
              </a:rPr>
              <a:t>48</a:t>
            </a:r>
            <a:r>
              <a:rPr lang="ro-RO" sz="1600" b="1" baseline="0">
                <a:solidFill>
                  <a:schemeClr val="tx1"/>
                </a:solidFill>
              </a:rPr>
              <a:t> sunt solicitări de acordare a ajutorului financiar pentru tratament costisitor. </a:t>
            </a:r>
            <a:endParaRPr lang="ru-RU" sz="1600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B02-4576-AC1C-62C6381C51A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B02-4576-AC1C-62C6381C51A4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B02-4576-AC1C-62C6381C51A4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B02-4576-AC1C-62C6381C51A4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134</c:v>
                </c:pt>
                <c:pt idx="1">
                  <c:v>48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B02-4576-AC1C-62C6381C51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950367087"/>
        <c:axId val="950366255"/>
      </c:barChart>
      <c:valAx>
        <c:axId val="95036625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0367087"/>
        <c:crosses val="autoZero"/>
        <c:crossBetween val="between"/>
      </c:valAx>
      <c:catAx>
        <c:axId val="950367087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0366255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o-RO">
                <a:solidFill>
                  <a:schemeClr val="tx1"/>
                </a:solidFill>
              </a:rPr>
              <a:t>Din 1</a:t>
            </a:r>
            <a:r>
              <a:rPr lang="ro-MD">
                <a:solidFill>
                  <a:schemeClr val="tx1"/>
                </a:solidFill>
              </a:rPr>
              <a:t>34</a:t>
            </a:r>
            <a:r>
              <a:rPr lang="ro-RO">
                <a:solidFill>
                  <a:schemeClr val="tx1"/>
                </a:solidFill>
              </a:rPr>
              <a:t> de petiții </a:t>
            </a:r>
            <a:r>
              <a:rPr lang="ro-MD">
                <a:solidFill>
                  <a:schemeClr val="tx1"/>
                </a:solidFill>
              </a:rPr>
              <a:t>2</a:t>
            </a:r>
            <a:r>
              <a:rPr lang="ro-RO">
                <a:solidFill>
                  <a:schemeClr val="tx1"/>
                </a:solidFill>
              </a:rPr>
              <a:t> sunt solicitări de acordare a ajutorului material pentru reconstrucția casei.</a:t>
            </a:r>
            <a:endParaRPr lang="ru-RU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>
              <a:outerShdw blurRad="635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218-4F80-9FCC-1B15EFB999E7}"/>
              </c:ext>
            </c:extLst>
          </c:dPt>
          <c:dPt>
            <c:idx val="1"/>
            <c:invertIfNegative val="0"/>
            <c:bubble3D val="0"/>
            <c:explosion val="15"/>
            <c:spPr>
              <a:solidFill>
                <a:srgbClr val="00B0F0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218-4F80-9FCC-1B15EFB999E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134</c:v>
                </c:pt>
                <c:pt idx="1">
                  <c:v>2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8.1999999999999993</c:v>
                </c:pt>
                <c:pt idx="1">
                  <c:v>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218-4F80-9FCC-1B15EFB999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938925103"/>
        <c:axId val="938930511"/>
      </c:barChart>
      <c:catAx>
        <c:axId val="93892510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8930511"/>
        <c:crosses val="autoZero"/>
        <c:auto val="1"/>
        <c:lblAlgn val="ctr"/>
        <c:lblOffset val="100"/>
        <c:noMultiLvlLbl val="0"/>
      </c:catAx>
      <c:valAx>
        <c:axId val="9389305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892510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o-RO">
                <a:solidFill>
                  <a:schemeClr val="tx1"/>
                </a:solidFill>
              </a:rPr>
              <a:t>Din 134 de petiții </a:t>
            </a:r>
            <a:r>
              <a:rPr lang="en-US">
                <a:solidFill>
                  <a:schemeClr val="tx1"/>
                </a:solidFill>
              </a:rPr>
              <a:t>25</a:t>
            </a:r>
            <a:r>
              <a:rPr lang="ro-RO">
                <a:solidFill>
                  <a:schemeClr val="tx1"/>
                </a:solidFill>
              </a:rPr>
              <a:t> sunt solicitări de acordare a ajutorului social. </a:t>
            </a:r>
            <a:endParaRPr lang="ru-RU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9689440993788817E-2"/>
          <c:y val="0.24096285536418344"/>
          <c:w val="0.9503105590062112"/>
          <c:h val="0.579188023783808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plosion val="3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FE7-4FCD-B395-73C5B1F4D5C9}"/>
              </c:ext>
            </c:extLst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BFE7-4FCD-B395-73C5B1F4D5C9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BFE7-4FCD-B395-73C5B1F4D5C9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BFE7-4FCD-B395-73C5B1F4D5C9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134</c:v>
                </c:pt>
                <c:pt idx="1">
                  <c:v>25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FE7-4FCD-B395-73C5B1F4D5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879694335"/>
        <c:axId val="879696415"/>
      </c:barChart>
      <c:catAx>
        <c:axId val="87969433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9696415"/>
        <c:crosses val="autoZero"/>
        <c:auto val="1"/>
        <c:lblAlgn val="ctr"/>
        <c:lblOffset val="100"/>
        <c:noMultiLvlLbl val="0"/>
      </c:catAx>
      <c:valAx>
        <c:axId val="8796964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96943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4801954994399755E-2"/>
          <c:y val="2.6506024096385541E-2"/>
          <c:w val="0.95519804500560024"/>
          <c:h val="0.8773036713784271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>
              <a:outerShdw blurRad="317500" algn="ctr" rotWithShape="0">
                <a:prstClr val="black">
                  <a:alpha val="25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explosion val="2"/>
            <c:spPr>
              <a:solidFill>
                <a:schemeClr val="accent2">
                  <a:shade val="76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479-4E3B-8E72-747BC3B96274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>
                  <a:tint val="77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479-4E3B-8E72-747BC3B96274}"/>
              </c:ext>
            </c:extLst>
          </c:dPt>
          <c:dLbls>
            <c:dLbl>
              <c:idx val="0"/>
              <c:layout>
                <c:manualLayout>
                  <c:x val="-0.21995531029041898"/>
                  <c:y val="-0.2420009486765961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180644561268758"/>
                      <c:h val="0.1248915662650602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479-4E3B-8E72-747BC3B96274}"/>
                </c:ext>
              </c:extLst>
            </c:dLbl>
            <c:dLbl>
              <c:idx val="1"/>
              <c:layout>
                <c:manualLayout>
                  <c:x val="0.2101326339909578"/>
                  <c:y val="0.1523616355184517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395181625105127"/>
                      <c:h val="0.1248915662650602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A479-4E3B-8E72-747BC3B962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Rezolvate</c:v>
                </c:pt>
                <c:pt idx="1">
                  <c:v>În proces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93</c:v>
                </c:pt>
                <c:pt idx="1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479-4E3B-8E72-747BC3B962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880376735"/>
        <c:axId val="880376319"/>
      </c:barChart>
      <c:valAx>
        <c:axId val="88037631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0376735"/>
        <c:crosses val="autoZero"/>
        <c:crossBetween val="between"/>
      </c:valAx>
      <c:catAx>
        <c:axId val="880376735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0376319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7498570875361894"/>
          <c:y val="0.90566037735849059"/>
          <c:w val="0.49075747213708049"/>
          <c:h val="6.9001229048770277E-2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o-RO" sz="18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Petiții</a:t>
            </a:r>
            <a:r>
              <a:rPr lang="ro-RO" sz="18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parvenite de la autorități ierarhic superioarea </a:t>
            </a:r>
            <a:endParaRPr lang="ru-RU" sz="18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334557862950721"/>
          <c:y val="4.8782648971947569E-2"/>
          <c:w val="0.75095333145565202"/>
          <c:h val="0.90999271557695638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Ministerul Sănătății</c:v>
                </c:pt>
                <c:pt idx="1">
                  <c:v>Cancelaria de Stat</c:v>
                </c:pt>
                <c:pt idx="2">
                  <c:v>Aparatul Președintelui RM</c:v>
                </c:pt>
                <c:pt idx="3">
                  <c:v>Parlamentul RM</c:v>
                </c:pt>
                <c:pt idx="4">
                  <c:v>Ministerul Muncii</c:v>
                </c:pt>
                <c:pt idx="5">
                  <c:v>Parlamentul RM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5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CC-4C9F-A8B5-21024A0F78C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29493888"/>
        <c:axId val="229494280"/>
        <c:axId val="0"/>
      </c:bar3DChart>
      <c:catAx>
        <c:axId val="2294938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9494280"/>
        <c:crosses val="autoZero"/>
        <c:auto val="1"/>
        <c:lblAlgn val="ctr"/>
        <c:lblOffset val="100"/>
        <c:noMultiLvlLbl val="0"/>
      </c:catAx>
      <c:valAx>
        <c:axId val="2294942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9493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o-RO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Distribuția după domenii</a:t>
            </a:r>
            <a:endPara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Domeniul social</c:v>
                </c:pt>
                <c:pt idx="1">
                  <c:v>Domeniul economic</c:v>
                </c:pt>
                <c:pt idx="2">
                  <c:v>Domeniul agricol</c:v>
                </c:pt>
                <c:pt idx="3">
                  <c:v>Domeniul juridic</c:v>
                </c:pt>
                <c:pt idx="4">
                  <c:v>Domeniul cadastral</c:v>
                </c:pt>
                <c:pt idx="5">
                  <c:v>Domeniul educațional</c:v>
                </c:pt>
                <c:pt idx="6">
                  <c:v>Domeniul sportiv</c:v>
                </c:pt>
                <c:pt idx="7">
                  <c:v>alte domenii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</c:v>
                </c:pt>
                <c:pt idx="1">
                  <c:v>52</c:v>
                </c:pt>
                <c:pt idx="2">
                  <c:v>1</c:v>
                </c:pt>
                <c:pt idx="3">
                  <c:v>14</c:v>
                </c:pt>
                <c:pt idx="4">
                  <c:v>16</c:v>
                </c:pt>
                <c:pt idx="5">
                  <c:v>4</c:v>
                </c:pt>
                <c:pt idx="6">
                  <c:v>1</c:v>
                </c:pt>
                <c:pt idx="7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04-4C55-B0D3-802C5DC9B85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229495064"/>
        <c:axId val="225130480"/>
      </c:barChart>
      <c:catAx>
        <c:axId val="229495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5130480"/>
        <c:crosses val="autoZero"/>
        <c:auto val="1"/>
        <c:lblAlgn val="ctr"/>
        <c:lblOffset val="100"/>
        <c:noMultiLvlLbl val="0"/>
      </c:catAx>
      <c:valAx>
        <c:axId val="2251304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9495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5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4C67D-100B-4BB0-85ED-C5137A87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Raport anual privind examinarea petițiilor venite în adresa Consiliului Raional Hîncești</vt:lpstr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anual privind examinarea petițiilor parvenite în adresa Consiliului Raional Hîncești</dc:title>
  <dc:subject/>
  <dc:creator>Admin</dc:creator>
  <cp:keywords/>
  <dc:description/>
  <cp:lastModifiedBy>User</cp:lastModifiedBy>
  <cp:revision>18</cp:revision>
  <cp:lastPrinted>2023-12-28T12:16:00Z</cp:lastPrinted>
  <dcterms:created xsi:type="dcterms:W3CDTF">2021-01-12T11:34:00Z</dcterms:created>
  <dcterms:modified xsi:type="dcterms:W3CDTF">2023-12-29T08:24:00Z</dcterms:modified>
</cp:coreProperties>
</file>