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4140"/>
        <w:gridCol w:w="4140"/>
        <w:gridCol w:w="1620"/>
        <w:gridCol w:w="4068"/>
      </w:tblGrid>
      <w:tr w:rsidR="00C90073" w:rsidRPr="002E0403" w:rsidTr="00C90073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0073" w:rsidRDefault="00C9007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REPUBLICA MOLDOVA</w:t>
            </w:r>
          </w:p>
          <w:p w:rsidR="00C90073" w:rsidRDefault="00C9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90073" w:rsidRDefault="00C9007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C90073" w:rsidRDefault="00C900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C90073" w:rsidRDefault="00C900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MD-3400, mun. Hînceşti, str. M. Hîncu, 138</w:t>
            </w:r>
          </w:p>
          <w:p w:rsidR="00C90073" w:rsidRDefault="00C900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tel. (269) 2-20-58, fax (269) 2-20-58,</w:t>
            </w:r>
          </w:p>
          <w:p w:rsidR="00C90073" w:rsidRDefault="00C900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2E040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l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@hincesti.md</w:t>
            </w:r>
          </w:p>
          <w:p w:rsidR="00C90073" w:rsidRDefault="00C900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90073" w:rsidRDefault="00C9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0073" w:rsidRDefault="00C900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РЕСПУБЛИКА МОЛДОВА</w:t>
            </w:r>
          </w:p>
          <w:p w:rsidR="00C90073" w:rsidRDefault="00C900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90073" w:rsidRDefault="00C900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C90073" w:rsidRDefault="00C900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  <w:p w:rsidR="00C90073" w:rsidRDefault="00C900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МД-3400, мун. Хынчешть, ул. М.Хынку, 138</w:t>
            </w:r>
          </w:p>
          <w:p w:rsidR="00C90073" w:rsidRDefault="00C9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тел. (269) 2-20-58, факс (269) 2-20-58,</w:t>
            </w:r>
          </w:p>
          <w:p w:rsidR="00C90073" w:rsidRDefault="00C9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2E040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l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@hicesti.md</w:t>
            </w:r>
          </w:p>
          <w:p w:rsidR="00C90073" w:rsidRDefault="00C9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0073" w:rsidRDefault="00C9007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0073" w:rsidRDefault="00C9007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0073" w:rsidRDefault="00C9007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90073" w:rsidRDefault="00C90073" w:rsidP="00C90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:rsidR="00C90073" w:rsidRDefault="00C90073" w:rsidP="00C90073">
      <w:pPr>
        <w:spacing w:after="0" w:line="240" w:lineRule="auto"/>
        <w:ind w:hanging="18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:rsidR="002E0403" w:rsidRDefault="00C90073" w:rsidP="002E0403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2E040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 E C I Z I E                                   </w:t>
      </w:r>
    </w:p>
    <w:p w:rsidR="00C90073" w:rsidRDefault="002E0403" w:rsidP="002E0403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</w:t>
      </w:r>
      <w:r w:rsidR="00C90073">
        <w:rPr>
          <w:rFonts w:ascii="Times New Roman" w:hAnsi="Times New Roman" w:cs="Times New Roman"/>
          <w:sz w:val="28"/>
          <w:szCs w:val="28"/>
          <w:lang w:val="ro-RO"/>
        </w:rPr>
        <w:t>mun.Hînceşti</w:t>
      </w:r>
    </w:p>
    <w:p w:rsidR="00C90073" w:rsidRDefault="00FB0E74" w:rsidP="00C90073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="002E040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22 </w:t>
      </w:r>
      <w:r w:rsidR="000B11F3">
        <w:rPr>
          <w:rFonts w:ascii="Times New Roman" w:hAnsi="Times New Roman" w:cs="Times New Roman"/>
          <w:b/>
          <w:sz w:val="28"/>
          <w:szCs w:val="28"/>
          <w:lang w:val="ro-RO"/>
        </w:rPr>
        <w:t>decembrie 2023</w:t>
      </w:r>
      <w:r w:rsidR="00C9007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9007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9007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9007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90073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bookmarkStart w:id="0" w:name="_GoBack"/>
      <w:bookmarkEnd w:id="0"/>
      <w:r w:rsidR="000B11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03</w:t>
      </w:r>
      <w:r w:rsidR="002E0403">
        <w:rPr>
          <w:rFonts w:ascii="Times New Roman" w:hAnsi="Times New Roman" w:cs="Times New Roman"/>
          <w:b/>
          <w:sz w:val="28"/>
          <w:szCs w:val="28"/>
          <w:lang w:val="ro-RO"/>
        </w:rPr>
        <w:t>/30</w:t>
      </w:r>
    </w:p>
    <w:p w:rsidR="00C90073" w:rsidRDefault="00C90073" w:rsidP="00C90073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  <w:lang w:val="ro-RO"/>
        </w:rPr>
      </w:pPr>
    </w:p>
    <w:p w:rsidR="00C90073" w:rsidRDefault="00C90073" w:rsidP="00C9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 la aprobarea Calendarului </w:t>
      </w:r>
    </w:p>
    <w:p w:rsidR="00C90073" w:rsidRDefault="00C90073" w:rsidP="00C9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anual al activităților  cu caracter cultural, </w:t>
      </w:r>
    </w:p>
    <w:p w:rsidR="00C90073" w:rsidRDefault="00C90073" w:rsidP="00C9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 oficiere, comemorative organizate de către</w:t>
      </w:r>
    </w:p>
    <w:p w:rsidR="00C90073" w:rsidRDefault="00C90073" w:rsidP="00C9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Aparatul  Președintelui, activităților din domeniul </w:t>
      </w:r>
    </w:p>
    <w:p w:rsidR="00C90073" w:rsidRPr="00F453AC" w:rsidRDefault="00C90073" w:rsidP="00C90073">
      <w:pPr>
        <w:spacing w:after="0" w:line="240" w:lineRule="auto"/>
        <w:jc w:val="both"/>
        <w:rPr>
          <w:rStyle w:val="a6"/>
          <w:i w:val="0"/>
          <w:iCs w:val="0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tineretului, culturii fizice și sportului</w:t>
      </w:r>
    </w:p>
    <w:p w:rsidR="00C90073" w:rsidRDefault="00C90073" w:rsidP="00C90073">
      <w:pPr>
        <w:spacing w:after="0"/>
        <w:rPr>
          <w:rStyle w:val="a6"/>
          <w:rFonts w:eastAsiaTheme="majorEastAsia"/>
          <w:b/>
          <w:i w:val="0"/>
          <w:sz w:val="28"/>
          <w:szCs w:val="28"/>
          <w:lang w:val="ro-RO"/>
        </w:rPr>
      </w:pPr>
    </w:p>
    <w:p w:rsidR="00C90073" w:rsidRPr="00F453AC" w:rsidRDefault="00C90073" w:rsidP="00C90073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conformitate cu prevederile art. art. 7 şi 30 din Legea nr.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Nr. 330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din  25.03.1999 </w:t>
      </w:r>
      <w:r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cu privire la cultura fizică şi sport,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Hotărârea Guvernului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 Nr. 1552 din  04.12.2002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pentru aprobarea Normelor privind reglementarea unor probleme financiare în activitatea sportivă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precum și în temeiul art. art. 43 și 46 din Legea privind administrația publică locală Nr. 436-XVI din 28 decembrie 2006, Consiliul Raional Hîncești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C90073" w:rsidRDefault="00C90073" w:rsidP="00C90073">
      <w:pPr>
        <w:pStyle w:val="a4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aprobă Calendarul anual al activităților  cu caracter cultural, de oficiere și comemorative organizate de către Aparatul  Președintelui, activităților din domeniul tineretului, culturii fizice și sportulu</w:t>
      </w:r>
      <w:r w:rsidR="000B11F3">
        <w:rPr>
          <w:sz w:val="28"/>
          <w:szCs w:val="28"/>
          <w:lang w:val="ro-RO"/>
        </w:rPr>
        <w:t>i pentru anul de activitate 2024</w:t>
      </w:r>
      <w:r>
        <w:rPr>
          <w:sz w:val="28"/>
          <w:szCs w:val="28"/>
          <w:lang w:val="ro-RO"/>
        </w:rPr>
        <w:t xml:space="preserve"> ,conform Anexei nr. 1;</w:t>
      </w:r>
    </w:p>
    <w:p w:rsidR="00C90073" w:rsidRPr="00F453AC" w:rsidRDefault="00C90073" w:rsidP="00C90073">
      <w:pPr>
        <w:pStyle w:val="a4"/>
        <w:numPr>
          <w:ilvl w:val="0"/>
          <w:numId w:val="1"/>
        </w:numPr>
        <w:tabs>
          <w:tab w:val="left" w:pos="1920"/>
        </w:tabs>
        <w:jc w:val="both"/>
        <w:rPr>
          <w:rStyle w:val="a6"/>
          <w:i w:val="0"/>
          <w:iCs w:val="0"/>
          <w:lang w:val="fr-FR"/>
        </w:rPr>
      </w:pPr>
      <w:r>
        <w:rPr>
          <w:sz w:val="28"/>
          <w:szCs w:val="28"/>
          <w:lang w:val="ro-RO"/>
        </w:rPr>
        <w:t xml:space="preserve">Specialistul responsabil de domeniul tineret şi sport, măsuri culturale va asigura activitatea la capitolul </w:t>
      </w:r>
      <w:r>
        <w:rPr>
          <w:rStyle w:val="a6"/>
          <w:rFonts w:eastAsiaTheme="majorEastAsia"/>
          <w:sz w:val="28"/>
          <w:szCs w:val="28"/>
          <w:lang w:val="ro-RO"/>
        </w:rPr>
        <w:t>„</w:t>
      </w:r>
      <w:r>
        <w:rPr>
          <w:rStyle w:val="a6"/>
          <w:rFonts w:eastAsiaTheme="majorEastAsia"/>
          <w:i w:val="0"/>
          <w:sz w:val="28"/>
          <w:szCs w:val="28"/>
          <w:lang w:val="ro-RO"/>
        </w:rPr>
        <w:t>acţiuni pentru sport” și „acţiuni culturale”   în conformitate cu decizia adoptată.</w:t>
      </w:r>
    </w:p>
    <w:p w:rsidR="00C90073" w:rsidRDefault="00C90073" w:rsidP="00C90073">
      <w:pPr>
        <w:pStyle w:val="a4"/>
        <w:numPr>
          <w:ilvl w:val="0"/>
          <w:numId w:val="1"/>
        </w:numPr>
        <w:tabs>
          <w:tab w:val="left" w:pos="1920"/>
        </w:tabs>
        <w:jc w:val="both"/>
        <w:rPr>
          <w:rStyle w:val="a6"/>
          <w:i w:val="0"/>
          <w:iCs w:val="0"/>
          <w:sz w:val="28"/>
          <w:szCs w:val="28"/>
          <w:lang w:val="ro-RO"/>
        </w:rPr>
      </w:pPr>
      <w:r>
        <w:rPr>
          <w:rStyle w:val="a6"/>
          <w:rFonts w:eastAsiaTheme="majorEastAsia"/>
          <w:i w:val="0"/>
          <w:sz w:val="28"/>
          <w:szCs w:val="28"/>
          <w:lang w:val="ro-RO"/>
        </w:rPr>
        <w:t>Monitorizarea executării prezentei decizii se pune în sarcina d</w:t>
      </w:r>
      <w:r w:rsidR="002157FC">
        <w:rPr>
          <w:rStyle w:val="a6"/>
          <w:rFonts w:eastAsiaTheme="majorEastAsia"/>
          <w:i w:val="0"/>
          <w:sz w:val="28"/>
          <w:szCs w:val="28"/>
          <w:lang w:val="ro-RO"/>
        </w:rPr>
        <w:t>oamnei Aliona GRIGORAȘ</w:t>
      </w:r>
      <w:r>
        <w:rPr>
          <w:rStyle w:val="a6"/>
          <w:rFonts w:eastAsiaTheme="majorEastAsia"/>
          <w:i w:val="0"/>
          <w:sz w:val="28"/>
          <w:szCs w:val="28"/>
          <w:lang w:val="ro-RO"/>
        </w:rPr>
        <w:t>,  vicepreşedintele raionului Hîncești.</w:t>
      </w:r>
    </w:p>
    <w:p w:rsidR="00C90073" w:rsidRPr="00F453AC" w:rsidRDefault="00C90073" w:rsidP="00C90073">
      <w:pPr>
        <w:tabs>
          <w:tab w:val="left" w:pos="1920"/>
        </w:tabs>
        <w:jc w:val="both"/>
        <w:rPr>
          <w:lang w:val="fr-FR"/>
        </w:rPr>
      </w:pPr>
    </w:p>
    <w:p w:rsidR="002E0403" w:rsidRDefault="002E0403" w:rsidP="002E0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Preşedintele şedinţei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  <w:t xml:space="preserve">              Ion HARBUZ</w:t>
      </w:r>
    </w:p>
    <w:p w:rsidR="002E0403" w:rsidRDefault="002E0403" w:rsidP="002E0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t>Contrasemnează:</w:t>
      </w:r>
    </w:p>
    <w:p w:rsidR="002E0403" w:rsidRDefault="002E0403" w:rsidP="002E0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Secretarul Consiliului Raional Hînceşti                     Elena MORARU TOMA      </w:t>
      </w:r>
    </w:p>
    <w:p w:rsidR="002E0403" w:rsidRDefault="002E0403" w:rsidP="002E0403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pt-BR"/>
        </w:rPr>
      </w:pPr>
    </w:p>
    <w:p w:rsidR="002E0403" w:rsidRDefault="002E0403" w:rsidP="002E0403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pt-BR"/>
        </w:rPr>
      </w:pPr>
    </w:p>
    <w:p w:rsidR="002E0403" w:rsidRDefault="002E0403" w:rsidP="002E0403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pt-BR"/>
        </w:rPr>
      </w:pPr>
    </w:p>
    <w:p w:rsidR="002E0403" w:rsidRPr="002E0403" w:rsidRDefault="002E0403" w:rsidP="00C90073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E0403" w:rsidRDefault="002E0403" w:rsidP="00C9007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0403" w:rsidRDefault="002E0403" w:rsidP="00C9007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0403" w:rsidRDefault="002E0403" w:rsidP="00C900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073" w:rsidRDefault="00C90073" w:rsidP="00C90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="002157F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nr.1 </w:t>
      </w:r>
    </w:p>
    <w:p w:rsidR="00C90073" w:rsidRDefault="00C90073" w:rsidP="00C90073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Decizia Consiliului Raional </w:t>
      </w:r>
    </w:p>
    <w:p w:rsidR="00C90073" w:rsidRDefault="00C90073" w:rsidP="00C9007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</w:t>
      </w:r>
      <w:r w:rsidR="002E04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0</w:t>
      </w:r>
      <w:r w:rsidR="002E0403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7F2B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/ </w:t>
      </w:r>
      <w:r w:rsidR="002E0403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="007F2B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din</w:t>
      </w:r>
      <w:r w:rsidR="002E04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22 decembrie 2023</w:t>
      </w:r>
    </w:p>
    <w:p w:rsidR="00C90073" w:rsidRDefault="00C90073" w:rsidP="00C90073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0073" w:rsidRDefault="00C90073" w:rsidP="00C90073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Calendarul anual al activităților cu caracter cultural, de oficiere  și comemorative organizate de către Aparatul  Președintelui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4011"/>
        <w:gridCol w:w="2009"/>
        <w:gridCol w:w="2192"/>
      </w:tblGrid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Nr. d/o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Activitatea planificată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Luna</w:t>
            </w:r>
          </w:p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Suma  lei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Marcarea încheierii războiului din Afganistan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Februarie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1</w:t>
            </w:r>
            <w:r w:rsidR="00C90073">
              <w:rPr>
                <w:sz w:val="24"/>
                <w:szCs w:val="24"/>
                <w:lang w:val="ro-RO" w:eastAsia="ro-RO"/>
              </w:rPr>
              <w:t>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Comemorarea eroilor căzuți în conflictul de la Nistru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Martie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3</w:t>
            </w:r>
            <w:r w:rsidR="00C90073">
              <w:rPr>
                <w:sz w:val="24"/>
                <w:szCs w:val="24"/>
                <w:lang w:val="ro-RO" w:eastAsia="ro-RO"/>
              </w:rPr>
              <w:t>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”</w:t>
            </w:r>
            <w:r>
              <w:rPr>
                <w:sz w:val="24"/>
                <w:szCs w:val="24"/>
                <w:shd w:val="clear" w:color="auto" w:fill="FFFFEE"/>
                <w:lang w:val="ro-RO" w:eastAsia="ro-RO"/>
              </w:rPr>
              <w:t xml:space="preserve"> Dintre toate reginele, cea mai frumoasă este mama</w:t>
            </w:r>
            <w:r>
              <w:rPr>
                <w:sz w:val="24"/>
                <w:szCs w:val="24"/>
                <w:lang w:val="ro-RO" w:eastAsia="ro-RO"/>
              </w:rPr>
              <w:t>”( Ziua Internațională a Femeii).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Martie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3</w:t>
            </w:r>
            <w:r w:rsidR="00C90073">
              <w:rPr>
                <w:sz w:val="24"/>
                <w:szCs w:val="24"/>
                <w:lang w:val="ro-RO" w:eastAsia="ro-RO"/>
              </w:rPr>
              <w:t xml:space="preserve">0 mii  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 Ziua Drapelului de Stat al Republicii Moldova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Comemorarea victimelor consecințelor catastrofei de la Cernobîl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Ziua Familiei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Ziua Europei. Ziua Victoriei.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 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Ziua Internațională a Asistentului Medical (Nurselor) – 12 mai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Mai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1</w:t>
            </w:r>
            <w:r w:rsidR="00C90073">
              <w:rPr>
                <w:sz w:val="24"/>
                <w:szCs w:val="24"/>
                <w:lang w:val="ro-RO" w:eastAsia="ro-RO"/>
              </w:rPr>
              <w:t>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Copilărie este inima tuturor vârstelor</w:t>
            </w:r>
          </w:p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( Ziua Internațională a Copiilor)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20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Ziua lucrătorului medical şi a farmacistului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4</w:t>
            </w:r>
            <w:r w:rsidR="00C90073">
              <w:rPr>
                <w:sz w:val="24"/>
                <w:szCs w:val="24"/>
                <w:lang w:val="ro-RO" w:eastAsia="ro-RO"/>
              </w:rPr>
              <w:t>0 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 Ziua funcționarului public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8A41E0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2</w:t>
            </w:r>
            <w:r w:rsidR="00F453AC">
              <w:rPr>
                <w:sz w:val="24"/>
                <w:szCs w:val="24"/>
                <w:lang w:val="ro-RO" w:eastAsia="ro-RO"/>
              </w:rPr>
              <w:t>0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Comemorarea victimelor deportărilor staliniste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Iulie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Festivalul Sfântă ni-i casa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 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Ziua Independenței. Ziua Limbii Noastre cea Română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15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 Ziua lucrătorului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Septembrie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72B62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 xml:space="preserve">Festivalul Vinului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Octombrie</w:t>
            </w:r>
          </w:p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6</w:t>
            </w:r>
            <w:r w:rsidR="00C90073">
              <w:rPr>
                <w:sz w:val="24"/>
                <w:szCs w:val="24"/>
                <w:lang w:val="ro-RO" w:eastAsia="ro-RO"/>
              </w:rPr>
              <w:t>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”A doua tinerețe a-nceput” Ziua internațională a persoanelor în etate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1</w:t>
            </w:r>
            <w:r w:rsidR="00C90073">
              <w:rPr>
                <w:sz w:val="24"/>
                <w:szCs w:val="24"/>
                <w:lang w:val="ro-RO" w:eastAsia="ro-RO"/>
              </w:rPr>
              <w:t>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 Ziua pedagogului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20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 Ziua persoanelor nevăzătoare, Ziua femeilor din mediul rural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Octombrie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10 mii      </w:t>
            </w:r>
          </w:p>
        </w:tc>
      </w:tr>
      <w:tr w:rsidR="008A41E0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E0" w:rsidRDefault="008A41E0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E0" w:rsidRDefault="008A41E0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Festivalul  Toamna Aurie 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E0" w:rsidRDefault="008A41E0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octombrie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E0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7</w:t>
            </w:r>
            <w:r w:rsidR="008A41E0">
              <w:rPr>
                <w:sz w:val="24"/>
                <w:szCs w:val="24"/>
                <w:lang w:val="ro-RO" w:eastAsia="ro-RO"/>
              </w:rPr>
              <w:t>0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 Ziua lucrătorului din agricultură şi industria prelucrătoare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Noiembrie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>0 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Ziua internațională a persoanelor cu dizabilități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Organizarea activităților prilejuite de sărbătorile de iarnă.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45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Organizarea ceremoniilor de acordare a Titlului de Cetățean de Onoare al Raionului Hîncești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10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</w:t>
            </w:r>
          </w:p>
        </w:tc>
      </w:tr>
      <w:tr w:rsidR="00C90073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Default="00C90073" w:rsidP="00857C25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shd w:val="clear" w:color="auto" w:fill="FCFCFC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CFCFC"/>
                <w:lang w:val="ro-RO" w:eastAsia="ro-RO"/>
              </w:rPr>
              <w:t>Marcarea jubileilor unor localități/personalități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C90073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Default="00F453AC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10</w:t>
            </w:r>
            <w:r w:rsidR="00C90073">
              <w:rPr>
                <w:sz w:val="24"/>
                <w:szCs w:val="24"/>
                <w:lang w:val="ro-RO" w:eastAsia="ro-RO"/>
              </w:rPr>
              <w:t xml:space="preserve"> mii </w:t>
            </w:r>
          </w:p>
        </w:tc>
      </w:tr>
      <w:tr w:rsidR="00C90073" w:rsidRPr="00C22F96" w:rsidTr="00C900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Pr="00C22F96" w:rsidRDefault="00C90073">
            <w:pPr>
              <w:spacing w:after="0" w:line="240" w:lineRule="auto"/>
              <w:rPr>
                <w:b/>
                <w:sz w:val="24"/>
                <w:szCs w:val="24"/>
                <w:lang w:val="ro-RO" w:eastAsia="ro-RO"/>
              </w:rPr>
            </w:pPr>
            <w:r w:rsidRPr="00C22F96">
              <w:rPr>
                <w:b/>
                <w:sz w:val="24"/>
                <w:szCs w:val="24"/>
                <w:lang w:val="ro-RO" w:eastAsia="ro-RO"/>
              </w:rPr>
              <w:t xml:space="preserve">Total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Pr="00C22F96" w:rsidRDefault="00C90073">
            <w:pPr>
              <w:spacing w:after="0" w:line="240" w:lineRule="auto"/>
              <w:rPr>
                <w:b/>
                <w:sz w:val="24"/>
                <w:szCs w:val="24"/>
                <w:shd w:val="clear" w:color="auto" w:fill="FCFCFC"/>
                <w:lang w:val="ro-RO" w:eastAsia="ro-R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3" w:rsidRPr="00C22F96" w:rsidRDefault="00C90073">
            <w:pPr>
              <w:spacing w:after="0" w:line="240" w:lineRule="auto"/>
              <w:rPr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3" w:rsidRPr="00C22F96" w:rsidRDefault="00F453AC">
            <w:pPr>
              <w:spacing w:after="0" w:line="240" w:lineRule="auto"/>
              <w:rPr>
                <w:b/>
                <w:sz w:val="24"/>
                <w:szCs w:val="24"/>
                <w:lang w:val="ro-RO" w:eastAsia="ro-RO"/>
              </w:rPr>
            </w:pPr>
            <w:r>
              <w:rPr>
                <w:b/>
                <w:sz w:val="24"/>
                <w:szCs w:val="24"/>
                <w:lang w:val="ro-RO" w:eastAsia="ro-RO"/>
              </w:rPr>
              <w:t xml:space="preserve"> 5</w:t>
            </w:r>
            <w:r w:rsidR="00C90073" w:rsidRPr="00C22F96">
              <w:rPr>
                <w:b/>
                <w:sz w:val="24"/>
                <w:szCs w:val="24"/>
                <w:lang w:val="ro-RO" w:eastAsia="ro-RO"/>
              </w:rPr>
              <w:t>00 mii</w:t>
            </w:r>
          </w:p>
        </w:tc>
      </w:tr>
    </w:tbl>
    <w:p w:rsidR="00C90073" w:rsidRPr="00C22F96" w:rsidRDefault="00C90073" w:rsidP="00C90073">
      <w:pPr>
        <w:rPr>
          <w:rFonts w:ascii="Times New Roman" w:hAnsi="Times New Roman" w:cs="Times New Roman"/>
          <w:b/>
          <w:lang w:val="ro-RO"/>
        </w:rPr>
      </w:pPr>
    </w:p>
    <w:p w:rsidR="00C22F96" w:rsidRDefault="00C22F96" w:rsidP="00C22F9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2F96" w:rsidRPr="00C22F96" w:rsidRDefault="00C22F96" w:rsidP="00C22F9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Calendarul anual al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activităților din domeniul </w:t>
      </w:r>
      <w:r w:rsidRPr="00C22F96">
        <w:rPr>
          <w:rFonts w:ascii="Times New Roman" w:hAnsi="Times New Roman" w:cs="Times New Roman"/>
          <w:b/>
          <w:sz w:val="24"/>
          <w:szCs w:val="24"/>
          <w:lang w:val="ro-RO"/>
        </w:rPr>
        <w:t>Culturii Fizice și Sportului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039"/>
        <w:gridCol w:w="2282"/>
        <w:gridCol w:w="1594"/>
      </w:tblGrid>
      <w:tr w:rsidR="00C22F96" w:rsidTr="00C22F96">
        <w:trPr>
          <w:trHeight w:val="53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Nr./o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Activitatea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Luna</w:t>
            </w:r>
          </w:p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Suma /lei</w:t>
            </w:r>
          </w:p>
        </w:tc>
      </w:tr>
      <w:tr w:rsidR="00C22F96" w:rsidTr="00C22F9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pStyle w:val="a4"/>
              <w:spacing w:line="252" w:lineRule="auto"/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Campionatul Republicii Moldova la lupte libere (seniori)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Februarie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 mii</w:t>
            </w:r>
          </w:p>
        </w:tc>
      </w:tr>
      <w:tr w:rsidR="00C22F96" w:rsidTr="00C22F96">
        <w:trPr>
          <w:trHeight w:val="66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Cupa Președintelui raionului Hîncești la Volei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Martie-</w:t>
            </w:r>
          </w:p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Aprilie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C22F96" w:rsidTr="00C22F96">
        <w:trPr>
          <w:trHeight w:val="47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ind w:left="360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Campionatul Național la box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Martie-</w:t>
            </w:r>
          </w:p>
          <w:p w:rsidR="00C22F96" w:rsidRDefault="00C22F96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August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C22F96" w:rsidTr="00C22F96">
        <w:trPr>
          <w:trHeight w:val="7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ind w:left="360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Campionatul Republicii Moldova la lupte libere U-23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Aprilie -Mai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4 mii</w:t>
            </w:r>
          </w:p>
        </w:tc>
      </w:tr>
      <w:tr w:rsidR="00C22F96" w:rsidTr="00C22F96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ind w:left="360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Campionatul Republicii Moldova la lupte libere U-20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Aprilie- Mai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 mii</w:t>
            </w:r>
          </w:p>
        </w:tc>
      </w:tr>
      <w:tr w:rsidR="00C22F96" w:rsidTr="00C22F96">
        <w:trPr>
          <w:trHeight w:val="2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ind w:left="360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Lunarul Olimpic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Mai- Iunie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30 mii</w:t>
            </w:r>
          </w:p>
        </w:tc>
      </w:tr>
      <w:tr w:rsidR="00C22F96" w:rsidTr="00C22F96">
        <w:trPr>
          <w:trHeight w:val="3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Cupa Europeană la Judo (cadeți) - București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32 mii</w:t>
            </w:r>
          </w:p>
        </w:tc>
      </w:tr>
      <w:tr w:rsidR="00C22F96" w:rsidTr="00C22F96">
        <w:trPr>
          <w:trHeight w:val="3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ind w:left="360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Campionatul Republicii Moldova la lupte greco- romane (seniori)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Pe parcursul anului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 mii</w:t>
            </w:r>
          </w:p>
        </w:tc>
      </w:tr>
      <w:tr w:rsidR="00C22F96" w:rsidTr="00C22F96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European la lupte libere U-20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Pe parcursul anului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20 mii</w:t>
            </w:r>
          </w:p>
        </w:tc>
      </w:tr>
      <w:tr w:rsidR="00C22F96" w:rsidTr="00C22F96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Cupa Președintelui raionului Hîncești la lupte libere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Iunie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C22F96" w:rsidTr="00C22F96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Naţional la Turism Sportiv şi orientare în spaţiu pentru persoanele cu dizabilități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Iunie– Octombrie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20 mii</w:t>
            </w:r>
          </w:p>
        </w:tc>
      </w:tr>
      <w:tr w:rsidR="00C22F96" w:rsidTr="00C22F96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tabs>
                <w:tab w:val="left" w:pos="1350"/>
              </w:tabs>
              <w:spacing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European la Judo (cadeți)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Iunie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16 mii</w:t>
            </w:r>
          </w:p>
        </w:tc>
      </w:tr>
      <w:tr w:rsidR="00C22F96" w:rsidTr="00C22F96">
        <w:trPr>
          <w:trHeight w:val="2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Campionatul Mondial la lupta la brîu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 parcursul anului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12 mii</w:t>
            </w:r>
          </w:p>
        </w:tc>
      </w:tr>
      <w:tr w:rsidR="00C22F96" w:rsidTr="00C22F96">
        <w:trPr>
          <w:trHeight w:val="5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Republicii Moldova la lupte greco- romane (tineret)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Pe parcursul anului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 mii</w:t>
            </w:r>
          </w:p>
        </w:tc>
      </w:tr>
      <w:tr w:rsidR="00C22F96" w:rsidTr="00C22F96">
        <w:trPr>
          <w:trHeight w:val="3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Cupa Europeană la judo (juniori)- Ungaria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Iulie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24 mii</w:t>
            </w:r>
          </w:p>
        </w:tc>
      </w:tr>
      <w:tr w:rsidR="00C22F96" w:rsidTr="00C22F96">
        <w:trPr>
          <w:trHeight w:val="3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Cantonament Internațional la box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Septembrie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C22F96" w:rsidTr="00C22F96">
        <w:trPr>
          <w:trHeight w:val="62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Campionatul Țărilor Balcanice la lupte libere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Septembrie- Octombrie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5 mii</w:t>
            </w:r>
          </w:p>
        </w:tc>
      </w:tr>
      <w:tr w:rsidR="00C22F96" w:rsidTr="00C22F96">
        <w:trPr>
          <w:trHeight w:val="56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Cupa Președintelui raionului Hîncești la lupte greco- romane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Octombrie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C22F96" w:rsidTr="00C22F96">
        <w:trPr>
          <w:trHeight w:val="56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Cupa Președintelui raionului Hîncești la fotbal, Ediția 2023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Octombrie- Noiembrie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50 mii</w:t>
            </w:r>
          </w:p>
        </w:tc>
      </w:tr>
      <w:tr w:rsidR="00C22F96" w:rsidTr="00C22F96">
        <w:trPr>
          <w:trHeight w:val="56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52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Gala Sportului anului 2023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Decembrie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200 mii</w:t>
            </w:r>
          </w:p>
        </w:tc>
      </w:tr>
      <w:tr w:rsidR="00C22F96" w:rsidTr="00C22F9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line="252" w:lineRule="auto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TOTAL: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>
            <w:pPr>
              <w:spacing w:line="252" w:lineRule="auto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>
            <w:pPr>
              <w:spacing w:line="252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2157F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4</w:t>
            </w:r>
            <w:r w:rsidR="00C22F96">
              <w:rPr>
                <w:rFonts w:ascii="Times New Roman" w:hAnsi="Times New Roman" w:cs="Times New Roman"/>
                <w:b/>
                <w:lang w:val="ro-RO" w:eastAsia="ro-RO"/>
              </w:rPr>
              <w:t>00  mii</w:t>
            </w:r>
          </w:p>
        </w:tc>
      </w:tr>
    </w:tbl>
    <w:p w:rsidR="00C22F96" w:rsidRDefault="00C22F96" w:rsidP="00C22F96">
      <w:pPr>
        <w:rPr>
          <w:rFonts w:ascii="Times New Roman" w:hAnsi="Times New Roman" w:cs="Times New Roman"/>
          <w:lang w:val="ro-RO"/>
        </w:rPr>
      </w:pPr>
    </w:p>
    <w:p w:rsidR="00C22F96" w:rsidRDefault="00C22F96" w:rsidP="002E0403">
      <w:pPr>
        <w:rPr>
          <w:rFonts w:ascii="Times New Roman" w:hAnsi="Times New Roman" w:cs="Times New Roman"/>
          <w:b/>
          <w:lang w:val="ro-RO"/>
        </w:rPr>
      </w:pPr>
    </w:p>
    <w:p w:rsidR="00C22F96" w:rsidRPr="00C22F96" w:rsidRDefault="00C22F96" w:rsidP="00C22F96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Calendarul anual al activităților din domeniul </w:t>
      </w:r>
      <w:r w:rsidRPr="00C22F96">
        <w:rPr>
          <w:rFonts w:ascii="Times New Roman" w:hAnsi="Times New Roman" w:cs="Times New Roman"/>
          <w:b/>
          <w:lang w:val="ro-RO"/>
        </w:rPr>
        <w:t>Tineretului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237"/>
        <w:gridCol w:w="1985"/>
        <w:gridCol w:w="1842"/>
      </w:tblGrid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Nr. /o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Activitatea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Luna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Suma</w:t>
            </w:r>
          </w:p>
        </w:tc>
      </w:tr>
      <w:tr w:rsidR="00C22F96" w:rsidTr="00C22F96">
        <w:trPr>
          <w:trHeight w:val="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Programul  raional de granturi pentru  sectorul de tineret pentru anul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Ianuarie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25 mii</w:t>
            </w:r>
          </w:p>
        </w:tc>
      </w:tr>
      <w:tr w:rsidR="00C22F96" w:rsidTr="00C22F96">
        <w:trPr>
          <w:trHeight w:val="5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MD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Masă rotundă cu tema</w:t>
            </w:r>
            <w:r w:rsidRPr="002E0403">
              <w:rPr>
                <w:rFonts w:ascii="Times New Roman" w:hAnsi="Times New Roman" w:cs="Times New Roman"/>
                <w:shd w:val="clear" w:color="auto" w:fill="FCFCFC"/>
                <w:lang w:val="pt-BR" w:eastAsia="ro-RO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CFCFC"/>
                <w:lang w:val="ro-MD" w:eastAsia="ro-RO"/>
              </w:rPr>
              <w:t>Gestionarea eficientă a timpului liber (dezbateri publice)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Februarie- Martie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22F96" w:rsidTr="00C22F9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MD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Campania de informare</w:t>
            </w:r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: ,,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Fii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 xml:space="preserve"> 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implicat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 xml:space="preserve"> 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și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 xml:space="preserve"> 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protejează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 xml:space="preserve">- 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ți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 xml:space="preserve"> 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mediul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 xml:space="preserve"> </w:t>
            </w:r>
            <w:proofErr w:type="spellStart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înconjurător</w:t>
            </w:r>
            <w:proofErr w:type="spellEnd"/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Aprilie- 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8 mii</w:t>
            </w:r>
          </w:p>
        </w:tc>
      </w:tr>
      <w:tr w:rsidR="00C22F96" w:rsidTr="00C22F9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MD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Lecturi publice</w:t>
            </w:r>
            <w:r w:rsidRPr="00F453AC">
              <w:rPr>
                <w:rFonts w:ascii="Times New Roman" w:hAnsi="Times New Roman" w:cs="Times New Roman"/>
                <w:lang w:val="fr-FR" w:eastAsia="ro-RO"/>
              </w:rPr>
              <w:t xml:space="preserve">: </w:t>
            </w:r>
            <w:r>
              <w:rPr>
                <w:rFonts w:ascii="Times New Roman" w:hAnsi="Times New Roman" w:cs="Times New Roman"/>
                <w:lang w:val="ro-MD" w:eastAsia="ro-RO"/>
              </w:rPr>
              <w:t>O carte citită, o carte dăruită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Aprilie- 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9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Forumul raional al Tinerilor și Post Forum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Mai- Iunie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8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lang w:val="ro-MD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Masă rotundă:</w:t>
            </w:r>
            <w:r>
              <w:rPr>
                <w:rFonts w:ascii="Times New Roman" w:hAnsi="Times New Roman" w:cs="Times New Roman"/>
                <w:lang w:val="ro-MD" w:eastAsia="ro-RO"/>
              </w:rPr>
              <w:t xml:space="preserve"> tinerii în conflict cu legea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Iulie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Flash mob-uri (Stop violenței, lasă-mă să trăiesc, drogurile ucid)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Iulie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13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MD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Concurs de eseu</w:t>
            </w:r>
            <w:r w:rsidRPr="00F453AC">
              <w:rPr>
                <w:rFonts w:ascii="Times New Roman" w:hAnsi="Times New Roman" w:cs="Times New Roman"/>
                <w:shd w:val="clear" w:color="auto" w:fill="FCFCFC"/>
                <w:lang w:val="fr-FR" w:eastAsia="ro-RO"/>
              </w:rPr>
              <w:t>:</w:t>
            </w:r>
            <w:r>
              <w:rPr>
                <w:rFonts w:ascii="Times New Roman" w:hAnsi="Times New Roman" w:cs="Times New Roman"/>
                <w:shd w:val="clear" w:color="auto" w:fill="FCFCFC"/>
                <w:lang w:val="ro-MD" w:eastAsia="ro-RO"/>
              </w:rPr>
              <w:t xml:space="preserve"> Iubesc limba română- cunosc limba română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August- Septembrie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9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9.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Ziua Internațională a Tineretului (festival)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August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30 mii</w:t>
            </w:r>
          </w:p>
        </w:tc>
      </w:tr>
      <w:tr w:rsidR="00C22F96" w:rsidTr="00C22F96">
        <w:trPr>
          <w:trHeight w:val="6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lang w:val="ro-MD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Concurs de pictură cu genericul: ,,Familia între tradiții și modernitate”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Septembrie- 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C22F96" w:rsidTr="00C22F96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raional de dezbateri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 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60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Un arbore sădit- un sat întinerit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13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lang w:val="ro-MD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Săptămîna națională a voluntarului cu genericul: ,,Hai în gașca voluntarului”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Octombrie- Noiembrie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C22F96" w:rsidTr="00C22F9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jc w:val="right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Gala Tinerilor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Decembrie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35 mii</w:t>
            </w:r>
          </w:p>
        </w:tc>
      </w:tr>
      <w:tr w:rsidR="00C22F96" w:rsidTr="00C22F96">
        <w:trPr>
          <w:trHeight w:val="4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TOTAL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21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lang w:val="ro-RO" w:eastAsia="ro-RO"/>
              </w:rPr>
              <w:t>20</w:t>
            </w:r>
            <w:r w:rsidR="00C22F96">
              <w:rPr>
                <w:rFonts w:ascii="Times New Roman" w:hAnsi="Times New Roman" w:cs="Times New Roman"/>
                <w:b/>
                <w:lang w:val="ro-RO" w:eastAsia="ro-RO"/>
              </w:rPr>
              <w:t>0 mii</w:t>
            </w:r>
          </w:p>
        </w:tc>
      </w:tr>
    </w:tbl>
    <w:p w:rsidR="00C22F96" w:rsidRDefault="00C22F96" w:rsidP="00C22F9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C22F96" w:rsidRDefault="00C22F96" w:rsidP="00C22F9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>Secretarul Consiliului Raional Hîncești                                                    Elena MORARU TOMA</w:t>
      </w:r>
    </w:p>
    <w:p w:rsidR="00C22F96" w:rsidRDefault="00C22F96" w:rsidP="00C22F96">
      <w:pPr>
        <w:rPr>
          <w:lang w:val="ro-RO"/>
        </w:rPr>
      </w:pPr>
    </w:p>
    <w:sectPr w:rsidR="00C22F96" w:rsidSect="00D36FD4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7A0B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931"/>
    <w:multiLevelType w:val="hybridMultilevel"/>
    <w:tmpl w:val="E6D8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CDE"/>
    <w:multiLevelType w:val="hybridMultilevel"/>
    <w:tmpl w:val="7CF2B894"/>
    <w:lvl w:ilvl="0" w:tplc="8EDE48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ECA096B"/>
    <w:multiLevelType w:val="hybridMultilevel"/>
    <w:tmpl w:val="B4E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9"/>
    <w:rsid w:val="000B11F3"/>
    <w:rsid w:val="001B7EC8"/>
    <w:rsid w:val="002157FC"/>
    <w:rsid w:val="002E0403"/>
    <w:rsid w:val="007F2B6D"/>
    <w:rsid w:val="008A41E0"/>
    <w:rsid w:val="00C22F96"/>
    <w:rsid w:val="00C90073"/>
    <w:rsid w:val="00C931D9"/>
    <w:rsid w:val="00D36FD4"/>
    <w:rsid w:val="00D53655"/>
    <w:rsid w:val="00F453AC"/>
    <w:rsid w:val="00F72B62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07BE"/>
  <w15:chartTrackingRefBased/>
  <w15:docId w15:val="{17628C98-AB7F-4094-839C-0E806E3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7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0073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99"/>
    <w:qFormat/>
    <w:rsid w:val="00C90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C90073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073"/>
    <w:pPr>
      <w:shd w:val="clear" w:color="auto" w:fill="FFFFFF"/>
      <w:spacing w:after="240" w:line="278" w:lineRule="exact"/>
    </w:pPr>
    <w:rPr>
      <w:rFonts w:eastAsiaTheme="minorHAnsi"/>
      <w:sz w:val="23"/>
      <w:szCs w:val="23"/>
      <w:lang w:val="ro-RO" w:eastAsia="en-US"/>
    </w:rPr>
  </w:style>
  <w:style w:type="character" w:customStyle="1" w:styleId="docheader">
    <w:name w:val="doc_header"/>
    <w:basedOn w:val="a0"/>
    <w:rsid w:val="00C90073"/>
  </w:style>
  <w:style w:type="character" w:customStyle="1" w:styleId="apple-converted-space">
    <w:name w:val="apple-converted-space"/>
    <w:basedOn w:val="a0"/>
    <w:rsid w:val="00C90073"/>
  </w:style>
  <w:style w:type="table" w:styleId="a5">
    <w:name w:val="Table Grid"/>
    <w:basedOn w:val="a1"/>
    <w:uiPriority w:val="59"/>
    <w:rsid w:val="00C9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C900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E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cp:lastPrinted>2023-12-28T14:40:00Z</cp:lastPrinted>
  <dcterms:created xsi:type="dcterms:W3CDTF">2023-12-28T10:48:00Z</dcterms:created>
  <dcterms:modified xsi:type="dcterms:W3CDTF">2023-12-28T14:40:00Z</dcterms:modified>
</cp:coreProperties>
</file>