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167"/>
        <w:gridCol w:w="1620"/>
        <w:gridCol w:w="4320"/>
      </w:tblGrid>
      <w:tr w:rsidR="00914A39" w:rsidRPr="00914A39" w:rsidTr="00914A39">
        <w:trPr>
          <w:trHeight w:val="1837"/>
          <w:jc w:val="center"/>
        </w:trPr>
        <w:tc>
          <w:tcPr>
            <w:tcW w:w="4167" w:type="dxa"/>
            <w:tcBorders>
              <w:top w:val="nil"/>
              <w:left w:val="nil"/>
              <w:bottom w:val="single" w:sz="6" w:space="0" w:color="auto"/>
              <w:right w:val="nil"/>
            </w:tcBorders>
            <w:vAlign w:val="center"/>
          </w:tcPr>
          <w:p w:rsidR="00914A39" w:rsidRDefault="00914A39">
            <w:pPr>
              <w:keepNext/>
              <w:widowControl w:val="0"/>
              <w:autoSpaceDE w:val="0"/>
              <w:autoSpaceDN w:val="0"/>
              <w:adjustRightInd w:val="0"/>
              <w:spacing w:line="254" w:lineRule="auto"/>
              <w:ind w:right="-146"/>
              <w:jc w:val="center"/>
              <w:rPr>
                <w:sz w:val="26"/>
                <w:szCs w:val="26"/>
                <w:lang w:val="ro-MD"/>
              </w:rPr>
            </w:pPr>
            <w:r>
              <w:rPr>
                <w:sz w:val="26"/>
                <w:szCs w:val="26"/>
                <w:lang w:val="ro-MD"/>
              </w:rPr>
              <w:t>REPUBLICA MOLDOVA</w:t>
            </w:r>
          </w:p>
          <w:p w:rsidR="00914A39" w:rsidRDefault="00914A39">
            <w:pPr>
              <w:widowControl w:val="0"/>
              <w:tabs>
                <w:tab w:val="left" w:pos="0"/>
                <w:tab w:val="left" w:pos="180"/>
              </w:tabs>
              <w:autoSpaceDE w:val="0"/>
              <w:autoSpaceDN w:val="0"/>
              <w:adjustRightInd w:val="0"/>
              <w:spacing w:line="254" w:lineRule="auto"/>
              <w:jc w:val="center"/>
              <w:rPr>
                <w:b/>
                <w:bCs/>
                <w:sz w:val="28"/>
                <w:szCs w:val="28"/>
                <w:lang w:val="ro-MD"/>
              </w:rPr>
            </w:pPr>
            <w:r>
              <w:rPr>
                <w:b/>
                <w:bCs/>
                <w:sz w:val="28"/>
                <w:szCs w:val="28"/>
                <w:lang w:val="ro-MD"/>
              </w:rPr>
              <w:t>CONSILIUL RAIONAL HÎNCEŞTI</w:t>
            </w:r>
          </w:p>
          <w:p w:rsidR="00914A39" w:rsidRDefault="00914A39">
            <w:pPr>
              <w:widowControl w:val="0"/>
              <w:tabs>
                <w:tab w:val="left" w:pos="0"/>
              </w:tabs>
              <w:autoSpaceDE w:val="0"/>
              <w:autoSpaceDN w:val="0"/>
              <w:adjustRightInd w:val="0"/>
              <w:spacing w:line="254" w:lineRule="auto"/>
              <w:rPr>
                <w:color w:val="000000"/>
                <w:sz w:val="22"/>
                <w:szCs w:val="22"/>
                <w:lang w:val="ro-MD"/>
              </w:rPr>
            </w:pPr>
            <w:r>
              <w:rPr>
                <w:color w:val="000000"/>
                <w:sz w:val="22"/>
                <w:szCs w:val="22"/>
                <w:lang w:val="ro-MD"/>
              </w:rPr>
              <w:t>MD-3400, mun. Hînceşti, str. M.Hîncu, 138</w:t>
            </w:r>
          </w:p>
          <w:p w:rsidR="00914A39" w:rsidRDefault="00914A39">
            <w:pPr>
              <w:widowControl w:val="0"/>
              <w:tabs>
                <w:tab w:val="left" w:pos="0"/>
              </w:tabs>
              <w:autoSpaceDE w:val="0"/>
              <w:autoSpaceDN w:val="0"/>
              <w:adjustRightInd w:val="0"/>
              <w:spacing w:line="254" w:lineRule="auto"/>
              <w:ind w:left="72"/>
              <w:jc w:val="center"/>
              <w:rPr>
                <w:color w:val="000000"/>
                <w:sz w:val="22"/>
                <w:szCs w:val="22"/>
                <w:lang w:val="ro-MD"/>
              </w:rPr>
            </w:pPr>
            <w:r>
              <w:rPr>
                <w:color w:val="000000"/>
                <w:sz w:val="22"/>
                <w:szCs w:val="22"/>
                <w:lang w:val="ro-MD"/>
              </w:rPr>
              <w:t>tel. (269) 2-20-48, fax (269) 2-23-02,</w:t>
            </w:r>
          </w:p>
          <w:p w:rsidR="00914A39" w:rsidRDefault="00914A39">
            <w:pPr>
              <w:widowControl w:val="0"/>
              <w:tabs>
                <w:tab w:val="left" w:pos="0"/>
              </w:tabs>
              <w:autoSpaceDE w:val="0"/>
              <w:autoSpaceDN w:val="0"/>
              <w:adjustRightInd w:val="0"/>
              <w:spacing w:line="254" w:lineRule="auto"/>
              <w:ind w:left="72"/>
              <w:jc w:val="center"/>
              <w:rPr>
                <w:color w:val="000000"/>
                <w:sz w:val="22"/>
                <w:szCs w:val="22"/>
                <w:lang w:val="ro-MD"/>
              </w:rPr>
            </w:pPr>
            <w:r>
              <w:rPr>
                <w:color w:val="000000"/>
                <w:sz w:val="22"/>
                <w:szCs w:val="22"/>
                <w:lang w:val="ro-MD"/>
              </w:rPr>
              <w:t xml:space="preserve">E-mail: </w:t>
            </w:r>
            <w:hyperlink r:id="rId5" w:history="1">
              <w:r>
                <w:rPr>
                  <w:rStyle w:val="a3"/>
                  <w:sz w:val="22"/>
                  <w:szCs w:val="22"/>
                  <w:lang w:val="ro-MD"/>
                </w:rPr>
                <w:t>consiliul@hincesti.md</w:t>
              </w:r>
            </w:hyperlink>
            <w:r>
              <w:rPr>
                <w:color w:val="0000FF"/>
                <w:sz w:val="22"/>
                <w:szCs w:val="22"/>
                <w:u w:val="single"/>
                <w:lang w:val="ro-MD"/>
              </w:rPr>
              <w:t xml:space="preserve"> </w:t>
            </w:r>
          </w:p>
          <w:p w:rsidR="00914A39" w:rsidRDefault="00914A39">
            <w:pPr>
              <w:widowControl w:val="0"/>
              <w:tabs>
                <w:tab w:val="left" w:pos="0"/>
              </w:tabs>
              <w:autoSpaceDE w:val="0"/>
              <w:autoSpaceDN w:val="0"/>
              <w:adjustRightInd w:val="0"/>
              <w:spacing w:line="254" w:lineRule="auto"/>
              <w:ind w:left="72"/>
              <w:jc w:val="both"/>
              <w:rPr>
                <w:color w:val="000000"/>
                <w:sz w:val="12"/>
                <w:szCs w:val="12"/>
                <w:lang w:val="ro-MD"/>
              </w:rPr>
            </w:pPr>
          </w:p>
        </w:tc>
        <w:tc>
          <w:tcPr>
            <w:tcW w:w="1620" w:type="dxa"/>
            <w:tcBorders>
              <w:top w:val="nil"/>
              <w:left w:val="nil"/>
              <w:bottom w:val="single" w:sz="6" w:space="0" w:color="auto"/>
              <w:right w:val="nil"/>
            </w:tcBorders>
            <w:hideMark/>
          </w:tcPr>
          <w:p w:rsidR="00914A39" w:rsidRDefault="00914A39">
            <w:pPr>
              <w:widowControl w:val="0"/>
              <w:autoSpaceDE w:val="0"/>
              <w:autoSpaceDN w:val="0"/>
              <w:adjustRightInd w:val="0"/>
              <w:spacing w:line="254" w:lineRule="auto"/>
              <w:jc w:val="both"/>
              <w:rPr>
                <w:color w:val="000000"/>
                <w:sz w:val="28"/>
                <w:szCs w:val="28"/>
                <w:lang w:val="ro-MD"/>
              </w:rPr>
            </w:pPr>
            <w:r>
              <w:rPr>
                <w:noProof/>
                <w:lang w:eastAsia="ro-RO"/>
              </w:rPr>
              <w:drawing>
                <wp:inline distT="0" distB="0" distL="0" distR="0">
                  <wp:extent cx="9144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914A39" w:rsidRDefault="00914A39">
            <w:pPr>
              <w:widowControl w:val="0"/>
              <w:tabs>
                <w:tab w:val="left" w:pos="180"/>
              </w:tabs>
              <w:autoSpaceDE w:val="0"/>
              <w:autoSpaceDN w:val="0"/>
              <w:adjustRightInd w:val="0"/>
              <w:spacing w:line="254" w:lineRule="auto"/>
              <w:jc w:val="center"/>
              <w:rPr>
                <w:sz w:val="26"/>
                <w:szCs w:val="26"/>
                <w:lang w:val="ro-MD"/>
              </w:rPr>
            </w:pPr>
            <w:r>
              <w:rPr>
                <w:sz w:val="26"/>
                <w:szCs w:val="26"/>
                <w:lang w:val="ro-MD"/>
              </w:rPr>
              <w:t>РЕСПУБЛИКА МОЛДОВА</w:t>
            </w:r>
          </w:p>
          <w:p w:rsidR="00914A39" w:rsidRDefault="00914A39">
            <w:pPr>
              <w:widowControl w:val="0"/>
              <w:tabs>
                <w:tab w:val="left" w:pos="180"/>
              </w:tabs>
              <w:autoSpaceDE w:val="0"/>
              <w:autoSpaceDN w:val="0"/>
              <w:adjustRightInd w:val="0"/>
              <w:spacing w:line="254" w:lineRule="auto"/>
              <w:jc w:val="center"/>
              <w:rPr>
                <w:b/>
                <w:bCs/>
                <w:color w:val="000000"/>
                <w:sz w:val="28"/>
                <w:szCs w:val="28"/>
                <w:lang w:val="ro-MD"/>
              </w:rPr>
            </w:pPr>
            <w:r>
              <w:rPr>
                <w:b/>
                <w:bCs/>
                <w:sz w:val="28"/>
                <w:szCs w:val="28"/>
                <w:lang w:val="ro-MD"/>
              </w:rPr>
              <w:t>РАЙОHНЫЙ СОВЕТ ХЫНЧЕШТЬ</w:t>
            </w:r>
          </w:p>
          <w:p w:rsidR="00914A39" w:rsidRDefault="00914A39">
            <w:pPr>
              <w:widowControl w:val="0"/>
              <w:tabs>
                <w:tab w:val="left" w:pos="180"/>
              </w:tabs>
              <w:autoSpaceDE w:val="0"/>
              <w:autoSpaceDN w:val="0"/>
              <w:adjustRightInd w:val="0"/>
              <w:spacing w:line="254" w:lineRule="auto"/>
              <w:jc w:val="center"/>
              <w:rPr>
                <w:color w:val="000000"/>
                <w:sz w:val="22"/>
                <w:szCs w:val="22"/>
                <w:lang w:val="ro-MD"/>
              </w:rPr>
            </w:pPr>
            <w:r>
              <w:rPr>
                <w:color w:val="000000"/>
                <w:sz w:val="22"/>
                <w:szCs w:val="22"/>
                <w:lang w:val="ro-MD"/>
              </w:rPr>
              <w:t xml:space="preserve">МД-3400, </w:t>
            </w:r>
            <w:r>
              <w:rPr>
                <w:color w:val="000000"/>
                <w:sz w:val="22"/>
                <w:szCs w:val="22"/>
                <w:lang w:val="ru-RU"/>
              </w:rPr>
              <w:t>м</w:t>
            </w:r>
            <w:r>
              <w:rPr>
                <w:color w:val="000000"/>
                <w:sz w:val="22"/>
                <w:szCs w:val="22"/>
                <w:lang w:val="ro-MD"/>
              </w:rPr>
              <w:t>. Хынчешть, ул. М.Хынку, 138</w:t>
            </w:r>
          </w:p>
          <w:p w:rsidR="00914A39" w:rsidRDefault="00914A39">
            <w:pPr>
              <w:widowControl w:val="0"/>
              <w:autoSpaceDE w:val="0"/>
              <w:autoSpaceDN w:val="0"/>
              <w:adjustRightInd w:val="0"/>
              <w:spacing w:line="254" w:lineRule="auto"/>
              <w:jc w:val="center"/>
              <w:rPr>
                <w:color w:val="000000"/>
                <w:sz w:val="22"/>
                <w:szCs w:val="22"/>
                <w:lang w:val="ro-MD"/>
              </w:rPr>
            </w:pPr>
            <w:r>
              <w:rPr>
                <w:color w:val="000000"/>
                <w:sz w:val="22"/>
                <w:szCs w:val="22"/>
                <w:lang w:val="ro-MD"/>
              </w:rPr>
              <w:t>тел. (269) 2-20-48, факс (269) 2-23-02,</w:t>
            </w:r>
          </w:p>
          <w:p w:rsidR="00914A39" w:rsidRDefault="00914A39">
            <w:pPr>
              <w:widowControl w:val="0"/>
              <w:autoSpaceDE w:val="0"/>
              <w:autoSpaceDN w:val="0"/>
              <w:adjustRightInd w:val="0"/>
              <w:spacing w:line="254" w:lineRule="auto"/>
              <w:jc w:val="center"/>
              <w:rPr>
                <w:color w:val="000000"/>
                <w:sz w:val="22"/>
                <w:szCs w:val="22"/>
                <w:lang w:val="ro-MD"/>
              </w:rPr>
            </w:pPr>
            <w:r>
              <w:rPr>
                <w:color w:val="000000"/>
                <w:sz w:val="22"/>
                <w:szCs w:val="22"/>
                <w:lang w:val="ro-MD"/>
              </w:rPr>
              <w:t xml:space="preserve">E-mail: </w:t>
            </w:r>
            <w:hyperlink r:id="rId7" w:history="1">
              <w:r>
                <w:rPr>
                  <w:rStyle w:val="a3"/>
                  <w:sz w:val="22"/>
                  <w:szCs w:val="22"/>
                  <w:lang w:val="ro-MD"/>
                </w:rPr>
                <w:t>consiliul@hincesti.md</w:t>
              </w:r>
            </w:hyperlink>
          </w:p>
          <w:p w:rsidR="00914A39" w:rsidRDefault="00914A39">
            <w:pPr>
              <w:widowControl w:val="0"/>
              <w:autoSpaceDE w:val="0"/>
              <w:autoSpaceDN w:val="0"/>
              <w:adjustRightInd w:val="0"/>
              <w:spacing w:line="254" w:lineRule="auto"/>
              <w:jc w:val="both"/>
              <w:rPr>
                <w:color w:val="000000"/>
                <w:sz w:val="12"/>
                <w:szCs w:val="12"/>
                <w:lang w:val="ro-MD"/>
              </w:rPr>
            </w:pPr>
          </w:p>
        </w:tc>
      </w:tr>
    </w:tbl>
    <w:p w:rsidR="00B45710" w:rsidRDefault="00914A39" w:rsidP="00914A39">
      <w:pPr>
        <w:tabs>
          <w:tab w:val="left" w:pos="3750"/>
        </w:tabs>
        <w:rPr>
          <w:lang w:val="ro-MD"/>
        </w:rPr>
      </w:pPr>
      <w:r>
        <w:rPr>
          <w:lang w:val="ro-MD"/>
        </w:rPr>
        <w:tab/>
      </w:r>
    </w:p>
    <w:p w:rsidR="00914A39" w:rsidRDefault="00914A39" w:rsidP="00B45710">
      <w:pPr>
        <w:tabs>
          <w:tab w:val="left" w:pos="3750"/>
        </w:tabs>
        <w:jc w:val="center"/>
        <w:rPr>
          <w:b/>
          <w:sz w:val="28"/>
          <w:szCs w:val="28"/>
        </w:rPr>
      </w:pPr>
      <w:r>
        <w:rPr>
          <w:b/>
          <w:sz w:val="28"/>
          <w:szCs w:val="28"/>
          <w:lang w:val="ro-MD"/>
        </w:rPr>
        <w:t>D E C I Z I E</w:t>
      </w:r>
    </w:p>
    <w:p w:rsidR="00914A39" w:rsidRDefault="00914A39" w:rsidP="00B45710">
      <w:pPr>
        <w:jc w:val="center"/>
        <w:rPr>
          <w:sz w:val="28"/>
          <w:szCs w:val="28"/>
        </w:rPr>
      </w:pPr>
      <w:r>
        <w:rPr>
          <w:sz w:val="28"/>
          <w:szCs w:val="28"/>
        </w:rPr>
        <w:t>mun. Hînceşti</w:t>
      </w:r>
    </w:p>
    <w:p w:rsidR="00914A39" w:rsidRDefault="00914A39" w:rsidP="00B45710">
      <w:pPr>
        <w:jc w:val="center"/>
        <w:rPr>
          <w:sz w:val="28"/>
          <w:szCs w:val="28"/>
        </w:rPr>
      </w:pPr>
    </w:p>
    <w:p w:rsidR="00914A39" w:rsidRDefault="00B45710" w:rsidP="00914A39">
      <w:pPr>
        <w:tabs>
          <w:tab w:val="left" w:pos="9214"/>
        </w:tabs>
        <w:ind w:right="425"/>
        <w:rPr>
          <w:b/>
          <w:sz w:val="28"/>
          <w:szCs w:val="28"/>
        </w:rPr>
      </w:pPr>
      <w:r>
        <w:rPr>
          <w:b/>
          <w:sz w:val="28"/>
          <w:szCs w:val="28"/>
        </w:rPr>
        <w:t xml:space="preserve">    din  22</w:t>
      </w:r>
      <w:r w:rsidR="00914A39">
        <w:rPr>
          <w:b/>
          <w:sz w:val="28"/>
          <w:szCs w:val="28"/>
        </w:rPr>
        <w:t xml:space="preserve"> decembrie  2023                                   </w:t>
      </w:r>
      <w:r>
        <w:rPr>
          <w:b/>
          <w:sz w:val="28"/>
          <w:szCs w:val="28"/>
        </w:rPr>
        <w:t xml:space="preserve">                         nr.03/28</w:t>
      </w:r>
      <w:r w:rsidR="00914A39">
        <w:rPr>
          <w:b/>
          <w:sz w:val="28"/>
          <w:szCs w:val="28"/>
        </w:rPr>
        <w:t xml:space="preserve">       </w:t>
      </w:r>
    </w:p>
    <w:p w:rsidR="00914A39" w:rsidRDefault="00914A39" w:rsidP="00914A39">
      <w:pPr>
        <w:tabs>
          <w:tab w:val="left" w:pos="9214"/>
        </w:tabs>
        <w:ind w:right="425"/>
        <w:rPr>
          <w:b/>
          <w:sz w:val="28"/>
          <w:szCs w:val="28"/>
        </w:rPr>
      </w:pPr>
    </w:p>
    <w:p w:rsidR="00914A39" w:rsidRDefault="00914A39" w:rsidP="00914A39">
      <w:pPr>
        <w:rPr>
          <w:b/>
          <w:sz w:val="28"/>
          <w:szCs w:val="28"/>
        </w:rPr>
      </w:pPr>
      <w:r>
        <w:rPr>
          <w:b/>
          <w:sz w:val="28"/>
          <w:szCs w:val="28"/>
        </w:rPr>
        <w:t>Cu privire la exercitarea atribuțiilor de muncă</w:t>
      </w:r>
    </w:p>
    <w:p w:rsidR="00914A39" w:rsidRDefault="00914A39" w:rsidP="00914A39">
      <w:pPr>
        <w:rPr>
          <w:b/>
          <w:sz w:val="28"/>
          <w:szCs w:val="28"/>
        </w:rPr>
      </w:pPr>
      <w:r>
        <w:rPr>
          <w:b/>
          <w:sz w:val="28"/>
          <w:szCs w:val="28"/>
        </w:rPr>
        <w:t>al Președintelui raionului ce reiese din acordurile</w:t>
      </w:r>
    </w:p>
    <w:p w:rsidR="00914A39" w:rsidRDefault="00914A39" w:rsidP="00914A39">
      <w:pPr>
        <w:rPr>
          <w:b/>
          <w:sz w:val="28"/>
          <w:szCs w:val="28"/>
        </w:rPr>
      </w:pPr>
      <w:r>
        <w:rPr>
          <w:b/>
          <w:sz w:val="28"/>
          <w:szCs w:val="28"/>
        </w:rPr>
        <w:t>de colaborare internaționale și contractele de grant</w:t>
      </w:r>
    </w:p>
    <w:p w:rsidR="00914A39" w:rsidRDefault="00914A39" w:rsidP="00914A39">
      <w:pPr>
        <w:rPr>
          <w:b/>
          <w:sz w:val="28"/>
          <w:szCs w:val="28"/>
        </w:rPr>
      </w:pPr>
      <w:r>
        <w:rPr>
          <w:b/>
          <w:sz w:val="28"/>
          <w:szCs w:val="28"/>
        </w:rPr>
        <w:t>la care Consil</w:t>
      </w:r>
      <w:r w:rsidR="00CB56B1">
        <w:rPr>
          <w:b/>
          <w:sz w:val="28"/>
          <w:szCs w:val="28"/>
        </w:rPr>
        <w:t>iul raional Hîncești este parte</w:t>
      </w:r>
    </w:p>
    <w:p w:rsidR="00914A39" w:rsidRDefault="00914A39" w:rsidP="00914A39">
      <w:pPr>
        <w:rPr>
          <w:sz w:val="28"/>
          <w:szCs w:val="28"/>
        </w:rPr>
      </w:pPr>
    </w:p>
    <w:p w:rsidR="00914A39" w:rsidRDefault="00914A39" w:rsidP="00914A39">
      <w:pPr>
        <w:jc w:val="both"/>
        <w:rPr>
          <w:b/>
          <w:bCs/>
          <w:sz w:val="28"/>
          <w:szCs w:val="28"/>
        </w:rPr>
      </w:pPr>
      <w:r>
        <w:rPr>
          <w:sz w:val="28"/>
          <w:szCs w:val="28"/>
        </w:rPr>
        <w:t xml:space="preserve">       Pornind de la prevederile Regulamentului cu privire la delegarea salariaților entităților din Republica Moldova aprobat prin Hotărârea Guvernului nr.10 din 05.01.2012, în scopul asigurării realizării sarcinilor privind</w:t>
      </w:r>
      <w:r>
        <w:rPr>
          <w:color w:val="333333"/>
          <w:sz w:val="28"/>
          <w:szCs w:val="28"/>
          <w:shd w:val="clear" w:color="auto" w:fill="FFFFFF"/>
        </w:rPr>
        <w:t xml:space="preserve"> colaborarea raionului cu alte unităţi administrativ-teritoriale, inclusiv din alte ţări</w:t>
      </w:r>
      <w:r>
        <w:rPr>
          <w:sz w:val="28"/>
          <w:szCs w:val="28"/>
        </w:rPr>
        <w:t xml:space="preserve">, în temeiul  art. art.53 alin. (1) lit. p)  art.53 alin.(2) și 46 al Legii privind administrația publică locală nr.436 din 28.12.2006, art. art. 118; 120; 132 Cod Administrativ nr.116/2018   Consiliul Raional Hîncești </w:t>
      </w:r>
      <w:r>
        <w:rPr>
          <w:b/>
          <w:bCs/>
          <w:sz w:val="28"/>
          <w:szCs w:val="28"/>
        </w:rPr>
        <w:t>DECIDE:</w:t>
      </w:r>
    </w:p>
    <w:p w:rsidR="00B45710" w:rsidRDefault="00B45710" w:rsidP="00914A39">
      <w:pPr>
        <w:jc w:val="both"/>
        <w:rPr>
          <w:b/>
          <w:bCs/>
          <w:sz w:val="28"/>
          <w:szCs w:val="28"/>
        </w:rPr>
      </w:pPr>
    </w:p>
    <w:p w:rsidR="00914A39" w:rsidRPr="00B45710" w:rsidRDefault="00914A39" w:rsidP="00B45710">
      <w:pPr>
        <w:pStyle w:val="a5"/>
        <w:numPr>
          <w:ilvl w:val="0"/>
          <w:numId w:val="3"/>
        </w:numPr>
        <w:jc w:val="both"/>
        <w:rPr>
          <w:sz w:val="28"/>
          <w:szCs w:val="28"/>
          <w:lang w:val="pt-BR"/>
        </w:rPr>
      </w:pPr>
      <w:r w:rsidRPr="00B45710">
        <w:rPr>
          <w:sz w:val="28"/>
          <w:szCs w:val="28"/>
          <w:lang w:val="pt-BR"/>
        </w:rPr>
        <w:t>Se stabilește că, în scopul exercitării atribuțiilor de muncă ce reiese din acordurile de colaborare internaționale, contractele de grant la care Consiliul raional Hîncești este parte, Președintele raionului Hîncești, dl Iurie Levinschi, se va deplasa în interes de serviciu ori de câte ori va fi necesar, fără a emite o decizie în acest sens.</w:t>
      </w:r>
    </w:p>
    <w:p w:rsidR="00B45710" w:rsidRDefault="00914A39" w:rsidP="00B45710">
      <w:pPr>
        <w:pStyle w:val="a5"/>
        <w:numPr>
          <w:ilvl w:val="0"/>
          <w:numId w:val="3"/>
        </w:numPr>
        <w:jc w:val="both"/>
        <w:rPr>
          <w:sz w:val="28"/>
          <w:szCs w:val="28"/>
          <w:lang w:val="pt-BR"/>
        </w:rPr>
      </w:pPr>
      <w:r w:rsidRPr="00B45710">
        <w:rPr>
          <w:sz w:val="28"/>
          <w:szCs w:val="28"/>
          <w:lang w:val="pt-BR"/>
        </w:rPr>
        <w:t>Se stabilește că compensarea cheltuielilor de deplasare se va efectua în conformitate cu Regulamentul cu privire la delegarea salariaților entităților din Republica Moldova aprobat prin Hotărârea Guvernului nr.10 din 05.01.2012, din contul mijloacelor aprobate ale entităților din care fac parte delegații.</w:t>
      </w:r>
    </w:p>
    <w:p w:rsidR="00914A39" w:rsidRPr="00B45710" w:rsidRDefault="00914A39" w:rsidP="00B45710">
      <w:pPr>
        <w:pStyle w:val="a5"/>
        <w:numPr>
          <w:ilvl w:val="0"/>
          <w:numId w:val="3"/>
        </w:numPr>
        <w:jc w:val="both"/>
        <w:rPr>
          <w:sz w:val="28"/>
          <w:szCs w:val="28"/>
          <w:lang w:val="pt-BR"/>
        </w:rPr>
      </w:pPr>
      <w:bookmarkStart w:id="0" w:name="_GoBack"/>
      <w:bookmarkEnd w:id="0"/>
      <w:r w:rsidRPr="00B45710">
        <w:rPr>
          <w:sz w:val="28"/>
          <w:szCs w:val="28"/>
          <w:lang w:val="pt-BR"/>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rsidR="00914A39" w:rsidRDefault="00914A39" w:rsidP="00914A39">
      <w:pPr>
        <w:rPr>
          <w:sz w:val="28"/>
          <w:szCs w:val="28"/>
        </w:rPr>
      </w:pPr>
    </w:p>
    <w:p w:rsidR="00914A39" w:rsidRDefault="00914A39" w:rsidP="00914A39">
      <w:pPr>
        <w:ind w:firstLine="360"/>
        <w:rPr>
          <w:b/>
          <w:sz w:val="28"/>
          <w:szCs w:val="28"/>
        </w:rPr>
      </w:pPr>
      <w:r>
        <w:rPr>
          <w:b/>
          <w:sz w:val="28"/>
          <w:szCs w:val="28"/>
        </w:rPr>
        <w:t xml:space="preserve">   Preşedintele şedinţei:</w:t>
      </w:r>
      <w:r>
        <w:rPr>
          <w:b/>
          <w:sz w:val="28"/>
          <w:szCs w:val="28"/>
        </w:rPr>
        <w:tab/>
      </w:r>
      <w:r>
        <w:rPr>
          <w:b/>
          <w:sz w:val="28"/>
          <w:szCs w:val="28"/>
        </w:rPr>
        <w:tab/>
      </w:r>
      <w:r w:rsidR="00B45710">
        <w:rPr>
          <w:b/>
          <w:sz w:val="28"/>
          <w:szCs w:val="28"/>
        </w:rPr>
        <w:t xml:space="preserve">                             Ion HARBUZ</w:t>
      </w:r>
    </w:p>
    <w:p w:rsidR="00914A39" w:rsidRDefault="00914A39" w:rsidP="00914A39">
      <w:pPr>
        <w:ind w:firstLine="360"/>
        <w:rPr>
          <w:b/>
          <w:sz w:val="28"/>
          <w:szCs w:val="28"/>
        </w:rPr>
      </w:pPr>
      <w:r>
        <w:rPr>
          <w:b/>
          <w:sz w:val="28"/>
          <w:szCs w:val="28"/>
        </w:rPr>
        <w:t xml:space="preserve">            </w:t>
      </w:r>
    </w:p>
    <w:p w:rsidR="00914A39" w:rsidRDefault="00914A39" w:rsidP="00914A39">
      <w:pPr>
        <w:ind w:firstLine="360"/>
        <w:rPr>
          <w:sz w:val="28"/>
          <w:szCs w:val="28"/>
          <w:u w:val="single"/>
        </w:rPr>
      </w:pPr>
      <w:r>
        <w:rPr>
          <w:b/>
          <w:sz w:val="28"/>
          <w:szCs w:val="28"/>
        </w:rPr>
        <w:t xml:space="preserve">   </w:t>
      </w:r>
      <w:r>
        <w:rPr>
          <w:sz w:val="28"/>
          <w:szCs w:val="28"/>
          <w:u w:val="single"/>
        </w:rPr>
        <w:t>Contrasemnează:</w:t>
      </w:r>
    </w:p>
    <w:p w:rsidR="00914A39" w:rsidRDefault="00914A39" w:rsidP="00914A39">
      <w:pPr>
        <w:rPr>
          <w:b/>
          <w:sz w:val="28"/>
          <w:szCs w:val="28"/>
        </w:rPr>
      </w:pPr>
      <w:r>
        <w:rPr>
          <w:b/>
          <w:sz w:val="28"/>
          <w:szCs w:val="28"/>
        </w:rPr>
        <w:t xml:space="preserve">             Secretarul</w:t>
      </w:r>
    </w:p>
    <w:p w:rsidR="00914A39" w:rsidRDefault="00914A39" w:rsidP="00914A39">
      <w:pPr>
        <w:rPr>
          <w:b/>
          <w:sz w:val="28"/>
          <w:szCs w:val="28"/>
        </w:rPr>
      </w:pPr>
      <w:r>
        <w:rPr>
          <w:b/>
          <w:sz w:val="28"/>
          <w:szCs w:val="28"/>
        </w:rPr>
        <w:t xml:space="preserve"> Consiliului Raional Hînceşti                                     Elena MORARU TOMA</w:t>
      </w:r>
    </w:p>
    <w:p w:rsidR="00914A39" w:rsidRDefault="00914A39" w:rsidP="00914A39">
      <w:pPr>
        <w:rPr>
          <w:rFonts w:eastAsia="Calibri"/>
          <w:lang w:val="pt-BR"/>
        </w:rPr>
      </w:pPr>
    </w:p>
    <w:sectPr w:rsidR="00914A39" w:rsidSect="00D91009">
      <w:pgSz w:w="12240" w:h="15840"/>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01264"/>
    <w:multiLevelType w:val="hybridMultilevel"/>
    <w:tmpl w:val="7AB4E15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EB85BA1"/>
    <w:multiLevelType w:val="hybridMultilevel"/>
    <w:tmpl w:val="B7F6F982"/>
    <w:lvl w:ilvl="0" w:tplc="718A1C20">
      <w:start w:val="1"/>
      <w:numFmt w:val="decimal"/>
      <w:lvlText w:val="%1."/>
      <w:lvlJc w:val="left"/>
      <w:pPr>
        <w:ind w:left="720" w:hanging="360"/>
      </w:pPr>
      <w:rPr>
        <w:rFonts w:ascii="Times New Roman" w:eastAsia="Times New Roman" w:hAnsi="Times New Roman"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E8"/>
    <w:rsid w:val="0018021F"/>
    <w:rsid w:val="007F63E8"/>
    <w:rsid w:val="00914A39"/>
    <w:rsid w:val="00945DB6"/>
    <w:rsid w:val="00AF2384"/>
    <w:rsid w:val="00B45710"/>
    <w:rsid w:val="00CA0585"/>
    <w:rsid w:val="00CB56B1"/>
    <w:rsid w:val="00D854A5"/>
    <w:rsid w:val="00D91009"/>
    <w:rsid w:val="00DC76AB"/>
    <w:rsid w:val="00F10FF1"/>
    <w:rsid w:val="00FA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0253"/>
  <w15:chartTrackingRefBased/>
  <w15:docId w15:val="{6BF19D17-4D40-47FA-AFE5-A6B1D584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A39"/>
    <w:pPr>
      <w:spacing w:after="0" w:line="240" w:lineRule="auto"/>
    </w:pPr>
    <w:rPr>
      <w:rFonts w:ascii="Times New Roman" w:eastAsia="Times New Roman" w:hAnsi="Times New Roman" w:cs="Times New Roman"/>
      <w:sz w:val="24"/>
      <w:szCs w:val="24"/>
      <w:lang w:val="ro-RO" w:eastAsia="ru-RU"/>
    </w:rPr>
  </w:style>
  <w:style w:type="paragraph" w:styleId="4">
    <w:name w:val="heading 4"/>
    <w:basedOn w:val="a"/>
    <w:link w:val="40"/>
    <w:uiPriority w:val="9"/>
    <w:semiHidden/>
    <w:unhideWhenUsed/>
    <w:qFormat/>
    <w:rsid w:val="00914A39"/>
    <w:pPr>
      <w:spacing w:before="100" w:beforeAutospacing="1" w:after="100" w:afterAutospacing="1"/>
      <w:outlineLvl w:val="3"/>
    </w:pPr>
    <w:rPr>
      <w:b/>
      <w:bCs/>
      <w:lang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14A39"/>
    <w:rPr>
      <w:rFonts w:ascii="Times New Roman" w:eastAsia="Times New Roman" w:hAnsi="Times New Roman" w:cs="Times New Roman"/>
      <w:b/>
      <w:bCs/>
      <w:sz w:val="24"/>
      <w:szCs w:val="24"/>
      <w:lang w:val="ro-RO" w:eastAsia="ro-RO"/>
    </w:rPr>
  </w:style>
  <w:style w:type="character" w:styleId="a3">
    <w:name w:val="Hyperlink"/>
    <w:semiHidden/>
    <w:unhideWhenUsed/>
    <w:rsid w:val="00914A39"/>
    <w:rPr>
      <w:color w:val="0000FF"/>
      <w:u w:val="single"/>
    </w:rPr>
  </w:style>
  <w:style w:type="paragraph" w:styleId="a4">
    <w:name w:val="Normal (Web)"/>
    <w:basedOn w:val="a"/>
    <w:uiPriority w:val="99"/>
    <w:semiHidden/>
    <w:unhideWhenUsed/>
    <w:rsid w:val="00914A39"/>
  </w:style>
  <w:style w:type="paragraph" w:styleId="a5">
    <w:name w:val="List Paragraph"/>
    <w:basedOn w:val="a"/>
    <w:uiPriority w:val="34"/>
    <w:qFormat/>
    <w:rsid w:val="00914A39"/>
    <w:pPr>
      <w:ind w:left="720"/>
      <w:contextualSpacing/>
    </w:pPr>
    <w:rPr>
      <w:lang w:val="ru-RU"/>
    </w:rPr>
  </w:style>
  <w:style w:type="paragraph" w:customStyle="1" w:styleId="NoSpacing1">
    <w:name w:val="No Spacing1"/>
    <w:uiPriority w:val="99"/>
    <w:rsid w:val="00914A39"/>
    <w:pPr>
      <w:spacing w:after="0" w:line="240" w:lineRule="auto"/>
    </w:pPr>
    <w:rPr>
      <w:rFonts w:ascii="Calibri" w:eastAsia="Times New Roman" w:hAnsi="Calibri" w:cs="Times New Roman"/>
      <w:lang w:val="ru-RU"/>
    </w:rPr>
  </w:style>
  <w:style w:type="paragraph" w:styleId="a6">
    <w:name w:val="Balloon Text"/>
    <w:basedOn w:val="a"/>
    <w:link w:val="a7"/>
    <w:uiPriority w:val="99"/>
    <w:semiHidden/>
    <w:unhideWhenUsed/>
    <w:rsid w:val="00D854A5"/>
    <w:rPr>
      <w:rFonts w:ascii="Segoe UI" w:hAnsi="Segoe UI" w:cs="Segoe UI"/>
      <w:sz w:val="18"/>
      <w:szCs w:val="18"/>
    </w:rPr>
  </w:style>
  <w:style w:type="character" w:customStyle="1" w:styleId="a7">
    <w:name w:val="Текст выноски Знак"/>
    <w:basedOn w:val="a0"/>
    <w:link w:val="a6"/>
    <w:uiPriority w:val="99"/>
    <w:semiHidden/>
    <w:rsid w:val="00D854A5"/>
    <w:rPr>
      <w:rFonts w:ascii="Segoe UI" w:eastAsia="Times New Roman" w:hAnsi="Segoe UI" w:cs="Segoe UI"/>
      <w:sz w:val="18"/>
      <w:szCs w:val="18"/>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2048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2023-12-06T14:55:00Z</cp:lastPrinted>
  <dcterms:created xsi:type="dcterms:W3CDTF">2023-12-28T10:41:00Z</dcterms:created>
  <dcterms:modified xsi:type="dcterms:W3CDTF">2023-12-28T10:41:00Z</dcterms:modified>
</cp:coreProperties>
</file>