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08"/>
        <w:tblW w:w="10260" w:type="dxa"/>
        <w:tblLayout w:type="fixed"/>
        <w:tblLook w:val="0000" w:firstRow="0" w:lastRow="0" w:firstColumn="0" w:lastColumn="0" w:noHBand="0" w:noVBand="0"/>
      </w:tblPr>
      <w:tblGrid>
        <w:gridCol w:w="4140"/>
        <w:gridCol w:w="1620"/>
        <w:gridCol w:w="4500"/>
      </w:tblGrid>
      <w:tr w:rsidR="00D70274" w:rsidRPr="00F13029" w:rsidTr="00E15B90">
        <w:tc>
          <w:tcPr>
            <w:tcW w:w="4140" w:type="dxa"/>
            <w:tcBorders>
              <w:bottom w:val="double" w:sz="6" w:space="0" w:color="auto"/>
            </w:tcBorders>
            <w:vAlign w:val="center"/>
          </w:tcPr>
          <w:p w:rsidR="00D70274" w:rsidRPr="00F13029" w:rsidRDefault="00D70274" w:rsidP="00E15B90">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r w:rsidRPr="00F13029">
              <w:rPr>
                <w:rFonts w:ascii="Times New Roman" w:eastAsia="Times New Roman" w:hAnsi="Times New Roman" w:cs="Times New Roman"/>
                <w:bCs/>
                <w:color w:val="000000"/>
                <w:sz w:val="26"/>
                <w:szCs w:val="24"/>
                <w:lang w:val="ro-RO" w:eastAsia="ru-RU"/>
              </w:rPr>
              <w:t>REPUBLICA MOLDOVA</w:t>
            </w:r>
          </w:p>
          <w:p w:rsidR="00D70274" w:rsidRPr="00F13029" w:rsidRDefault="00D70274" w:rsidP="00E15B90">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D70274" w:rsidRPr="00F13029" w:rsidRDefault="00D70274" w:rsidP="00E15B90">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rsidR="00D70274" w:rsidRPr="00F13029" w:rsidRDefault="00D70274" w:rsidP="00E15B90">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sidR="00AC0A78">
              <w:rPr>
                <w:rFonts w:ascii="Times New Roman" w:eastAsia="Times New Roman" w:hAnsi="Times New Roman" w:cs="Times New Roman"/>
                <w:color w:val="000000"/>
                <w:sz w:val="20"/>
                <w:szCs w:val="24"/>
                <w:lang w:val="ro-RO" w:eastAsia="ru-RU"/>
              </w:rPr>
              <w:t>138</w:t>
            </w: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D70274" w:rsidRPr="00F13029" w:rsidRDefault="00D70274" w:rsidP="00E15B90">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rsidR="00D70274" w:rsidRPr="00F13029" w:rsidRDefault="00AC3545" w:rsidP="00E15B90">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8pt;width:66.8pt;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64752882" r:id="rId6"/>
              </w:object>
            </w:r>
          </w:p>
          <w:p w:rsidR="00D70274" w:rsidRPr="00F13029" w:rsidRDefault="00D70274" w:rsidP="00E15B90">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rsidR="00D70274" w:rsidRPr="00F13029" w:rsidRDefault="00D70274" w:rsidP="00E15B90">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rsidR="00D70274" w:rsidRPr="00F13029" w:rsidRDefault="00D70274" w:rsidP="00E15B90">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rsidR="00D70274" w:rsidRPr="00F13029" w:rsidRDefault="00D70274" w:rsidP="00E15B90">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rsidR="00D70274" w:rsidRPr="00F13029" w:rsidRDefault="00D70274" w:rsidP="00E15B90">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rsidR="00D70274" w:rsidRPr="00F13029" w:rsidRDefault="00D70274" w:rsidP="00E15B90">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rsidR="00D70274" w:rsidRPr="00F13029" w:rsidRDefault="00D70274" w:rsidP="00E15B90">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rsidR="00D70274" w:rsidRPr="00F13029" w:rsidRDefault="00D70274" w:rsidP="00E15B90">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proofErr w:type="spellStart"/>
            <w:r w:rsidRPr="00F13029">
              <w:rPr>
                <w:rFonts w:ascii="Times New Roman" w:eastAsia="Times New Roman" w:hAnsi="Times New Roman" w:cs="Times New Roman"/>
                <w:color w:val="000000"/>
                <w:sz w:val="20"/>
                <w:szCs w:val="24"/>
                <w:lang w:eastAsia="ru-RU"/>
              </w:rPr>
              <w:t>мун</w:t>
            </w:r>
            <w:proofErr w:type="spellEnd"/>
            <w:r w:rsidRPr="00F13029">
              <w:rPr>
                <w:rFonts w:ascii="Times New Roman" w:eastAsia="Times New Roman" w:hAnsi="Times New Roman" w:cs="Times New Roman"/>
                <w:color w:val="000000"/>
                <w:sz w:val="20"/>
                <w:szCs w:val="24"/>
                <w:lang w:val="ro-RO" w:eastAsia="ru-RU"/>
              </w:rPr>
              <w:t>. Хынчешть, ул. М.Хынку, 1</w:t>
            </w:r>
            <w:r w:rsidR="00AC0A78">
              <w:rPr>
                <w:rFonts w:ascii="Times New Roman" w:eastAsia="Times New Roman" w:hAnsi="Times New Roman" w:cs="Times New Roman"/>
                <w:color w:val="000000"/>
                <w:sz w:val="20"/>
                <w:szCs w:val="24"/>
                <w:lang w:val="ro-RO" w:eastAsia="ru-RU"/>
              </w:rPr>
              <w:t>38</w:t>
            </w:r>
          </w:p>
          <w:p w:rsidR="00D70274" w:rsidRPr="00F13029" w:rsidRDefault="00D70274" w:rsidP="00E15B90">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rsidR="00D70274" w:rsidRPr="00F13029" w:rsidRDefault="00D70274" w:rsidP="00E15B90">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D70274" w:rsidRPr="00F13029" w:rsidRDefault="00D70274" w:rsidP="00E15B90">
            <w:pPr>
              <w:spacing w:after="0" w:line="240" w:lineRule="auto"/>
              <w:jc w:val="center"/>
              <w:rPr>
                <w:rFonts w:ascii="Times New Roman" w:eastAsia="Times New Roman" w:hAnsi="Times New Roman" w:cs="Times New Roman"/>
                <w:color w:val="000000"/>
                <w:sz w:val="12"/>
                <w:szCs w:val="24"/>
                <w:lang w:val="ro-RO" w:eastAsia="ru-RU"/>
              </w:rPr>
            </w:pPr>
          </w:p>
        </w:tc>
      </w:tr>
    </w:tbl>
    <w:p w:rsidR="00D70274" w:rsidRPr="00F13029" w:rsidRDefault="00D70274" w:rsidP="00D70274">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sidR="00667C3E">
        <w:rPr>
          <w:rFonts w:ascii="Times New Roman" w:eastAsia="Times New Roman" w:hAnsi="Times New Roman" w:cs="Times New Roman"/>
          <w:b/>
          <w:sz w:val="28"/>
          <w:szCs w:val="28"/>
          <w:lang w:val="ro-RO" w:eastAsia="ru-RU"/>
        </w:rPr>
        <w:t xml:space="preserve">                  </w:t>
      </w:r>
      <w:r w:rsidR="00C818BC">
        <w:rPr>
          <w:rFonts w:ascii="Times New Roman" w:eastAsia="Times New Roman" w:hAnsi="Times New Roman" w:cs="Times New Roman"/>
          <w:b/>
          <w:sz w:val="28"/>
          <w:szCs w:val="28"/>
          <w:lang w:val="ro-RO" w:eastAsia="ru-RU"/>
        </w:rPr>
        <w:tab/>
      </w:r>
      <w:r w:rsidR="001A521C">
        <w:rPr>
          <w:rFonts w:ascii="Times New Roman" w:eastAsia="Times New Roman" w:hAnsi="Times New Roman" w:cs="Times New Roman"/>
          <w:b/>
          <w:sz w:val="28"/>
          <w:szCs w:val="28"/>
          <w:lang w:val="ro-RO" w:eastAsia="ru-RU"/>
        </w:rPr>
        <w:t xml:space="preserve">  </w:t>
      </w:r>
      <w:r w:rsidR="00EF19D8">
        <w:rPr>
          <w:rFonts w:ascii="Times New Roman" w:eastAsia="Times New Roman" w:hAnsi="Times New Roman" w:cs="Times New Roman"/>
          <w:b/>
          <w:sz w:val="28"/>
          <w:szCs w:val="28"/>
          <w:lang w:val="ro-RO" w:eastAsia="ru-RU"/>
        </w:rPr>
        <w:tab/>
      </w:r>
      <w:r w:rsidR="00EF19D8">
        <w:rPr>
          <w:rFonts w:ascii="Times New Roman" w:eastAsia="Times New Roman" w:hAnsi="Times New Roman" w:cs="Times New Roman"/>
          <w:b/>
          <w:sz w:val="28"/>
          <w:szCs w:val="28"/>
          <w:lang w:val="ro-RO" w:eastAsia="ru-RU"/>
        </w:rPr>
        <w:tab/>
      </w:r>
      <w:r w:rsidR="00EF19D8">
        <w:rPr>
          <w:rFonts w:ascii="Times New Roman" w:eastAsia="Times New Roman" w:hAnsi="Times New Roman" w:cs="Times New Roman"/>
          <w:b/>
          <w:sz w:val="28"/>
          <w:szCs w:val="28"/>
          <w:lang w:val="ro-RO" w:eastAsia="ru-RU"/>
        </w:rPr>
        <w:tab/>
      </w:r>
      <w:r w:rsidR="00EF19D8">
        <w:rPr>
          <w:rFonts w:ascii="Times New Roman" w:eastAsia="Times New Roman" w:hAnsi="Times New Roman" w:cs="Times New Roman"/>
          <w:b/>
          <w:sz w:val="28"/>
          <w:szCs w:val="28"/>
          <w:lang w:val="ro-RO" w:eastAsia="ru-RU"/>
        </w:rPr>
        <w:tab/>
        <w:t xml:space="preserve">  </w:t>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 xml:space="preserve">D E C I Z I E       </w:t>
      </w:r>
    </w:p>
    <w:p w:rsidR="00D70274" w:rsidRPr="00F13029" w:rsidRDefault="00D70274" w:rsidP="00D70274">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rsidR="00D70274" w:rsidRPr="00AC0A78" w:rsidRDefault="00D70274" w:rsidP="00667C3E">
      <w:pPr>
        <w:spacing w:after="0" w:line="240" w:lineRule="auto"/>
        <w:jc w:val="right"/>
        <w:rPr>
          <w:rFonts w:ascii="Times New Roman" w:eastAsia="Times New Roman" w:hAnsi="Times New Roman" w:cs="Times New Roman"/>
          <w:b/>
          <w:bCs/>
          <w:sz w:val="16"/>
          <w:szCs w:val="16"/>
          <w:u w:val="single"/>
          <w:lang w:val="ro-RO" w:eastAsia="ru-RU"/>
        </w:rPr>
      </w:pPr>
    </w:p>
    <w:p w:rsidR="001A521C" w:rsidRDefault="00D70274" w:rsidP="00C818BC">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sidR="00AC3545">
        <w:rPr>
          <w:rFonts w:ascii="Times New Roman" w:eastAsia="Times New Roman" w:hAnsi="Times New Roman" w:cs="Times New Roman"/>
          <w:b/>
          <w:sz w:val="28"/>
          <w:szCs w:val="28"/>
          <w:lang w:val="ro-RO" w:eastAsia="ru-RU"/>
        </w:rPr>
        <w:t xml:space="preserve">22 </w:t>
      </w:r>
      <w:r w:rsidRPr="00F13029">
        <w:rPr>
          <w:rFonts w:ascii="Times New Roman" w:eastAsia="Times New Roman" w:hAnsi="Times New Roman" w:cs="Times New Roman"/>
          <w:b/>
          <w:sz w:val="28"/>
          <w:szCs w:val="28"/>
          <w:lang w:val="ro-RO" w:eastAsia="ru-RU"/>
        </w:rPr>
        <w:t>decembrie 20</w:t>
      </w:r>
      <w:r>
        <w:rPr>
          <w:rFonts w:ascii="Times New Roman" w:eastAsia="Times New Roman" w:hAnsi="Times New Roman" w:cs="Times New Roman"/>
          <w:b/>
          <w:sz w:val="28"/>
          <w:szCs w:val="28"/>
          <w:lang w:val="ro-RO" w:eastAsia="ru-RU"/>
        </w:rPr>
        <w:t>2</w:t>
      </w:r>
      <w:r w:rsidR="00756D46">
        <w:rPr>
          <w:rFonts w:ascii="Times New Roman" w:eastAsia="Times New Roman" w:hAnsi="Times New Roman" w:cs="Times New Roman"/>
          <w:b/>
          <w:sz w:val="28"/>
          <w:szCs w:val="28"/>
          <w:lang w:val="ro-RO" w:eastAsia="ru-RU"/>
        </w:rPr>
        <w:t>3</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sidR="00667C3E">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AC3545">
        <w:rPr>
          <w:rFonts w:ascii="Times New Roman" w:eastAsia="Times New Roman" w:hAnsi="Times New Roman" w:cs="Times New Roman"/>
          <w:b/>
          <w:sz w:val="28"/>
          <w:szCs w:val="28"/>
          <w:lang w:val="ro-RO" w:eastAsia="ru-RU"/>
        </w:rPr>
        <w:t>03/05</w:t>
      </w:r>
    </w:p>
    <w:p w:rsidR="00D70274" w:rsidRPr="00AC0A78" w:rsidRDefault="00D70274" w:rsidP="00C818BC">
      <w:pPr>
        <w:spacing w:after="0" w:line="240" w:lineRule="auto"/>
        <w:ind w:firstLine="426"/>
        <w:rPr>
          <w:rFonts w:ascii="Times New Roman" w:eastAsia="Times New Roman" w:hAnsi="Times New Roman" w:cs="Times New Roman"/>
          <w:sz w:val="16"/>
          <w:szCs w:val="16"/>
          <w:lang w:val="ro-RO" w:eastAsia="ru-RU"/>
        </w:rPr>
      </w:pPr>
      <w:r w:rsidRPr="00F13029">
        <w:rPr>
          <w:rFonts w:ascii="Times New Roman" w:eastAsia="Times New Roman" w:hAnsi="Times New Roman" w:cs="Times New Roman"/>
          <w:sz w:val="28"/>
          <w:szCs w:val="28"/>
          <w:lang w:val="ro-RO" w:eastAsia="ru-RU"/>
        </w:rPr>
        <w:tab/>
      </w:r>
      <w:r w:rsidRPr="00F13029">
        <w:rPr>
          <w:rFonts w:ascii="Times New Roman" w:eastAsia="Times New Roman" w:hAnsi="Times New Roman" w:cs="Times New Roman"/>
          <w:sz w:val="28"/>
          <w:szCs w:val="28"/>
          <w:lang w:val="ro-RO" w:eastAsia="ru-RU"/>
        </w:rPr>
        <w:tab/>
      </w:r>
    </w:p>
    <w:p w:rsidR="00D62026" w:rsidRPr="00D62026" w:rsidRDefault="00D62026" w:rsidP="00D62026">
      <w:pPr>
        <w:pStyle w:val="a3"/>
        <w:jc w:val="both"/>
        <w:rPr>
          <w:rFonts w:ascii="Times New Roman" w:hAnsi="Times New Roman" w:cs="Times New Roman"/>
          <w:b/>
          <w:sz w:val="28"/>
          <w:szCs w:val="28"/>
          <w:lang w:val="ro-MD"/>
        </w:rPr>
      </w:pPr>
      <w:r w:rsidRPr="00EE4417">
        <w:rPr>
          <w:lang w:val="pt-BR"/>
        </w:rPr>
        <w:t xml:space="preserve">   </w:t>
      </w:r>
      <w:r w:rsidRPr="00EE4417">
        <w:rPr>
          <w:lang w:val="pt-BR"/>
        </w:rPr>
        <w:tab/>
      </w:r>
      <w:r w:rsidRPr="00D62026">
        <w:rPr>
          <w:rFonts w:ascii="Times New Roman" w:hAnsi="Times New Roman" w:cs="Times New Roman"/>
          <w:b/>
          <w:sz w:val="28"/>
          <w:szCs w:val="28"/>
          <w:lang w:val="ro-MD"/>
        </w:rPr>
        <w:t xml:space="preserve">Cu privire la aprobarea bugetului raional </w:t>
      </w:r>
    </w:p>
    <w:p w:rsidR="00D62026" w:rsidRPr="00D62026" w:rsidRDefault="00D62026" w:rsidP="00D62026">
      <w:pPr>
        <w:pStyle w:val="a3"/>
        <w:jc w:val="both"/>
        <w:rPr>
          <w:rFonts w:ascii="Times New Roman" w:hAnsi="Times New Roman" w:cs="Times New Roman"/>
          <w:b/>
          <w:sz w:val="28"/>
          <w:szCs w:val="28"/>
          <w:lang w:val="ro-MD"/>
        </w:rPr>
      </w:pPr>
      <w:r w:rsidRPr="00D62026">
        <w:rPr>
          <w:rFonts w:ascii="Times New Roman" w:hAnsi="Times New Roman" w:cs="Times New Roman"/>
          <w:b/>
          <w:sz w:val="28"/>
          <w:szCs w:val="28"/>
          <w:lang w:val="ro-MD"/>
        </w:rPr>
        <w:tab/>
        <w:t>Hîncești pentru anul 202</w:t>
      </w:r>
      <w:r w:rsidR="00756D46">
        <w:rPr>
          <w:rFonts w:ascii="Times New Roman" w:hAnsi="Times New Roman" w:cs="Times New Roman"/>
          <w:b/>
          <w:sz w:val="28"/>
          <w:szCs w:val="28"/>
          <w:lang w:val="ro-MD"/>
        </w:rPr>
        <w:t>4</w:t>
      </w:r>
      <w:r w:rsidRPr="00D62026">
        <w:rPr>
          <w:rFonts w:ascii="Times New Roman" w:hAnsi="Times New Roman" w:cs="Times New Roman"/>
          <w:b/>
          <w:sz w:val="28"/>
          <w:szCs w:val="28"/>
          <w:lang w:val="ro-MD"/>
        </w:rPr>
        <w:t xml:space="preserve"> în </w:t>
      </w:r>
      <w:r>
        <w:rPr>
          <w:rFonts w:ascii="Times New Roman" w:hAnsi="Times New Roman" w:cs="Times New Roman"/>
          <w:b/>
          <w:sz w:val="28"/>
          <w:szCs w:val="28"/>
          <w:lang w:val="ro-MD"/>
        </w:rPr>
        <w:t>prima</w:t>
      </w:r>
      <w:r w:rsidRPr="00D62026">
        <w:rPr>
          <w:rFonts w:ascii="Times New Roman" w:hAnsi="Times New Roman" w:cs="Times New Roman"/>
          <w:b/>
          <w:sz w:val="28"/>
          <w:szCs w:val="28"/>
          <w:lang w:val="ro-MD"/>
        </w:rPr>
        <w:t xml:space="preserve"> lectură</w:t>
      </w:r>
    </w:p>
    <w:p w:rsidR="00D62026" w:rsidRPr="00067069" w:rsidRDefault="00D62026" w:rsidP="00D62026">
      <w:pPr>
        <w:pStyle w:val="a3"/>
        <w:jc w:val="both"/>
        <w:rPr>
          <w:rFonts w:ascii="Times New Roman" w:hAnsi="Times New Roman" w:cs="Times New Roman"/>
          <w:sz w:val="16"/>
          <w:szCs w:val="16"/>
          <w:lang w:val="ro-MD"/>
        </w:rPr>
      </w:pPr>
    </w:p>
    <w:p w:rsidR="005E0136" w:rsidRPr="005E0136" w:rsidRDefault="00067069" w:rsidP="005E0136">
      <w:pPr>
        <w:ind w:left="57" w:firstLine="651"/>
        <w:jc w:val="both"/>
        <w:rPr>
          <w:rFonts w:ascii="Times New Roman" w:eastAsia="Times New Roman" w:hAnsi="Times New Roman" w:cs="Times New Roman"/>
          <w:b/>
          <w:sz w:val="28"/>
          <w:szCs w:val="28"/>
          <w:lang w:val="ro-MD" w:eastAsia="ru-RU"/>
        </w:rPr>
      </w:pPr>
      <w:r w:rsidRPr="00067069">
        <w:rPr>
          <w:rFonts w:ascii="Times New Roman" w:hAnsi="Times New Roman" w:cs="Times New Roman"/>
          <w:sz w:val="28"/>
          <w:szCs w:val="28"/>
          <w:lang w:val="ro-RO" w:eastAsia="ru-RU"/>
        </w:rPr>
        <w:t xml:space="preserve">În conformitate cu prevederile art. 43 (1) b) din Legea privind administrația publică locală nr. 436-XVI din 28.12.2006, art. 21 din Legea privind finanțele publice locale nr. 397 – XV din 16 octombrie 2003, art. 24 (1), 47 și 55 din Legea privind finanțele publice și responsabilității bugetar-fiscale nr.181 din 25.07.2014, art. 4 (2) din Legea privind descentralizarea administrativă nr. 435 din 28.12.2006, art.47 și 48 din Legea nr.419-XVI din 22 decembrie 2006 cu privire la datoria sectorului public, garanțiile de stat și recreditarea de stat, ținând cont de prevederile Setului metodologic privind elaborarea, aprobarea și modificarea </w:t>
      </w:r>
      <w:r w:rsidRPr="005E0136">
        <w:rPr>
          <w:rFonts w:ascii="Times New Roman" w:hAnsi="Times New Roman" w:cs="Times New Roman"/>
          <w:sz w:val="28"/>
          <w:szCs w:val="28"/>
          <w:lang w:val="ro-MD" w:eastAsia="ru-RU"/>
        </w:rPr>
        <w:t xml:space="preserve">bugetului, aprobat prin Ordinul ministrului finanțelor nr.209 din 24.12.2015, </w:t>
      </w:r>
      <w:r w:rsidR="005E0136" w:rsidRPr="005E0136">
        <w:rPr>
          <w:rFonts w:ascii="Times New Roman" w:eastAsia="Times New Roman" w:hAnsi="Times New Roman" w:cs="Times New Roman"/>
          <w:sz w:val="28"/>
          <w:szCs w:val="28"/>
          <w:lang w:val="ro-MD" w:eastAsia="ru-RU"/>
        </w:rPr>
        <w:t>Circularei Ministerului Finanțelor nr.06/2-07-73 din 28 august 2023 „Privind elaborarea și prezentarea proiectelor bugetelor locale pentru anul 2024 și a estimărilor pentru anii 2025-2026”, coraborate cu art.118; 120; 132 Cod Administrativ, Consiliul Raional Hînceşti</w:t>
      </w:r>
      <w:r w:rsidR="005E0136">
        <w:rPr>
          <w:rFonts w:ascii="Times New Roman" w:eastAsia="Times New Roman" w:hAnsi="Times New Roman" w:cs="Times New Roman"/>
          <w:sz w:val="28"/>
          <w:szCs w:val="28"/>
          <w:lang w:val="ro-MD" w:eastAsia="ru-RU"/>
        </w:rPr>
        <w:t>,</w:t>
      </w:r>
      <w:r w:rsidR="005E0136" w:rsidRPr="005E0136">
        <w:rPr>
          <w:rFonts w:ascii="Times New Roman" w:eastAsia="Times New Roman" w:hAnsi="Times New Roman" w:cs="Times New Roman"/>
          <w:sz w:val="28"/>
          <w:szCs w:val="28"/>
          <w:lang w:val="ro-MD" w:eastAsia="ru-RU"/>
        </w:rPr>
        <w:t xml:space="preserve"> </w:t>
      </w:r>
      <w:r w:rsidR="005E0136" w:rsidRPr="005E0136">
        <w:rPr>
          <w:rFonts w:ascii="Times New Roman" w:eastAsia="Times New Roman" w:hAnsi="Times New Roman" w:cs="Times New Roman"/>
          <w:b/>
          <w:sz w:val="28"/>
          <w:szCs w:val="28"/>
          <w:lang w:val="ro-MD" w:eastAsia="ru-RU"/>
        </w:rPr>
        <w:t>DECIDE:</w:t>
      </w:r>
    </w:p>
    <w:p w:rsidR="005E0136" w:rsidRDefault="005E0136" w:rsidP="005E0136">
      <w:pPr>
        <w:widowControl w:val="0"/>
        <w:numPr>
          <w:ilvl w:val="3"/>
          <w:numId w:val="3"/>
        </w:numPr>
        <w:autoSpaceDE w:val="0"/>
        <w:autoSpaceDN w:val="0"/>
        <w:adjustRightInd w:val="0"/>
        <w:spacing w:after="0" w:line="240" w:lineRule="auto"/>
        <w:ind w:left="360"/>
        <w:contextualSpacing/>
        <w:jc w:val="both"/>
        <w:rPr>
          <w:rFonts w:ascii="Times New Roman" w:eastAsia="Times New Roman" w:hAnsi="Times New Roman" w:cs="Times New Roman"/>
          <w:b/>
          <w:i/>
          <w:sz w:val="28"/>
          <w:szCs w:val="28"/>
          <w:lang w:val="ro-MD" w:eastAsia="ru-RU"/>
        </w:rPr>
      </w:pPr>
      <w:r w:rsidRPr="005E0136">
        <w:rPr>
          <w:rFonts w:ascii="Times New Roman" w:eastAsia="Times New Roman" w:hAnsi="Times New Roman" w:cs="Times New Roman"/>
          <w:b/>
          <w:sz w:val="28"/>
          <w:szCs w:val="28"/>
          <w:lang w:val="ro-MD" w:eastAsia="ru-RU"/>
        </w:rPr>
        <w:t>Bugetul raional pentru anul 2024 se aprobă la venituri in sumă de 331659,7 mii lei şi la cheltuieli in sumă de 328906,0 mii lei, cu excedent în sumă de 2753,7 mii lei.</w:t>
      </w:r>
    </w:p>
    <w:p w:rsidR="00AC0A78" w:rsidRPr="005E0136" w:rsidRDefault="00AC0A78" w:rsidP="005E0136">
      <w:pPr>
        <w:widowControl w:val="0"/>
        <w:numPr>
          <w:ilvl w:val="3"/>
          <w:numId w:val="3"/>
        </w:numPr>
        <w:autoSpaceDE w:val="0"/>
        <w:autoSpaceDN w:val="0"/>
        <w:adjustRightInd w:val="0"/>
        <w:spacing w:after="0" w:line="240" w:lineRule="auto"/>
        <w:ind w:left="360"/>
        <w:contextualSpacing/>
        <w:jc w:val="both"/>
        <w:rPr>
          <w:rFonts w:ascii="Times New Roman" w:eastAsia="Times New Roman" w:hAnsi="Times New Roman" w:cs="Times New Roman"/>
          <w:b/>
          <w:i/>
          <w:sz w:val="28"/>
          <w:szCs w:val="28"/>
          <w:lang w:val="ro-MD" w:eastAsia="ru-RU"/>
        </w:rPr>
      </w:pPr>
      <w:r w:rsidRPr="005E0136">
        <w:rPr>
          <w:rFonts w:ascii="Times New Roman" w:eastAsia="Times New Roman" w:hAnsi="Times New Roman" w:cs="Times New Roman"/>
          <w:sz w:val="28"/>
          <w:szCs w:val="28"/>
          <w:lang w:val="ro-MD" w:eastAsia="ru-RU"/>
        </w:rPr>
        <w:t>Sinteza indicatorilor generali și sursele de finanțare ale bugetului raional pentru anul 202</w:t>
      </w:r>
      <w:r w:rsidR="005E0136">
        <w:rPr>
          <w:rFonts w:ascii="Times New Roman" w:eastAsia="Times New Roman" w:hAnsi="Times New Roman" w:cs="Times New Roman"/>
          <w:sz w:val="28"/>
          <w:szCs w:val="28"/>
          <w:lang w:val="ro-MD" w:eastAsia="ru-RU"/>
        </w:rPr>
        <w:t>4</w:t>
      </w:r>
      <w:r w:rsidRPr="005E0136">
        <w:rPr>
          <w:rFonts w:ascii="Times New Roman" w:eastAsia="Times New Roman" w:hAnsi="Times New Roman" w:cs="Times New Roman"/>
          <w:sz w:val="28"/>
          <w:szCs w:val="28"/>
          <w:lang w:val="ro-MD" w:eastAsia="ru-RU"/>
        </w:rPr>
        <w:t xml:space="preserve"> se prezintă în anexa nr.1</w:t>
      </w:r>
    </w:p>
    <w:p w:rsidR="007423DA" w:rsidRPr="005E0136" w:rsidRDefault="007423DA" w:rsidP="00067069">
      <w:pPr>
        <w:pStyle w:val="a4"/>
        <w:numPr>
          <w:ilvl w:val="3"/>
          <w:numId w:val="3"/>
        </w:numPr>
        <w:spacing w:after="0" w:line="240" w:lineRule="auto"/>
        <w:ind w:left="360"/>
        <w:jc w:val="both"/>
        <w:rPr>
          <w:rFonts w:ascii="Times New Roman" w:eastAsia="Times New Roman" w:hAnsi="Times New Roman" w:cs="Times New Roman"/>
          <w:sz w:val="28"/>
          <w:szCs w:val="28"/>
          <w:lang w:val="ro-MD" w:eastAsia="ru-RU"/>
        </w:rPr>
      </w:pPr>
      <w:r w:rsidRPr="005E0136">
        <w:rPr>
          <w:rFonts w:ascii="Times New Roman" w:eastAsia="Times New Roman" w:hAnsi="Times New Roman" w:cs="Times New Roman"/>
          <w:sz w:val="28"/>
          <w:szCs w:val="28"/>
          <w:lang w:val="ro-MD" w:eastAsia="ru-RU"/>
        </w:rPr>
        <w:t>Se propune proiectul bugetului raional Hîncești pentru anul 202</w:t>
      </w:r>
      <w:r w:rsidR="005E0136">
        <w:rPr>
          <w:rFonts w:ascii="Times New Roman" w:eastAsia="Times New Roman" w:hAnsi="Times New Roman" w:cs="Times New Roman"/>
          <w:sz w:val="28"/>
          <w:szCs w:val="28"/>
          <w:lang w:val="ro-MD" w:eastAsia="ru-RU"/>
        </w:rPr>
        <w:t>4</w:t>
      </w:r>
      <w:r w:rsidRPr="005E0136">
        <w:rPr>
          <w:rFonts w:ascii="Times New Roman" w:eastAsia="Times New Roman" w:hAnsi="Times New Roman" w:cs="Times New Roman"/>
          <w:sz w:val="28"/>
          <w:szCs w:val="28"/>
          <w:lang w:val="ro-MD" w:eastAsia="ru-RU"/>
        </w:rPr>
        <w:t xml:space="preserve"> pentru aprobare în lectura a doua.</w:t>
      </w:r>
    </w:p>
    <w:p w:rsidR="00D70274" w:rsidRPr="005E0136" w:rsidRDefault="00D70274" w:rsidP="00D70274">
      <w:pPr>
        <w:spacing w:after="0" w:line="240" w:lineRule="auto"/>
        <w:rPr>
          <w:rFonts w:ascii="Times New Roman" w:eastAsia="Times New Roman" w:hAnsi="Times New Roman" w:cs="Times New Roman"/>
          <w:sz w:val="24"/>
          <w:szCs w:val="24"/>
          <w:lang w:val="ro-MD" w:eastAsia="ru-RU"/>
        </w:rPr>
      </w:pPr>
    </w:p>
    <w:p w:rsidR="00AC3545" w:rsidRDefault="00AC3545" w:rsidP="00D70274">
      <w:pPr>
        <w:spacing w:after="0" w:line="240" w:lineRule="auto"/>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    </w:t>
      </w:r>
      <w:r w:rsidR="00667C3E" w:rsidRPr="005E0136">
        <w:rPr>
          <w:rFonts w:ascii="Times New Roman" w:eastAsia="Times New Roman" w:hAnsi="Times New Roman" w:cs="Times New Roman"/>
          <w:b/>
          <w:sz w:val="28"/>
          <w:szCs w:val="28"/>
          <w:lang w:val="ro-MD" w:eastAsia="ru-RU"/>
        </w:rPr>
        <w:t xml:space="preserve"> Preşedintele ședinței:                       </w:t>
      </w:r>
      <w:r w:rsidR="00C818BC" w:rsidRPr="005E0136">
        <w:rPr>
          <w:rFonts w:ascii="Times New Roman" w:eastAsia="Times New Roman" w:hAnsi="Times New Roman" w:cs="Times New Roman"/>
          <w:b/>
          <w:sz w:val="28"/>
          <w:szCs w:val="28"/>
          <w:lang w:val="ro-MD" w:eastAsia="ru-RU"/>
        </w:rPr>
        <w:t xml:space="preserve">                         </w:t>
      </w:r>
      <w:r w:rsidR="00D70274" w:rsidRPr="005E0136">
        <w:rPr>
          <w:rFonts w:ascii="Times New Roman" w:eastAsia="Times New Roman" w:hAnsi="Times New Roman" w:cs="Times New Roman"/>
          <w:sz w:val="28"/>
          <w:szCs w:val="28"/>
          <w:lang w:val="ro-MD" w:eastAsia="ru-RU"/>
        </w:rPr>
        <w:tab/>
      </w:r>
      <w:r w:rsidRPr="00AC3545">
        <w:rPr>
          <w:rFonts w:ascii="Times New Roman" w:eastAsia="Times New Roman" w:hAnsi="Times New Roman" w:cs="Times New Roman"/>
          <w:b/>
          <w:sz w:val="28"/>
          <w:szCs w:val="28"/>
          <w:lang w:val="ro-MD" w:eastAsia="ru-RU"/>
        </w:rPr>
        <w:t>Ion HARBUZ</w:t>
      </w:r>
    </w:p>
    <w:p w:rsidR="00D70274" w:rsidRPr="005E0136" w:rsidRDefault="00D70274" w:rsidP="00D70274">
      <w:pPr>
        <w:spacing w:after="0" w:line="240" w:lineRule="auto"/>
        <w:rPr>
          <w:rFonts w:ascii="Times New Roman" w:eastAsia="Times New Roman" w:hAnsi="Times New Roman" w:cs="Times New Roman"/>
          <w:sz w:val="28"/>
          <w:szCs w:val="28"/>
          <w:lang w:val="ro-MD" w:eastAsia="ru-RU"/>
        </w:rPr>
      </w:pPr>
      <w:r w:rsidRPr="005E0136">
        <w:rPr>
          <w:rFonts w:ascii="Times New Roman" w:eastAsia="Times New Roman" w:hAnsi="Times New Roman" w:cs="Times New Roman"/>
          <w:sz w:val="28"/>
          <w:szCs w:val="28"/>
          <w:lang w:val="ro-MD" w:eastAsia="ru-RU"/>
        </w:rPr>
        <w:tab/>
      </w:r>
      <w:r w:rsidRPr="005E0136">
        <w:rPr>
          <w:rFonts w:ascii="Times New Roman" w:eastAsia="Times New Roman" w:hAnsi="Times New Roman" w:cs="Times New Roman"/>
          <w:sz w:val="28"/>
          <w:szCs w:val="28"/>
          <w:lang w:val="ro-MD" w:eastAsia="ru-RU"/>
        </w:rPr>
        <w:tab/>
      </w:r>
    </w:p>
    <w:p w:rsidR="00D70274" w:rsidRPr="00AC3545" w:rsidRDefault="00AC3545" w:rsidP="00D70274">
      <w:pPr>
        <w:spacing w:after="0" w:line="240" w:lineRule="auto"/>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             </w:t>
      </w:r>
      <w:r w:rsidR="00D70274" w:rsidRPr="005E0136">
        <w:rPr>
          <w:rFonts w:ascii="Times New Roman" w:eastAsia="Times New Roman" w:hAnsi="Times New Roman" w:cs="Times New Roman"/>
          <w:sz w:val="28"/>
          <w:szCs w:val="28"/>
          <w:lang w:val="ro-MD" w:eastAsia="ru-RU"/>
        </w:rPr>
        <w:t>Contrasemnează :</w:t>
      </w:r>
    </w:p>
    <w:p w:rsidR="00AC3545" w:rsidRDefault="00AC3545" w:rsidP="00D70274">
      <w:pPr>
        <w:spacing w:after="0" w:line="240" w:lineRule="auto"/>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               </w:t>
      </w:r>
      <w:r w:rsidR="00D70274" w:rsidRPr="00F13029">
        <w:rPr>
          <w:rFonts w:ascii="Times New Roman" w:eastAsia="Times New Roman" w:hAnsi="Times New Roman" w:cs="Times New Roman"/>
          <w:b/>
          <w:sz w:val="28"/>
          <w:szCs w:val="28"/>
          <w:lang w:val="ro-MD" w:eastAsia="ru-RU"/>
        </w:rPr>
        <w:t xml:space="preserve">Secretarul </w:t>
      </w:r>
    </w:p>
    <w:p w:rsidR="00D70274" w:rsidRPr="00F13029" w:rsidRDefault="00D70274" w:rsidP="00D70274">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 xml:space="preserve">Consiliului Raional Hincesti                 </w:t>
      </w:r>
      <w:r w:rsidR="00AC3545">
        <w:rPr>
          <w:rFonts w:ascii="Times New Roman" w:eastAsia="Times New Roman" w:hAnsi="Times New Roman" w:cs="Times New Roman"/>
          <w:b/>
          <w:sz w:val="28"/>
          <w:szCs w:val="28"/>
          <w:lang w:val="ro-MD" w:eastAsia="ru-RU"/>
        </w:rPr>
        <w:t xml:space="preserve">                 </w:t>
      </w:r>
      <w:r w:rsidRPr="00F13029">
        <w:rPr>
          <w:rFonts w:ascii="Times New Roman" w:eastAsia="Times New Roman" w:hAnsi="Times New Roman" w:cs="Times New Roman"/>
          <w:b/>
          <w:sz w:val="28"/>
          <w:szCs w:val="28"/>
          <w:lang w:val="ro-MD" w:eastAsia="ru-RU"/>
        </w:rPr>
        <w:t xml:space="preserve"> Elena MORARU TOMA</w:t>
      </w:r>
    </w:p>
    <w:p w:rsidR="007423DA" w:rsidRDefault="007423DA" w:rsidP="00D70274">
      <w:pPr>
        <w:spacing w:after="0" w:line="240" w:lineRule="auto"/>
        <w:rPr>
          <w:rFonts w:ascii="Times New Roman" w:eastAsia="Times New Roman" w:hAnsi="Times New Roman" w:cs="Times New Roman"/>
          <w:b/>
          <w:sz w:val="28"/>
          <w:szCs w:val="28"/>
          <w:lang w:val="ro-MD" w:eastAsia="ru-RU"/>
        </w:rPr>
      </w:pPr>
    </w:p>
    <w:p w:rsidR="00DD45A3" w:rsidRPr="00F13029" w:rsidRDefault="00DD45A3" w:rsidP="00D70274">
      <w:pPr>
        <w:spacing w:after="0" w:line="240" w:lineRule="auto"/>
        <w:rPr>
          <w:rFonts w:ascii="Times New Roman" w:eastAsia="Times New Roman" w:hAnsi="Times New Roman" w:cs="Times New Roman"/>
          <w:b/>
          <w:sz w:val="28"/>
          <w:szCs w:val="28"/>
          <w:lang w:val="ro-MD" w:eastAsia="ru-RU"/>
        </w:rPr>
      </w:pPr>
    </w:p>
    <w:p w:rsidR="00E15B90" w:rsidRDefault="00901E04" w:rsidP="00901E04">
      <w:pPr>
        <w:spacing w:after="0" w:line="240" w:lineRule="auto"/>
        <w:ind w:left="5664" w:firstLine="708"/>
        <w:rPr>
          <w:rFonts w:ascii="Times New Roman" w:eastAsia="Times New Roman" w:hAnsi="Times New Roman" w:cs="Times New Roman"/>
          <w:sz w:val="20"/>
          <w:szCs w:val="20"/>
          <w:lang w:val="ro-MD" w:eastAsia="ru-RU"/>
        </w:rPr>
      </w:pPr>
      <w:r w:rsidRPr="00901E04">
        <w:rPr>
          <w:rFonts w:ascii="Times New Roman" w:eastAsia="Times New Roman" w:hAnsi="Times New Roman" w:cs="Times New Roman"/>
          <w:sz w:val="20"/>
          <w:szCs w:val="20"/>
          <w:lang w:val="ro-RO" w:eastAsia="ru-RU"/>
        </w:rPr>
        <w:lastRenderedPageBreak/>
        <w:t xml:space="preserve">  </w:t>
      </w:r>
      <w:r w:rsidRPr="00901E04">
        <w:rPr>
          <w:rFonts w:ascii="Times New Roman" w:eastAsia="Times New Roman" w:hAnsi="Times New Roman" w:cs="Times New Roman"/>
          <w:sz w:val="20"/>
          <w:szCs w:val="20"/>
          <w:lang w:val="ro-MD" w:eastAsia="ru-RU"/>
        </w:rPr>
        <w:t xml:space="preserve">    </w:t>
      </w:r>
      <w:r>
        <w:rPr>
          <w:rFonts w:ascii="Times New Roman" w:eastAsia="Times New Roman" w:hAnsi="Times New Roman" w:cs="Times New Roman"/>
          <w:sz w:val="20"/>
          <w:szCs w:val="20"/>
          <w:lang w:val="ro-MD" w:eastAsia="ru-RU"/>
        </w:rPr>
        <w:t xml:space="preserve">    </w:t>
      </w:r>
      <w:r w:rsidRPr="00901E04">
        <w:rPr>
          <w:rFonts w:ascii="Times New Roman" w:eastAsia="Times New Roman" w:hAnsi="Times New Roman" w:cs="Times New Roman"/>
          <w:sz w:val="20"/>
          <w:szCs w:val="20"/>
          <w:lang w:val="ro-MD" w:eastAsia="ru-RU"/>
        </w:rPr>
        <w:t xml:space="preserve">    </w:t>
      </w:r>
    </w:p>
    <w:p w:rsidR="00901E04" w:rsidRPr="00AC3545" w:rsidRDefault="00E15B90" w:rsidP="00AC3545">
      <w:pPr>
        <w:spacing w:after="0" w:line="240" w:lineRule="auto"/>
        <w:ind w:left="5664" w:firstLine="708"/>
        <w:jc w:val="right"/>
        <w:rPr>
          <w:rFonts w:ascii="Times New Roman" w:eastAsia="Times New Roman" w:hAnsi="Times New Roman" w:cs="Times New Roman"/>
          <w:b/>
          <w:sz w:val="20"/>
          <w:szCs w:val="20"/>
          <w:lang w:val="ro-MD" w:eastAsia="ru-RU"/>
        </w:rPr>
      </w:pPr>
      <w:r w:rsidRPr="00AC3545">
        <w:rPr>
          <w:rFonts w:ascii="Times New Roman" w:eastAsia="Times New Roman" w:hAnsi="Times New Roman" w:cs="Times New Roman"/>
          <w:b/>
          <w:sz w:val="20"/>
          <w:szCs w:val="20"/>
          <w:lang w:val="ro-MD" w:eastAsia="ru-RU"/>
        </w:rPr>
        <w:t xml:space="preserve">          </w:t>
      </w:r>
      <w:r w:rsidR="00901E04" w:rsidRPr="00AC3545">
        <w:rPr>
          <w:rFonts w:ascii="Times New Roman" w:eastAsia="Times New Roman" w:hAnsi="Times New Roman" w:cs="Times New Roman"/>
          <w:b/>
          <w:sz w:val="20"/>
          <w:szCs w:val="20"/>
          <w:lang w:val="ro-MD" w:eastAsia="ru-RU"/>
        </w:rPr>
        <w:t>Anexa nr.1</w:t>
      </w:r>
    </w:p>
    <w:p w:rsidR="00901E04" w:rsidRPr="00AC3545" w:rsidRDefault="00901E04" w:rsidP="00AC3545">
      <w:pPr>
        <w:spacing w:after="0" w:line="240" w:lineRule="auto"/>
        <w:ind w:left="4956"/>
        <w:jc w:val="right"/>
        <w:rPr>
          <w:rFonts w:ascii="Times New Roman" w:eastAsia="Times New Roman" w:hAnsi="Times New Roman" w:cs="Times New Roman"/>
          <w:b/>
          <w:sz w:val="20"/>
          <w:szCs w:val="20"/>
          <w:lang w:val="ro-MD" w:eastAsia="ru-RU"/>
        </w:rPr>
      </w:pPr>
      <w:r w:rsidRPr="00AC3545">
        <w:rPr>
          <w:rFonts w:ascii="Times New Roman" w:eastAsia="Times New Roman" w:hAnsi="Times New Roman" w:cs="Times New Roman"/>
          <w:b/>
          <w:sz w:val="20"/>
          <w:szCs w:val="20"/>
          <w:lang w:val="ro-MD" w:eastAsia="ru-RU"/>
        </w:rPr>
        <w:t xml:space="preserve">                       la decizia Consiliului raional Hîncești</w:t>
      </w:r>
    </w:p>
    <w:p w:rsidR="00901E04" w:rsidRPr="00AC3545" w:rsidRDefault="00901E04" w:rsidP="00AC3545">
      <w:pPr>
        <w:spacing w:after="0" w:line="240" w:lineRule="auto"/>
        <w:jc w:val="right"/>
        <w:rPr>
          <w:rFonts w:ascii="Times New Roman" w:eastAsia="Times New Roman" w:hAnsi="Times New Roman" w:cs="Times New Roman"/>
          <w:b/>
          <w:sz w:val="20"/>
          <w:szCs w:val="20"/>
          <w:lang w:val="ro-MD" w:eastAsia="ru-RU"/>
        </w:rPr>
      </w:pP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Pr="00AC3545">
        <w:rPr>
          <w:rFonts w:ascii="Times New Roman" w:eastAsia="Times New Roman" w:hAnsi="Times New Roman" w:cs="Times New Roman"/>
          <w:b/>
          <w:sz w:val="20"/>
          <w:szCs w:val="20"/>
          <w:lang w:val="ro-MD" w:eastAsia="ru-RU"/>
        </w:rPr>
        <w:tab/>
      </w:r>
      <w:r w:rsidR="001A521C" w:rsidRPr="00AC3545">
        <w:rPr>
          <w:rFonts w:ascii="Times New Roman" w:eastAsia="Times New Roman" w:hAnsi="Times New Roman" w:cs="Times New Roman"/>
          <w:b/>
          <w:sz w:val="20"/>
          <w:szCs w:val="20"/>
          <w:lang w:val="ro-MD" w:eastAsia="ru-RU"/>
        </w:rPr>
        <w:t xml:space="preserve">         </w:t>
      </w:r>
      <w:r w:rsidRPr="00AC3545">
        <w:rPr>
          <w:rFonts w:ascii="Times New Roman" w:eastAsia="Times New Roman" w:hAnsi="Times New Roman" w:cs="Times New Roman"/>
          <w:b/>
          <w:sz w:val="20"/>
          <w:szCs w:val="20"/>
          <w:lang w:val="ro-MD" w:eastAsia="ru-RU"/>
        </w:rPr>
        <w:t xml:space="preserve">nr. </w:t>
      </w:r>
      <w:r w:rsidR="00AC3545" w:rsidRPr="00AC3545">
        <w:rPr>
          <w:rFonts w:ascii="Times New Roman" w:eastAsia="Times New Roman" w:hAnsi="Times New Roman" w:cs="Times New Roman"/>
          <w:b/>
          <w:sz w:val="20"/>
          <w:szCs w:val="20"/>
          <w:lang w:val="ro-MD" w:eastAsia="ru-RU"/>
        </w:rPr>
        <w:t xml:space="preserve">03/05 </w:t>
      </w:r>
      <w:r w:rsidRPr="00AC3545">
        <w:rPr>
          <w:rFonts w:ascii="Times New Roman" w:eastAsia="Times New Roman" w:hAnsi="Times New Roman" w:cs="Times New Roman"/>
          <w:b/>
          <w:sz w:val="20"/>
          <w:szCs w:val="20"/>
          <w:lang w:val="ro-MD" w:eastAsia="ru-RU"/>
        </w:rPr>
        <w:t xml:space="preserve"> din </w:t>
      </w:r>
      <w:r w:rsidR="00AC3545" w:rsidRPr="00AC3545">
        <w:rPr>
          <w:rFonts w:ascii="Times New Roman" w:eastAsia="Times New Roman" w:hAnsi="Times New Roman" w:cs="Times New Roman"/>
          <w:b/>
          <w:sz w:val="20"/>
          <w:szCs w:val="20"/>
          <w:lang w:val="ro-MD" w:eastAsia="ru-RU"/>
        </w:rPr>
        <w:t xml:space="preserve">22 </w:t>
      </w:r>
      <w:r w:rsidRPr="00AC3545">
        <w:rPr>
          <w:rFonts w:ascii="Times New Roman" w:eastAsia="Times New Roman" w:hAnsi="Times New Roman" w:cs="Times New Roman"/>
          <w:b/>
          <w:sz w:val="20"/>
          <w:szCs w:val="20"/>
          <w:lang w:val="ro-MD" w:eastAsia="ru-RU"/>
        </w:rPr>
        <w:t>decembrie 202</w:t>
      </w:r>
      <w:r w:rsidR="005E0136" w:rsidRPr="00AC3545">
        <w:rPr>
          <w:rFonts w:ascii="Times New Roman" w:eastAsia="Times New Roman" w:hAnsi="Times New Roman" w:cs="Times New Roman"/>
          <w:b/>
          <w:sz w:val="20"/>
          <w:szCs w:val="20"/>
          <w:lang w:val="ro-MD" w:eastAsia="ru-RU"/>
        </w:rPr>
        <w:t>3</w:t>
      </w:r>
    </w:p>
    <w:p w:rsidR="00901E04" w:rsidRPr="00AC3545" w:rsidRDefault="00901E04" w:rsidP="00AC3545">
      <w:pPr>
        <w:spacing w:after="0" w:line="240" w:lineRule="auto"/>
        <w:jc w:val="right"/>
        <w:rPr>
          <w:rFonts w:ascii="Times New Roman" w:eastAsia="Times New Roman" w:hAnsi="Times New Roman" w:cs="Times New Roman"/>
          <w:b/>
          <w:bCs/>
          <w:sz w:val="24"/>
          <w:szCs w:val="24"/>
          <w:lang w:val="ro-MD" w:eastAsia="ru-RU"/>
        </w:rPr>
      </w:pPr>
    </w:p>
    <w:p w:rsidR="00901E04" w:rsidRPr="00901E04" w:rsidRDefault="00901E04" w:rsidP="00901E04">
      <w:pPr>
        <w:spacing w:after="0" w:line="240" w:lineRule="auto"/>
        <w:jc w:val="center"/>
        <w:rPr>
          <w:rFonts w:ascii="Times New Roman" w:eastAsia="Times New Roman" w:hAnsi="Times New Roman" w:cs="Times New Roman"/>
          <w:b/>
          <w:bCs/>
          <w:sz w:val="24"/>
          <w:szCs w:val="24"/>
          <w:lang w:val="ro-MD" w:eastAsia="ru-RU"/>
        </w:rPr>
      </w:pPr>
      <w:r w:rsidRPr="00901E04">
        <w:rPr>
          <w:rFonts w:ascii="Times New Roman" w:eastAsia="Times New Roman" w:hAnsi="Times New Roman" w:cs="Times New Roman"/>
          <w:b/>
          <w:bCs/>
          <w:sz w:val="24"/>
          <w:szCs w:val="24"/>
          <w:lang w:val="ro-MD" w:eastAsia="ru-RU"/>
        </w:rPr>
        <w:t>Indicatorii generali şi sursele de finanţare ale bugetului raional pentru anul 202</w:t>
      </w:r>
      <w:r w:rsidR="005E0136">
        <w:rPr>
          <w:rFonts w:ascii="Times New Roman" w:eastAsia="Times New Roman" w:hAnsi="Times New Roman" w:cs="Times New Roman"/>
          <w:b/>
          <w:bCs/>
          <w:sz w:val="24"/>
          <w:szCs w:val="24"/>
          <w:lang w:val="ro-MD" w:eastAsia="ru-RU"/>
        </w:rPr>
        <w:t>4</w:t>
      </w:r>
    </w:p>
    <w:p w:rsidR="00901E04" w:rsidRPr="00901E04" w:rsidRDefault="00901E04" w:rsidP="00901E04">
      <w:pPr>
        <w:spacing w:after="0" w:line="240" w:lineRule="auto"/>
        <w:jc w:val="center"/>
        <w:rPr>
          <w:rFonts w:ascii="Times New Roman" w:eastAsia="Times New Roman" w:hAnsi="Times New Roman" w:cs="Times New Roman"/>
          <w:sz w:val="24"/>
          <w:szCs w:val="24"/>
          <w:lang w:val="ro-MD" w:eastAsia="ru-RU"/>
        </w:rPr>
      </w:pPr>
    </w:p>
    <w:tbl>
      <w:tblPr>
        <w:tblpPr w:leftFromText="180" w:rightFromText="180" w:vertAnchor="text" w:horzAnchor="margin" w:tblpY="432"/>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5E0136" w:rsidRPr="00901E04" w:rsidTr="00901E04">
        <w:trPr>
          <w:trHeight w:val="550"/>
        </w:trPr>
        <w:tc>
          <w:tcPr>
            <w:tcW w:w="6938"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Denumirea</w:t>
            </w:r>
          </w:p>
        </w:tc>
        <w:tc>
          <w:tcPr>
            <w:tcW w:w="1392"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Cod</w:t>
            </w:r>
          </w:p>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 xml:space="preserve">Eco </w:t>
            </w:r>
          </w:p>
        </w:tc>
        <w:tc>
          <w:tcPr>
            <w:tcW w:w="1312"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 xml:space="preserve">Suma, </w:t>
            </w:r>
          </w:p>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mii lei</w:t>
            </w:r>
          </w:p>
        </w:tc>
      </w:tr>
      <w:tr w:rsidR="005E0136" w:rsidRPr="00901E04" w:rsidTr="00901E04">
        <w:trPr>
          <w:trHeight w:val="267"/>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I. Venituri, total</w:t>
            </w:r>
          </w:p>
        </w:tc>
        <w:tc>
          <w:tcPr>
            <w:tcW w:w="139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1</w:t>
            </w:r>
          </w:p>
        </w:tc>
        <w:tc>
          <w:tcPr>
            <w:tcW w:w="131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331659,7</w:t>
            </w:r>
          </w:p>
        </w:tc>
      </w:tr>
      <w:tr w:rsidR="005E0136" w:rsidRPr="00901E04" w:rsidTr="00901E04">
        <w:trPr>
          <w:trHeight w:val="267"/>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 xml:space="preserve">inclusiv: </w:t>
            </w:r>
          </w:p>
        </w:tc>
        <w:tc>
          <w:tcPr>
            <w:tcW w:w="1392" w:type="dxa"/>
          </w:tcPr>
          <w:p w:rsidR="005E0136" w:rsidRPr="005E0136" w:rsidRDefault="005E0136" w:rsidP="005E0136">
            <w:pPr>
              <w:pStyle w:val="a3"/>
              <w:rPr>
                <w:rFonts w:ascii="Times New Roman" w:hAnsi="Times New Roman" w:cs="Times New Roman"/>
                <w:b/>
                <w:sz w:val="26"/>
                <w:szCs w:val="26"/>
                <w:lang w:val="ro-MD"/>
              </w:rPr>
            </w:pPr>
          </w:p>
        </w:tc>
        <w:tc>
          <w:tcPr>
            <w:tcW w:w="1312" w:type="dxa"/>
          </w:tcPr>
          <w:p w:rsidR="005E0136" w:rsidRPr="005E0136" w:rsidRDefault="005E0136" w:rsidP="005E0136">
            <w:pPr>
              <w:pStyle w:val="a3"/>
              <w:rPr>
                <w:rFonts w:ascii="Times New Roman" w:hAnsi="Times New Roman" w:cs="Times New Roman"/>
                <w:b/>
                <w:sz w:val="26"/>
                <w:szCs w:val="26"/>
                <w:lang w:val="ro-MD"/>
              </w:rPr>
            </w:pPr>
          </w:p>
        </w:tc>
      </w:tr>
      <w:tr w:rsidR="005E0136" w:rsidRPr="00901E04" w:rsidTr="00901E04">
        <w:trPr>
          <w:trHeight w:val="267"/>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Transferuri de la bugetul de stat</w:t>
            </w:r>
          </w:p>
        </w:tc>
        <w:tc>
          <w:tcPr>
            <w:tcW w:w="1392" w:type="dxa"/>
          </w:tcPr>
          <w:p w:rsidR="005E0136" w:rsidRPr="005E0136" w:rsidRDefault="005E0136" w:rsidP="005E0136">
            <w:pPr>
              <w:pStyle w:val="a3"/>
              <w:rPr>
                <w:rFonts w:ascii="Times New Roman" w:hAnsi="Times New Roman" w:cs="Times New Roman"/>
                <w:b/>
                <w:sz w:val="26"/>
                <w:szCs w:val="26"/>
                <w:lang w:val="ro-MD"/>
              </w:rPr>
            </w:pPr>
          </w:p>
        </w:tc>
        <w:tc>
          <w:tcPr>
            <w:tcW w:w="131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311979,7</w:t>
            </w: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II. Cheltuieli, total</w:t>
            </w:r>
          </w:p>
        </w:tc>
        <w:tc>
          <w:tcPr>
            <w:tcW w:w="139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2+3</w:t>
            </w:r>
          </w:p>
        </w:tc>
        <w:tc>
          <w:tcPr>
            <w:tcW w:w="131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328906,0</w:t>
            </w: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III. Sold bugetar</w:t>
            </w:r>
          </w:p>
        </w:tc>
        <w:tc>
          <w:tcPr>
            <w:tcW w:w="139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1- (2+3)</w:t>
            </w:r>
          </w:p>
        </w:tc>
        <w:tc>
          <w:tcPr>
            <w:tcW w:w="131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2753,7</w:t>
            </w: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IV. Sursele de finanțare, total</w:t>
            </w:r>
          </w:p>
        </w:tc>
        <w:tc>
          <w:tcPr>
            <w:tcW w:w="139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4+5+9</w:t>
            </w:r>
          </w:p>
        </w:tc>
        <w:tc>
          <w:tcPr>
            <w:tcW w:w="1312"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-2753,7</w:t>
            </w: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inclusiv:</w:t>
            </w:r>
          </w:p>
        </w:tc>
        <w:tc>
          <w:tcPr>
            <w:tcW w:w="1392" w:type="dxa"/>
          </w:tcPr>
          <w:p w:rsidR="005E0136" w:rsidRPr="005E0136" w:rsidRDefault="005E0136" w:rsidP="005E0136">
            <w:pPr>
              <w:pStyle w:val="a3"/>
              <w:rPr>
                <w:rFonts w:ascii="Times New Roman" w:hAnsi="Times New Roman" w:cs="Times New Roman"/>
                <w:sz w:val="26"/>
                <w:szCs w:val="26"/>
                <w:lang w:val="ro-MD"/>
              </w:rPr>
            </w:pPr>
          </w:p>
        </w:tc>
        <w:tc>
          <w:tcPr>
            <w:tcW w:w="1312" w:type="dxa"/>
          </w:tcPr>
          <w:p w:rsidR="005E0136" w:rsidRPr="005E0136" w:rsidRDefault="005E0136" w:rsidP="005E0136">
            <w:pPr>
              <w:pStyle w:val="a3"/>
              <w:rPr>
                <w:rFonts w:ascii="Times New Roman" w:hAnsi="Times New Roman" w:cs="Times New Roman"/>
                <w:sz w:val="26"/>
                <w:szCs w:val="26"/>
                <w:lang w:val="ro-MD"/>
              </w:rPr>
            </w:pP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Rambursarea împrumuturilor recreditate între bugetele locale de nivelul II și bugetele locale de nivelul I în cadrul unei unități administrativ-teritoriale</w:t>
            </w:r>
          </w:p>
        </w:tc>
        <w:tc>
          <w:tcPr>
            <w:tcW w:w="1392"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463120</w:t>
            </w:r>
          </w:p>
        </w:tc>
        <w:tc>
          <w:tcPr>
            <w:tcW w:w="1312" w:type="dxa"/>
            <w:vMerge w:val="restart"/>
          </w:tcPr>
          <w:p w:rsidR="005E0136" w:rsidRPr="005E0136" w:rsidRDefault="005E0136" w:rsidP="005E0136">
            <w:pPr>
              <w:pStyle w:val="a3"/>
              <w:rPr>
                <w:rFonts w:ascii="Times New Roman" w:hAnsi="Times New Roman" w:cs="Times New Roman"/>
                <w:sz w:val="26"/>
                <w:szCs w:val="26"/>
                <w:lang w:val="ro-MD"/>
              </w:rPr>
            </w:pPr>
          </w:p>
          <w:p w:rsidR="005E0136" w:rsidRPr="005E0136" w:rsidRDefault="005E0136" w:rsidP="005E0136">
            <w:pPr>
              <w:pStyle w:val="a3"/>
              <w:rPr>
                <w:rFonts w:ascii="Times New Roman" w:hAnsi="Times New Roman" w:cs="Times New Roman"/>
                <w:sz w:val="26"/>
                <w:szCs w:val="26"/>
                <w:lang w:val="ro-MD"/>
              </w:rPr>
            </w:pPr>
          </w:p>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1015,2</w:t>
            </w:r>
          </w:p>
        </w:tc>
      </w:tr>
      <w:tr w:rsidR="005E0136" w:rsidRPr="00901E04" w:rsidTr="00901E04">
        <w:trPr>
          <w:trHeight w:val="269"/>
        </w:trPr>
        <w:tc>
          <w:tcPr>
            <w:tcW w:w="6938" w:type="dxa"/>
          </w:tcPr>
          <w:p w:rsidR="005E0136" w:rsidRPr="005E0136" w:rsidRDefault="005E0136" w:rsidP="005E0136">
            <w:pPr>
              <w:pStyle w:val="a3"/>
              <w:rPr>
                <w:rFonts w:ascii="Times New Roman" w:eastAsia="Times New Roman" w:hAnsi="Times New Roman" w:cs="Times New Roman"/>
                <w:sz w:val="26"/>
                <w:szCs w:val="26"/>
                <w:lang w:val="ro-MD" w:eastAsia="ru-RU"/>
              </w:rPr>
            </w:pPr>
            <w:r w:rsidRPr="005E0136">
              <w:rPr>
                <w:rFonts w:ascii="Times New Roman" w:hAnsi="Times New Roman" w:cs="Times New Roman"/>
                <w:sz w:val="26"/>
                <w:szCs w:val="26"/>
                <w:lang w:val="ro-MD"/>
              </w:rPr>
              <w:t>Rambursarea împrumuturilor recreditate instituțiilor nefinanciare</w:t>
            </w:r>
          </w:p>
        </w:tc>
        <w:tc>
          <w:tcPr>
            <w:tcW w:w="1392" w:type="dxa"/>
          </w:tcPr>
          <w:p w:rsidR="005E0136" w:rsidRPr="005E0136" w:rsidRDefault="005E0136" w:rsidP="005E0136">
            <w:pPr>
              <w:pStyle w:val="a3"/>
              <w:rPr>
                <w:rFonts w:ascii="Times New Roman" w:eastAsia="Times New Roman" w:hAnsi="Times New Roman" w:cs="Times New Roman"/>
                <w:sz w:val="26"/>
                <w:szCs w:val="26"/>
                <w:lang w:val="ro-MD" w:eastAsia="ru-RU"/>
              </w:rPr>
            </w:pPr>
            <w:r w:rsidRPr="005E0136">
              <w:rPr>
                <w:rFonts w:ascii="Times New Roman" w:hAnsi="Times New Roman" w:cs="Times New Roman"/>
                <w:sz w:val="26"/>
                <w:szCs w:val="26"/>
                <w:lang w:val="ro-MD"/>
              </w:rPr>
              <w:t>471320</w:t>
            </w:r>
          </w:p>
        </w:tc>
        <w:tc>
          <w:tcPr>
            <w:tcW w:w="1312" w:type="dxa"/>
            <w:vMerge/>
          </w:tcPr>
          <w:p w:rsidR="005E0136" w:rsidRPr="005E0136" w:rsidRDefault="005E0136" w:rsidP="005E0136">
            <w:pPr>
              <w:pStyle w:val="a3"/>
              <w:rPr>
                <w:rFonts w:ascii="Times New Roman" w:eastAsia="Times New Roman" w:hAnsi="Times New Roman" w:cs="Times New Roman"/>
                <w:sz w:val="26"/>
                <w:szCs w:val="26"/>
                <w:lang w:val="ro-MD" w:eastAsia="ru-RU"/>
              </w:rPr>
            </w:pP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b/>
                <w:sz w:val="26"/>
                <w:szCs w:val="26"/>
                <w:lang w:val="ro-MD"/>
              </w:rPr>
            </w:pPr>
            <w:r w:rsidRPr="005E0136">
              <w:rPr>
                <w:rFonts w:ascii="Times New Roman" w:hAnsi="Times New Roman" w:cs="Times New Roman"/>
                <w:b/>
                <w:sz w:val="26"/>
                <w:szCs w:val="26"/>
                <w:lang w:val="ro-MD"/>
              </w:rPr>
              <w:t>V.Datorii</w:t>
            </w:r>
          </w:p>
        </w:tc>
        <w:tc>
          <w:tcPr>
            <w:tcW w:w="1392" w:type="dxa"/>
          </w:tcPr>
          <w:p w:rsidR="005E0136" w:rsidRPr="005E0136" w:rsidRDefault="005E0136" w:rsidP="005E0136">
            <w:pPr>
              <w:pStyle w:val="a3"/>
              <w:rPr>
                <w:rFonts w:ascii="Times New Roman" w:hAnsi="Times New Roman" w:cs="Times New Roman"/>
                <w:sz w:val="26"/>
                <w:szCs w:val="26"/>
                <w:lang w:val="ro-MD"/>
              </w:rPr>
            </w:pPr>
          </w:p>
        </w:tc>
        <w:tc>
          <w:tcPr>
            <w:tcW w:w="1312" w:type="dxa"/>
          </w:tcPr>
          <w:p w:rsidR="005E0136" w:rsidRPr="005E0136" w:rsidRDefault="005E0136" w:rsidP="005E0136">
            <w:pPr>
              <w:pStyle w:val="a3"/>
              <w:rPr>
                <w:rFonts w:ascii="Times New Roman" w:hAnsi="Times New Roman" w:cs="Times New Roman"/>
                <w:sz w:val="26"/>
                <w:szCs w:val="26"/>
                <w:lang w:val="ro-MD"/>
              </w:rPr>
            </w:pPr>
          </w:p>
        </w:tc>
      </w:tr>
      <w:tr w:rsidR="005E0136" w:rsidRPr="00901E04" w:rsidTr="00901E04">
        <w:trPr>
          <w:trHeight w:val="269"/>
        </w:trPr>
        <w:tc>
          <w:tcPr>
            <w:tcW w:w="6938"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Rambursarea împrumutului recreditat între bugetul de stat și bugetele locale de  nivelul II</w:t>
            </w:r>
          </w:p>
        </w:tc>
        <w:tc>
          <w:tcPr>
            <w:tcW w:w="1392"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561120</w:t>
            </w:r>
          </w:p>
        </w:tc>
        <w:tc>
          <w:tcPr>
            <w:tcW w:w="1312" w:type="dxa"/>
          </w:tcPr>
          <w:p w:rsidR="005E0136" w:rsidRPr="005E0136" w:rsidRDefault="005E0136" w:rsidP="005E0136">
            <w:pPr>
              <w:pStyle w:val="a3"/>
              <w:rPr>
                <w:rFonts w:ascii="Times New Roman" w:hAnsi="Times New Roman" w:cs="Times New Roman"/>
                <w:sz w:val="26"/>
                <w:szCs w:val="26"/>
                <w:lang w:val="ro-MD"/>
              </w:rPr>
            </w:pPr>
            <w:r w:rsidRPr="005E0136">
              <w:rPr>
                <w:rFonts w:ascii="Times New Roman" w:hAnsi="Times New Roman" w:cs="Times New Roman"/>
                <w:sz w:val="26"/>
                <w:szCs w:val="26"/>
                <w:lang w:val="ro-MD"/>
              </w:rPr>
              <w:t>- 3768,9</w:t>
            </w:r>
          </w:p>
        </w:tc>
      </w:tr>
    </w:tbl>
    <w:p w:rsidR="00901E04" w:rsidRPr="00901E04" w:rsidRDefault="00901E04" w:rsidP="00AC3545">
      <w:pPr>
        <w:spacing w:after="0" w:line="240" w:lineRule="auto"/>
        <w:rPr>
          <w:rFonts w:ascii="Times New Roman" w:eastAsia="Times New Roman" w:hAnsi="Times New Roman" w:cs="Times New Roman"/>
          <w:sz w:val="24"/>
          <w:szCs w:val="24"/>
          <w:lang w:val="ro-MD" w:eastAsia="ru-RU"/>
        </w:rPr>
      </w:pPr>
    </w:p>
    <w:p w:rsidR="00901E04" w:rsidRPr="00901E04" w:rsidRDefault="00901E04" w:rsidP="00901E04">
      <w:pPr>
        <w:spacing w:after="0" w:line="240" w:lineRule="auto"/>
        <w:rPr>
          <w:rFonts w:ascii="Times New Roman" w:eastAsia="Times New Roman" w:hAnsi="Times New Roman" w:cs="Times New Roman"/>
          <w:color w:val="FF0000"/>
          <w:sz w:val="24"/>
          <w:szCs w:val="24"/>
          <w:lang w:val="ro-MD" w:eastAsia="ru-RU"/>
        </w:rPr>
      </w:pPr>
    </w:p>
    <w:p w:rsidR="00901E04" w:rsidRPr="00901E04" w:rsidRDefault="00901E04" w:rsidP="00901E04">
      <w:pPr>
        <w:spacing w:after="0" w:line="240" w:lineRule="auto"/>
        <w:rPr>
          <w:rFonts w:ascii="Times New Roman" w:eastAsia="Times New Roman" w:hAnsi="Times New Roman" w:cs="Times New Roman"/>
          <w:color w:val="FF0000"/>
          <w:sz w:val="23"/>
          <w:szCs w:val="23"/>
          <w:lang w:val="ro-MD" w:eastAsia="ru-RU"/>
        </w:rPr>
      </w:pPr>
    </w:p>
    <w:p w:rsidR="00901E04" w:rsidRPr="00AC3545" w:rsidRDefault="00901E04" w:rsidP="00901E04">
      <w:pPr>
        <w:spacing w:after="0" w:line="240" w:lineRule="auto"/>
        <w:rPr>
          <w:rFonts w:ascii="Times New Roman" w:eastAsia="Times New Roman" w:hAnsi="Times New Roman" w:cs="Times New Roman"/>
          <w:b/>
          <w:sz w:val="28"/>
          <w:szCs w:val="28"/>
          <w:lang w:val="ro-MD" w:eastAsia="ru-RU"/>
        </w:rPr>
      </w:pPr>
      <w:bookmarkStart w:id="0" w:name="_Hlk89538804"/>
      <w:bookmarkStart w:id="1" w:name="_GoBack"/>
      <w:bookmarkEnd w:id="1"/>
      <w:r w:rsidRPr="00AC3545">
        <w:rPr>
          <w:rFonts w:ascii="Times New Roman" w:eastAsia="Times New Roman" w:hAnsi="Times New Roman" w:cs="Times New Roman"/>
          <w:b/>
          <w:color w:val="FF0000"/>
          <w:sz w:val="28"/>
          <w:szCs w:val="28"/>
          <w:lang w:val="ro-MD" w:eastAsia="ru-RU"/>
        </w:rPr>
        <w:t xml:space="preserve">   </w:t>
      </w:r>
      <w:r w:rsidRPr="00AC3545">
        <w:rPr>
          <w:rFonts w:ascii="Times New Roman" w:eastAsia="Times New Roman" w:hAnsi="Times New Roman" w:cs="Times New Roman"/>
          <w:b/>
          <w:sz w:val="28"/>
          <w:szCs w:val="28"/>
          <w:lang w:val="ro-MD" w:eastAsia="ru-RU"/>
        </w:rPr>
        <w:t>Secretarul Consiliului Raional Hinces</w:t>
      </w:r>
      <w:r w:rsidR="00AC3545">
        <w:rPr>
          <w:rFonts w:ascii="Times New Roman" w:eastAsia="Times New Roman" w:hAnsi="Times New Roman" w:cs="Times New Roman"/>
          <w:b/>
          <w:sz w:val="28"/>
          <w:szCs w:val="28"/>
          <w:lang w:val="ro-MD" w:eastAsia="ru-RU"/>
        </w:rPr>
        <w:t xml:space="preserve">ti          </w:t>
      </w:r>
      <w:r w:rsidRPr="00AC3545">
        <w:rPr>
          <w:rFonts w:ascii="Times New Roman" w:eastAsia="Times New Roman" w:hAnsi="Times New Roman" w:cs="Times New Roman"/>
          <w:b/>
          <w:sz w:val="28"/>
          <w:szCs w:val="28"/>
          <w:lang w:val="ro-MD" w:eastAsia="ru-RU"/>
        </w:rPr>
        <w:t xml:space="preserve">      Elena MORARU TOMA</w:t>
      </w:r>
    </w:p>
    <w:bookmarkEnd w:id="0"/>
    <w:p w:rsidR="00901E04" w:rsidRPr="00AC3545" w:rsidRDefault="00901E04" w:rsidP="00901E04">
      <w:pPr>
        <w:spacing w:after="0" w:line="240" w:lineRule="auto"/>
        <w:rPr>
          <w:rFonts w:ascii="Times New Roman" w:eastAsia="Times New Roman" w:hAnsi="Times New Roman" w:cs="Times New Roman"/>
          <w:b/>
          <w:sz w:val="28"/>
          <w:szCs w:val="28"/>
          <w:lang w:val="ro-MD" w:eastAsia="ru-RU"/>
        </w:rPr>
      </w:pPr>
    </w:p>
    <w:p w:rsidR="00901E04" w:rsidRPr="00AC3545"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p w:rsidR="00901E04" w:rsidRDefault="00901E04" w:rsidP="00D70274">
      <w:pPr>
        <w:pStyle w:val="a3"/>
        <w:jc w:val="center"/>
        <w:rPr>
          <w:rFonts w:ascii="Times New Roman" w:hAnsi="Times New Roman" w:cs="Times New Roman"/>
          <w:b/>
          <w:sz w:val="28"/>
          <w:szCs w:val="28"/>
          <w:lang w:val="ro-RO"/>
        </w:rPr>
      </w:pPr>
    </w:p>
    <w:sectPr w:rsidR="0090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75AA"/>
    <w:multiLevelType w:val="hybridMultilevel"/>
    <w:tmpl w:val="CF08FFC6"/>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108A970">
      <w:start w:val="1"/>
      <w:numFmt w:val="decimal"/>
      <w:lvlText w:val="%4."/>
      <w:lvlJc w:val="left"/>
      <w:pPr>
        <w:ind w:left="2770" w:hanging="360"/>
      </w:pPr>
      <w:rPr>
        <w:b/>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0D3FD1"/>
    <w:multiLevelType w:val="hybridMultilevel"/>
    <w:tmpl w:val="40C4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01789"/>
    <w:multiLevelType w:val="hybridMultilevel"/>
    <w:tmpl w:val="548E50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74"/>
    <w:rsid w:val="000036E2"/>
    <w:rsid w:val="00067069"/>
    <w:rsid w:val="001A521C"/>
    <w:rsid w:val="001B7446"/>
    <w:rsid w:val="001D075D"/>
    <w:rsid w:val="00213865"/>
    <w:rsid w:val="002C0295"/>
    <w:rsid w:val="00350139"/>
    <w:rsid w:val="00351AE4"/>
    <w:rsid w:val="00356D69"/>
    <w:rsid w:val="004E775F"/>
    <w:rsid w:val="00524C95"/>
    <w:rsid w:val="00551267"/>
    <w:rsid w:val="005C5696"/>
    <w:rsid w:val="005E0136"/>
    <w:rsid w:val="0065379A"/>
    <w:rsid w:val="00656367"/>
    <w:rsid w:val="00667C3E"/>
    <w:rsid w:val="007423DA"/>
    <w:rsid w:val="00756D46"/>
    <w:rsid w:val="007965F2"/>
    <w:rsid w:val="007B053D"/>
    <w:rsid w:val="00901E04"/>
    <w:rsid w:val="00947750"/>
    <w:rsid w:val="00AB5E4D"/>
    <w:rsid w:val="00AC0A78"/>
    <w:rsid w:val="00AC3545"/>
    <w:rsid w:val="00B110CE"/>
    <w:rsid w:val="00B2425F"/>
    <w:rsid w:val="00B9335E"/>
    <w:rsid w:val="00C05966"/>
    <w:rsid w:val="00C46861"/>
    <w:rsid w:val="00C818BC"/>
    <w:rsid w:val="00CC757B"/>
    <w:rsid w:val="00D62026"/>
    <w:rsid w:val="00D70274"/>
    <w:rsid w:val="00DA46D9"/>
    <w:rsid w:val="00DD45A3"/>
    <w:rsid w:val="00E15B90"/>
    <w:rsid w:val="00EE4417"/>
    <w:rsid w:val="00EF19D8"/>
    <w:rsid w:val="00F0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90B61"/>
  <w15:chartTrackingRefBased/>
  <w15:docId w15:val="{4EF3406F-3377-4A08-B387-ECEFAC8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74"/>
  </w:style>
  <w:style w:type="paragraph" w:styleId="2">
    <w:name w:val="heading 2"/>
    <w:basedOn w:val="a"/>
    <w:next w:val="a"/>
    <w:link w:val="20"/>
    <w:unhideWhenUsed/>
    <w:qFormat/>
    <w:rsid w:val="00DA46D9"/>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274"/>
    <w:pPr>
      <w:spacing w:after="0" w:line="240" w:lineRule="auto"/>
    </w:pPr>
  </w:style>
  <w:style w:type="paragraph" w:customStyle="1" w:styleId="Style1">
    <w:name w:val="Style1"/>
    <w:basedOn w:val="a"/>
    <w:uiPriority w:val="99"/>
    <w:rsid w:val="00D70274"/>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0274"/>
    <w:rPr>
      <w:rFonts w:ascii="Times New Roman" w:hAnsi="Times New Roman" w:cs="Times New Roman"/>
      <w:b/>
      <w:bCs/>
      <w:i/>
      <w:iCs/>
      <w:sz w:val="24"/>
      <w:szCs w:val="24"/>
    </w:rPr>
  </w:style>
  <w:style w:type="character" w:customStyle="1" w:styleId="FontStyle13">
    <w:name w:val="Font Style13"/>
    <w:basedOn w:val="a0"/>
    <w:uiPriority w:val="99"/>
    <w:rsid w:val="00D70274"/>
    <w:rPr>
      <w:rFonts w:ascii="Times New Roman" w:hAnsi="Times New Roman" w:cs="Times New Roman"/>
      <w:b/>
      <w:bCs/>
      <w:sz w:val="24"/>
      <w:szCs w:val="24"/>
    </w:rPr>
  </w:style>
  <w:style w:type="paragraph" w:customStyle="1" w:styleId="Style3">
    <w:name w:val="Style3"/>
    <w:basedOn w:val="a"/>
    <w:uiPriority w:val="99"/>
    <w:rsid w:val="00D70274"/>
    <w:pPr>
      <w:widowControl w:val="0"/>
      <w:autoSpaceDE w:val="0"/>
      <w:autoSpaceDN w:val="0"/>
      <w:adjustRightInd w:val="0"/>
      <w:spacing w:after="0" w:line="304" w:lineRule="exact"/>
      <w:ind w:firstLine="32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0274"/>
    <w:pPr>
      <w:widowControl w:val="0"/>
      <w:autoSpaceDE w:val="0"/>
      <w:autoSpaceDN w:val="0"/>
      <w:adjustRightInd w:val="0"/>
      <w:spacing w:after="0" w:line="302" w:lineRule="exact"/>
      <w:ind w:firstLine="13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D70274"/>
    <w:rPr>
      <w:rFonts w:ascii="Times New Roman" w:hAnsi="Times New Roman" w:cs="Times New Roman"/>
      <w:sz w:val="24"/>
      <w:szCs w:val="24"/>
    </w:rPr>
  </w:style>
  <w:style w:type="paragraph" w:customStyle="1" w:styleId="Style5">
    <w:name w:val="Style5"/>
    <w:basedOn w:val="a"/>
    <w:uiPriority w:val="99"/>
    <w:rsid w:val="00D70274"/>
    <w:pPr>
      <w:widowControl w:val="0"/>
      <w:autoSpaceDE w:val="0"/>
      <w:autoSpaceDN w:val="0"/>
      <w:adjustRightInd w:val="0"/>
      <w:spacing w:after="0" w:line="307" w:lineRule="exact"/>
      <w:ind w:firstLine="499"/>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423DA"/>
    <w:pPr>
      <w:ind w:left="720"/>
      <w:contextualSpacing/>
    </w:pPr>
  </w:style>
  <w:style w:type="paragraph" w:styleId="a5">
    <w:name w:val="Balloon Text"/>
    <w:basedOn w:val="a"/>
    <w:link w:val="a6"/>
    <w:uiPriority w:val="99"/>
    <w:semiHidden/>
    <w:unhideWhenUsed/>
    <w:rsid w:val="006563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6367"/>
    <w:rPr>
      <w:rFonts w:ascii="Segoe UI" w:hAnsi="Segoe UI" w:cs="Segoe UI"/>
      <w:sz w:val="18"/>
      <w:szCs w:val="18"/>
    </w:rPr>
  </w:style>
  <w:style w:type="character" w:customStyle="1" w:styleId="20">
    <w:name w:val="Заголовок 2 Знак"/>
    <w:basedOn w:val="a0"/>
    <w:link w:val="2"/>
    <w:rsid w:val="00DA46D9"/>
    <w:rPr>
      <w:rFonts w:ascii="Cambria" w:eastAsia="Times New Roman" w:hAnsi="Cambria" w:cs="Times New Roman"/>
      <w:b/>
      <w:bCs/>
      <w:i/>
      <w:iCs/>
      <w:sz w:val="28"/>
      <w:szCs w:val="2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2023-12-08T12:30:00Z</cp:lastPrinted>
  <dcterms:created xsi:type="dcterms:W3CDTF">2023-12-22T10:22:00Z</dcterms:created>
  <dcterms:modified xsi:type="dcterms:W3CDTF">2023-12-22T10:22:00Z</dcterms:modified>
</cp:coreProperties>
</file>