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1E" w:rsidRPr="00FC6AC1" w:rsidRDefault="00CF03F3">
      <w:pPr>
        <w:pStyle w:val="1"/>
        <w:keepNext w:val="0"/>
        <w:numPr>
          <w:ilvl w:val="0"/>
          <w:numId w:val="0"/>
        </w:numPr>
        <w:jc w:val="center"/>
        <w:rPr>
          <w:rFonts w:ascii="Times New Roman" w:hAnsi="Times New Roman" w:cs="Times New Roman"/>
          <w:i/>
          <w:sz w:val="28"/>
          <w:szCs w:val="28"/>
          <w:lang w:val="ro-MD"/>
        </w:rPr>
      </w:pPr>
      <w:r w:rsidRPr="00FC6AC1">
        <w:rPr>
          <w:rFonts w:ascii="Times New Roman" w:hAnsi="Times New Roman" w:cs="Times New Roman"/>
          <w:i/>
          <w:sz w:val="28"/>
          <w:szCs w:val="28"/>
          <w:lang w:val="ro-MD"/>
        </w:rPr>
        <w:t>CONDITII SPECIALE</w:t>
      </w:r>
    </w:p>
    <w:p w:rsidR="00842F1E" w:rsidRPr="00FC6AC1" w:rsidRDefault="00CF03F3">
      <w:pPr>
        <w:spacing w:before="240"/>
        <w:ind w:left="567" w:hanging="567"/>
        <w:outlineLvl w:val="0"/>
        <w:rPr>
          <w:rFonts w:ascii="Times New Roman" w:hAnsi="Times New Roman" w:cs="Times New Roman"/>
          <w:b/>
          <w:sz w:val="28"/>
          <w:szCs w:val="28"/>
          <w:lang w:val="ro-MD"/>
        </w:rPr>
      </w:pPr>
      <w:r w:rsidRPr="00FC6AC1">
        <w:rPr>
          <w:rFonts w:ascii="Times New Roman" w:hAnsi="Times New Roman" w:cs="Times New Roman"/>
          <w:b/>
          <w:sz w:val="28"/>
          <w:szCs w:val="28"/>
          <w:lang w:val="ro-MD"/>
        </w:rPr>
        <w:t>CUPRINS</w:t>
      </w:r>
    </w:p>
    <w:p w:rsidR="00842F1E" w:rsidRPr="00FC6AC1" w:rsidRDefault="00CF03F3">
      <w:pPr>
        <w:jc w:val="both"/>
        <w:rPr>
          <w:lang w:val="ro-MD"/>
        </w:rPr>
      </w:pPr>
      <w:r w:rsidRPr="00FC6AC1">
        <w:rPr>
          <w:rFonts w:ascii="Times New Roman" w:hAnsi="Times New Roman" w:cs="Times New Roman"/>
          <w:sz w:val="22"/>
          <w:szCs w:val="22"/>
          <w:lang w:val="ro-MD"/>
        </w:rPr>
        <w:t>Aceste condiții amplifică și completează, dacă este necesar, Condițiile Generale care reglementează Contractul. Cu excepția cazului în care Condițiile Speciale prevăd altfel, acele Condiții Generale rămân pe deplin aplicabile. Numerotarea Articolelor Condițiilor Speciale nu este consecutivă ci urmează numerotarea Articolelor Condițiilor Generale. În cazuri excepționale și cu autorizarea departamentelor competente ale Comisiei, pot fi adăugate și alte clauze pentru a acoperi situații specifice.</w:t>
      </w:r>
    </w:p>
    <w:p w:rsidR="00842F1E" w:rsidRPr="00FC6AC1" w:rsidRDefault="00CF03F3">
      <w:pPr>
        <w:spacing w:before="240"/>
        <w:ind w:left="1134" w:hanging="1134"/>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2 Limba contractului</w:t>
      </w:r>
      <w:r w:rsidRPr="00FC6AC1">
        <w:rPr>
          <w:rFonts w:ascii="Times New Roman" w:hAnsi="Times New Roman" w:cs="Times New Roman"/>
          <w:b/>
          <w:sz w:val="24"/>
          <w:szCs w:val="24"/>
          <w:lang w:val="ro-MD"/>
        </w:rPr>
        <w:tab/>
      </w:r>
    </w:p>
    <w:p w:rsidR="00842F1E" w:rsidRPr="00FC6AC1" w:rsidRDefault="00CF03F3">
      <w:pPr>
        <w:ind w:left="1134" w:hanging="567"/>
        <w:rPr>
          <w:lang w:val="ro-MD"/>
        </w:rPr>
      </w:pPr>
      <w:r w:rsidRPr="00FC6AC1">
        <w:rPr>
          <w:rFonts w:ascii="Times New Roman" w:hAnsi="Times New Roman" w:cs="Times New Roman"/>
          <w:sz w:val="22"/>
          <w:szCs w:val="22"/>
          <w:lang w:val="ro-MD"/>
        </w:rPr>
        <w:t xml:space="preserve">2.1 Limba utilizată va fi </w:t>
      </w:r>
      <w:r w:rsidR="00FC6AC1" w:rsidRPr="00FC6AC1">
        <w:rPr>
          <w:rFonts w:ascii="Times New Roman" w:hAnsi="Times New Roman" w:cs="Times New Roman"/>
          <w:sz w:val="22"/>
          <w:szCs w:val="22"/>
          <w:lang w:val="ro-MD"/>
        </w:rPr>
        <w:t>româna</w:t>
      </w:r>
      <w:r w:rsidRPr="00FC6AC1">
        <w:rPr>
          <w:rFonts w:ascii="Times New Roman" w:hAnsi="Times New Roman" w:cs="Times New Roman"/>
          <w:sz w:val="22"/>
          <w:szCs w:val="22"/>
          <w:lang w:val="ro-MD"/>
        </w:rPr>
        <w:t>.</w:t>
      </w:r>
      <w:r w:rsidRPr="00FC6AC1">
        <w:rPr>
          <w:rFonts w:ascii="Times New Roman" w:hAnsi="Times New Roman" w:cs="Times New Roman"/>
          <w:sz w:val="22"/>
          <w:szCs w:val="22"/>
          <w:lang w:val="ro-MD"/>
        </w:rPr>
        <w:tab/>
      </w:r>
    </w:p>
    <w:p w:rsidR="00842F1E" w:rsidRPr="00FC6AC1" w:rsidRDefault="00CF03F3">
      <w:pPr>
        <w:spacing w:before="240"/>
        <w:ind w:left="1134" w:hanging="1134"/>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4 Comunicări</w:t>
      </w:r>
      <w:r w:rsidRPr="00FC6AC1">
        <w:rPr>
          <w:rFonts w:ascii="Times New Roman" w:hAnsi="Times New Roman" w:cs="Times New Roman"/>
          <w:b/>
          <w:sz w:val="24"/>
          <w:szCs w:val="24"/>
          <w:lang w:val="ro-MD"/>
        </w:rPr>
        <w:tab/>
      </w:r>
    </w:p>
    <w:p w:rsidR="00FC6AC1" w:rsidRDefault="00FC6AC1" w:rsidP="00FC6AC1">
      <w:pPr>
        <w:ind w:firstLine="426"/>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 xml:space="preserve">4,1    </w:t>
      </w:r>
      <w:r w:rsidRPr="00FC6AC1">
        <w:rPr>
          <w:lang w:val="ro-MD"/>
        </w:rPr>
        <w:t xml:space="preserve"> </w:t>
      </w:r>
      <w:r w:rsidRPr="00FC6AC1">
        <w:rPr>
          <w:rFonts w:ascii="Times New Roman" w:hAnsi="Times New Roman" w:cs="Times New Roman"/>
          <w:sz w:val="22"/>
          <w:szCs w:val="22"/>
          <w:lang w:val="ro-MD"/>
        </w:rPr>
        <w:t xml:space="preserve">Orice comunicare legată de acest contract între autoritatea contractantă și contractant trebuie să fie scrisă, precizând numărul și titlul contractului. Comunicarea va fi în limba engleză sau română (în cazul în care contractantul este din Republica Moldova). Toate documentele legate de implementarea acestui contract trebuie trimise prin e-mail, și atunci când este solicitat prin adresa poștală. Adresele desemnate de părți în acest scop sunt următoarele: </w:t>
      </w:r>
    </w:p>
    <w:tbl>
      <w:tblPr>
        <w:tblStyle w:val="af7"/>
        <w:tblW w:w="0" w:type="auto"/>
        <w:tblLook w:val="04A0" w:firstRow="1" w:lastRow="0" w:firstColumn="1" w:lastColumn="0" w:noHBand="0" w:noVBand="1"/>
      </w:tblPr>
      <w:tblGrid>
        <w:gridCol w:w="4105"/>
        <w:gridCol w:w="4105"/>
      </w:tblGrid>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Autoritatea Contractantă</w:t>
            </w:r>
          </w:p>
        </w:tc>
        <w:tc>
          <w:tcPr>
            <w:tcW w:w="4105" w:type="dxa"/>
          </w:tcPr>
          <w:p w:rsidR="00FC6AC1" w:rsidRDefault="00FC6AC1" w:rsidP="00FC6AC1">
            <w:pPr>
              <w:jc w:val="both"/>
              <w:rPr>
                <w:rFonts w:ascii="Times New Roman" w:hAnsi="Times New Roman" w:cs="Times New Roman"/>
                <w:sz w:val="22"/>
                <w:szCs w:val="22"/>
                <w:lang w:val="ro-MD"/>
              </w:rPr>
            </w:pPr>
          </w:p>
        </w:tc>
      </w:tr>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Nume</w:t>
            </w:r>
          </w:p>
        </w:tc>
        <w:tc>
          <w:tcPr>
            <w:tcW w:w="4105" w:type="dxa"/>
          </w:tcPr>
          <w:p w:rsidR="00FC6AC1" w:rsidRPr="00FC6AC1" w:rsidRDefault="000B23F6" w:rsidP="00FC6AC1">
            <w:pPr>
              <w:jc w:val="both"/>
              <w:rPr>
                <w:rFonts w:ascii="Times New Roman" w:hAnsi="Times New Roman" w:cs="Times New Roman"/>
                <w:sz w:val="22"/>
                <w:szCs w:val="22"/>
                <w:lang w:val="ro-MD"/>
              </w:rPr>
            </w:pPr>
            <w:r>
              <w:rPr>
                <w:rFonts w:ascii="Times New Roman" w:hAnsi="Times New Roman" w:cs="Times New Roman"/>
                <w:sz w:val="22"/>
                <w:szCs w:val="22"/>
                <w:lang w:val="ro-MD"/>
              </w:rPr>
              <w:t>Primăria Mereșeni</w:t>
            </w:r>
          </w:p>
        </w:tc>
      </w:tr>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Adresă</w:t>
            </w:r>
          </w:p>
        </w:tc>
        <w:tc>
          <w:tcPr>
            <w:tcW w:w="4105" w:type="dxa"/>
          </w:tcPr>
          <w:p w:rsidR="00FC6AC1" w:rsidRPr="000B23F6" w:rsidRDefault="000B23F6" w:rsidP="000B23F6">
            <w:pPr>
              <w:snapToGrid w:val="0"/>
              <w:rPr>
                <w:lang w:val="ro-MD"/>
              </w:rPr>
            </w:pPr>
            <w:r w:rsidRPr="000B23F6">
              <w:rPr>
                <w:lang w:val="ro-MD"/>
              </w:rPr>
              <w:t>Republica Moldova, Comuna Mereșeni, strada Renașterii 17, MD – 3435, Raionul Hînceşti.</w:t>
            </w:r>
          </w:p>
        </w:tc>
      </w:tr>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Persoană de contact</w:t>
            </w:r>
          </w:p>
        </w:tc>
        <w:tc>
          <w:tcPr>
            <w:tcW w:w="4105" w:type="dxa"/>
          </w:tcPr>
          <w:p w:rsidR="00FC6AC1" w:rsidRPr="00FC6AC1" w:rsidRDefault="000B23F6" w:rsidP="00F33922">
            <w:pPr>
              <w:jc w:val="both"/>
              <w:rPr>
                <w:rFonts w:ascii="Times New Roman" w:hAnsi="Times New Roman" w:cs="Times New Roman"/>
                <w:sz w:val="22"/>
                <w:szCs w:val="22"/>
                <w:lang w:val="ro-MD"/>
              </w:rPr>
            </w:pPr>
            <w:r>
              <w:rPr>
                <w:rFonts w:ascii="Times New Roman" w:hAnsi="Times New Roman" w:cs="Times New Roman"/>
                <w:sz w:val="22"/>
                <w:szCs w:val="22"/>
                <w:lang w:val="ro-MD"/>
              </w:rPr>
              <w:t>Constantin Vlas</w:t>
            </w:r>
            <w:r w:rsidR="00FC6AC1" w:rsidRPr="00FC6AC1">
              <w:rPr>
                <w:rFonts w:ascii="Times New Roman" w:hAnsi="Times New Roman" w:cs="Times New Roman"/>
                <w:sz w:val="22"/>
                <w:szCs w:val="22"/>
                <w:lang w:val="ro-MD"/>
              </w:rPr>
              <w:t>, manager</w:t>
            </w:r>
          </w:p>
        </w:tc>
      </w:tr>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Tel:</w:t>
            </w:r>
          </w:p>
        </w:tc>
        <w:tc>
          <w:tcPr>
            <w:tcW w:w="4105" w:type="dxa"/>
          </w:tcPr>
          <w:p w:rsidR="00FC6AC1" w:rsidRPr="00FC6AC1" w:rsidRDefault="000B23F6" w:rsidP="0006058D">
            <w:pPr>
              <w:jc w:val="both"/>
              <w:rPr>
                <w:rFonts w:ascii="Times New Roman" w:hAnsi="Times New Roman" w:cs="Times New Roman"/>
                <w:sz w:val="22"/>
                <w:szCs w:val="22"/>
                <w:lang w:val="ro-MD"/>
              </w:rPr>
            </w:pPr>
            <w:r>
              <w:rPr>
                <w:rFonts w:ascii="Times New Roman" w:hAnsi="Times New Roman" w:cs="Times New Roman"/>
                <w:sz w:val="22"/>
                <w:szCs w:val="22"/>
                <w:lang w:val="ro-MD"/>
              </w:rPr>
              <w:t>+373 269  74236</w:t>
            </w:r>
          </w:p>
        </w:tc>
      </w:tr>
      <w:tr w:rsidR="00FC6AC1" w:rsidTr="00FC6AC1">
        <w:tc>
          <w:tcPr>
            <w:tcW w:w="4105" w:type="dxa"/>
          </w:tcPr>
          <w:p w:rsidR="00FC6AC1" w:rsidRPr="00FC6AC1" w:rsidRDefault="00FC6AC1" w:rsidP="00FC6AC1">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Email:</w:t>
            </w:r>
          </w:p>
        </w:tc>
        <w:tc>
          <w:tcPr>
            <w:tcW w:w="4105" w:type="dxa"/>
          </w:tcPr>
          <w:p w:rsidR="00FC6AC1" w:rsidRDefault="00643B0C" w:rsidP="000B23F6">
            <w:pPr>
              <w:jc w:val="both"/>
              <w:rPr>
                <w:rFonts w:ascii="Times New Roman" w:hAnsi="Times New Roman" w:cs="Times New Roman"/>
                <w:sz w:val="22"/>
                <w:szCs w:val="22"/>
                <w:lang w:val="ro-MD"/>
              </w:rPr>
            </w:pPr>
            <w:hyperlink r:id="rId8" w:history="1">
              <w:r w:rsidR="000B23F6">
                <w:rPr>
                  <w:rStyle w:val="a5"/>
                  <w:rFonts w:ascii="Times New Roman" w:hAnsi="Times New Roman" w:cs="Times New Roman"/>
                  <w:sz w:val="22"/>
                  <w:szCs w:val="22"/>
                  <w:lang w:val="ro-MD"/>
                </w:rPr>
                <w:t>proiectmmhincesti</w:t>
              </w:r>
              <w:bookmarkStart w:id="0" w:name="_GoBack"/>
              <w:bookmarkEnd w:id="0"/>
              <w:r w:rsidR="001D5117" w:rsidRPr="00C46588">
                <w:rPr>
                  <w:rStyle w:val="a5"/>
                  <w:rFonts w:ascii="Times New Roman" w:hAnsi="Times New Roman" w:cs="Times New Roman"/>
                  <w:sz w:val="22"/>
                  <w:szCs w:val="22"/>
                  <w:lang w:val="ro-MD"/>
                </w:rPr>
                <w:t>@gmail.com</w:t>
              </w:r>
            </w:hyperlink>
          </w:p>
        </w:tc>
      </w:tr>
    </w:tbl>
    <w:p w:rsidR="00FC6AC1" w:rsidRDefault="00FC6AC1" w:rsidP="00FC6AC1">
      <w:pPr>
        <w:ind w:firstLine="426"/>
        <w:jc w:val="both"/>
        <w:rPr>
          <w:rFonts w:ascii="Times New Roman" w:hAnsi="Times New Roman" w:cs="Times New Roman"/>
          <w:sz w:val="22"/>
          <w:szCs w:val="22"/>
          <w:lang w:val="ro-MD"/>
        </w:rPr>
      </w:pPr>
    </w:p>
    <w:tbl>
      <w:tblPr>
        <w:tblStyle w:val="af7"/>
        <w:tblW w:w="0" w:type="auto"/>
        <w:tblLook w:val="04A0" w:firstRow="1" w:lastRow="0" w:firstColumn="1" w:lastColumn="0" w:noHBand="0" w:noVBand="1"/>
      </w:tblPr>
      <w:tblGrid>
        <w:gridCol w:w="4105"/>
        <w:gridCol w:w="4105"/>
      </w:tblGrid>
      <w:tr w:rsid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proofErr w:type="spellStart"/>
            <w:r w:rsidRPr="00FC6AC1">
              <w:rPr>
                <w:rFonts w:ascii="Times New Roman" w:hAnsi="Times New Roman" w:cs="Times New Roman"/>
                <w:b/>
                <w:sz w:val="22"/>
                <w:szCs w:val="22"/>
              </w:rPr>
              <w:t>Contractant</w:t>
            </w:r>
            <w:proofErr w:type="spellEnd"/>
            <w:r w:rsidRPr="00FC6AC1">
              <w:rPr>
                <w:rFonts w:ascii="Times New Roman" w:hAnsi="Times New Roman" w:cs="Times New Roman"/>
                <w:b/>
                <w:sz w:val="22"/>
                <w:szCs w:val="22"/>
              </w:rPr>
              <w:t xml:space="preserve"> (</w:t>
            </w:r>
            <w:proofErr w:type="spellStart"/>
            <w:r w:rsidRPr="00FC6AC1">
              <w:rPr>
                <w:rFonts w:ascii="Times New Roman" w:hAnsi="Times New Roman" w:cs="Times New Roman"/>
                <w:b/>
                <w:sz w:val="22"/>
                <w:szCs w:val="22"/>
              </w:rPr>
              <w:t>va</w:t>
            </w:r>
            <w:proofErr w:type="spellEnd"/>
            <w:r w:rsidRPr="00FC6AC1">
              <w:rPr>
                <w:rFonts w:ascii="Times New Roman" w:hAnsi="Times New Roman" w:cs="Times New Roman"/>
                <w:b/>
                <w:sz w:val="22"/>
                <w:szCs w:val="22"/>
              </w:rPr>
              <w:t xml:space="preserve"> fi </w:t>
            </w:r>
            <w:proofErr w:type="spellStart"/>
            <w:r w:rsidRPr="00FC6AC1">
              <w:rPr>
                <w:rFonts w:ascii="Times New Roman" w:hAnsi="Times New Roman" w:cs="Times New Roman"/>
                <w:b/>
                <w:sz w:val="22"/>
                <w:szCs w:val="22"/>
              </w:rPr>
              <w:t>definit</w:t>
            </w:r>
            <w:proofErr w:type="spellEnd"/>
            <w:r w:rsidRPr="00FC6AC1">
              <w:rPr>
                <w:rFonts w:ascii="Times New Roman" w:hAnsi="Times New Roman" w:cs="Times New Roman"/>
                <w:b/>
                <w:sz w:val="22"/>
                <w:szCs w:val="22"/>
              </w:rPr>
              <w:t xml:space="preserve"> </w:t>
            </w:r>
            <w:proofErr w:type="spellStart"/>
            <w:r w:rsidRPr="00FC6AC1">
              <w:rPr>
                <w:rFonts w:ascii="Times New Roman" w:hAnsi="Times New Roman" w:cs="Times New Roman"/>
                <w:b/>
                <w:sz w:val="22"/>
                <w:szCs w:val="22"/>
              </w:rPr>
              <w:t>în</w:t>
            </w:r>
            <w:proofErr w:type="spellEnd"/>
            <w:r w:rsidRPr="00FC6AC1">
              <w:rPr>
                <w:rFonts w:ascii="Times New Roman" w:hAnsi="Times New Roman" w:cs="Times New Roman"/>
                <w:b/>
                <w:sz w:val="22"/>
                <w:szCs w:val="22"/>
              </w:rPr>
              <w:t xml:space="preserve"> </w:t>
            </w:r>
            <w:proofErr w:type="spellStart"/>
            <w:r w:rsidRPr="00FC6AC1">
              <w:rPr>
                <w:rFonts w:ascii="Times New Roman" w:hAnsi="Times New Roman" w:cs="Times New Roman"/>
                <w:b/>
                <w:sz w:val="22"/>
                <w:szCs w:val="22"/>
              </w:rPr>
              <w:t>etapa</w:t>
            </w:r>
            <w:proofErr w:type="spellEnd"/>
            <w:r w:rsidRPr="00FC6AC1">
              <w:rPr>
                <w:rFonts w:ascii="Times New Roman" w:hAnsi="Times New Roman" w:cs="Times New Roman"/>
                <w:b/>
                <w:sz w:val="22"/>
                <w:szCs w:val="22"/>
              </w:rPr>
              <w:t xml:space="preserve"> </w:t>
            </w:r>
            <w:proofErr w:type="spellStart"/>
            <w:r w:rsidRPr="00FC6AC1">
              <w:rPr>
                <w:rFonts w:ascii="Times New Roman" w:hAnsi="Times New Roman" w:cs="Times New Roman"/>
                <w:b/>
                <w:sz w:val="22"/>
                <w:szCs w:val="22"/>
              </w:rPr>
              <w:t>contractării</w:t>
            </w:r>
            <w:proofErr w:type="spellEnd"/>
            <w:r w:rsidRPr="00FC6AC1">
              <w:rPr>
                <w:rFonts w:ascii="Times New Roman" w:hAnsi="Times New Roman" w:cs="Times New Roman"/>
                <w:b/>
                <w:sz w:val="22"/>
                <w:szCs w:val="22"/>
              </w:rPr>
              <w:t>)</w:t>
            </w:r>
          </w:p>
        </w:tc>
        <w:tc>
          <w:tcPr>
            <w:tcW w:w="4105" w:type="dxa"/>
          </w:tcPr>
          <w:p w:rsidR="00FC6AC1" w:rsidRDefault="00FC6AC1" w:rsidP="00851A1E">
            <w:pPr>
              <w:jc w:val="both"/>
              <w:rPr>
                <w:rFonts w:ascii="Times New Roman" w:hAnsi="Times New Roman" w:cs="Times New Roman"/>
                <w:sz w:val="22"/>
                <w:szCs w:val="22"/>
                <w:lang w:val="ro-MD"/>
              </w:rPr>
            </w:pPr>
          </w:p>
        </w:tc>
      </w:tr>
      <w:tr w:rsidR="00FC6AC1" w:rsidRP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Nume</w:t>
            </w:r>
          </w:p>
        </w:tc>
        <w:tc>
          <w:tcPr>
            <w:tcW w:w="4105" w:type="dxa"/>
          </w:tcPr>
          <w:p w:rsidR="00FC6AC1" w:rsidRPr="00FC6AC1" w:rsidRDefault="00FC6AC1" w:rsidP="00851A1E">
            <w:pPr>
              <w:jc w:val="both"/>
              <w:rPr>
                <w:rFonts w:ascii="Times New Roman" w:hAnsi="Times New Roman" w:cs="Times New Roman"/>
                <w:sz w:val="22"/>
                <w:szCs w:val="22"/>
                <w:lang w:val="ro-MD"/>
              </w:rPr>
            </w:pPr>
          </w:p>
        </w:tc>
      </w:tr>
      <w:tr w:rsidR="00FC6AC1" w:rsidRP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Adresă</w:t>
            </w:r>
          </w:p>
        </w:tc>
        <w:tc>
          <w:tcPr>
            <w:tcW w:w="4105" w:type="dxa"/>
          </w:tcPr>
          <w:p w:rsidR="00FC6AC1" w:rsidRPr="00FC6AC1" w:rsidRDefault="00FC6AC1" w:rsidP="00851A1E">
            <w:pPr>
              <w:pStyle w:val="2"/>
              <w:rPr>
                <w:rFonts w:ascii="Times New Roman" w:hAnsi="Times New Roman" w:cs="Times New Roman"/>
                <w:sz w:val="22"/>
                <w:lang w:val="ro-MD"/>
              </w:rPr>
            </w:pPr>
          </w:p>
        </w:tc>
      </w:tr>
      <w:tr w:rsidR="00FC6AC1" w:rsidRP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Persoană de contact</w:t>
            </w:r>
          </w:p>
        </w:tc>
        <w:tc>
          <w:tcPr>
            <w:tcW w:w="4105" w:type="dxa"/>
          </w:tcPr>
          <w:p w:rsidR="00FC6AC1" w:rsidRPr="00FC6AC1" w:rsidRDefault="00FC6AC1" w:rsidP="00851A1E">
            <w:pPr>
              <w:jc w:val="both"/>
              <w:rPr>
                <w:rFonts w:ascii="Times New Roman" w:hAnsi="Times New Roman" w:cs="Times New Roman"/>
                <w:sz w:val="22"/>
                <w:szCs w:val="22"/>
                <w:lang w:val="ro-MD"/>
              </w:rPr>
            </w:pPr>
          </w:p>
        </w:tc>
      </w:tr>
      <w:tr w:rsidR="00FC6AC1" w:rsidRP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Tel:</w:t>
            </w:r>
          </w:p>
        </w:tc>
        <w:tc>
          <w:tcPr>
            <w:tcW w:w="4105" w:type="dxa"/>
          </w:tcPr>
          <w:p w:rsidR="00FC6AC1" w:rsidRPr="00FC6AC1" w:rsidRDefault="00FC6AC1" w:rsidP="00851A1E">
            <w:pPr>
              <w:jc w:val="both"/>
              <w:rPr>
                <w:rFonts w:ascii="Times New Roman" w:hAnsi="Times New Roman" w:cs="Times New Roman"/>
                <w:sz w:val="22"/>
                <w:szCs w:val="22"/>
                <w:lang w:val="ro-MD"/>
              </w:rPr>
            </w:pPr>
          </w:p>
        </w:tc>
      </w:tr>
      <w:tr w:rsidR="00FC6AC1" w:rsidTr="00851A1E">
        <w:tc>
          <w:tcPr>
            <w:tcW w:w="4105" w:type="dxa"/>
          </w:tcPr>
          <w:p w:rsidR="00FC6AC1" w:rsidRPr="00FC6AC1" w:rsidRDefault="00FC6AC1" w:rsidP="00851A1E">
            <w:pPr>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Email:</w:t>
            </w:r>
          </w:p>
        </w:tc>
        <w:tc>
          <w:tcPr>
            <w:tcW w:w="4105" w:type="dxa"/>
          </w:tcPr>
          <w:p w:rsidR="00FC6AC1" w:rsidRDefault="00FC6AC1" w:rsidP="00851A1E">
            <w:pPr>
              <w:jc w:val="both"/>
              <w:rPr>
                <w:rFonts w:ascii="Times New Roman" w:hAnsi="Times New Roman" w:cs="Times New Roman"/>
                <w:sz w:val="22"/>
                <w:szCs w:val="22"/>
                <w:lang w:val="ro-MD"/>
              </w:rPr>
            </w:pPr>
          </w:p>
        </w:tc>
      </w:tr>
    </w:tbl>
    <w:p w:rsidR="00FC6AC1" w:rsidRDefault="00FC6AC1" w:rsidP="00FC6AC1">
      <w:pPr>
        <w:ind w:firstLine="426"/>
        <w:jc w:val="both"/>
        <w:rPr>
          <w:rFonts w:ascii="Times New Roman" w:hAnsi="Times New Roman" w:cs="Times New Roman"/>
          <w:sz w:val="22"/>
          <w:szCs w:val="22"/>
          <w:lang w:val="ro-MD"/>
        </w:rPr>
      </w:pPr>
    </w:p>
    <w:p w:rsidR="00842F1E" w:rsidRPr="00FC6AC1" w:rsidRDefault="00CF03F3" w:rsidP="00FC6AC1">
      <w:pPr>
        <w:ind w:firstLine="426"/>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7 Furnizarea documentelor</w:t>
      </w:r>
      <w:r w:rsidRPr="00FC6AC1">
        <w:rPr>
          <w:rFonts w:ascii="Times New Roman" w:hAnsi="Times New Roman" w:cs="Times New Roman"/>
          <w:b/>
          <w:sz w:val="24"/>
          <w:szCs w:val="24"/>
          <w:lang w:val="ro-MD"/>
        </w:rPr>
        <w:tab/>
      </w:r>
    </w:p>
    <w:p w:rsidR="00FC6AC1" w:rsidRDefault="00FC6AC1" w:rsidP="00FC6AC1">
      <w:pPr>
        <w:spacing w:before="240"/>
        <w:ind w:left="426"/>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 xml:space="preserve">Contractantul va furniza Autorității Contractante documentele de însoțire a serviciilor/mărfurilor: </w:t>
      </w:r>
    </w:p>
    <w:p w:rsidR="00FC6AC1" w:rsidRDefault="00FC6AC1">
      <w:pPr>
        <w:spacing w:before="240"/>
        <w:ind w:left="1134" w:hanging="1134"/>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lastRenderedPageBreak/>
        <w:t xml:space="preserve">a) factura fiscala. </w:t>
      </w:r>
    </w:p>
    <w:p w:rsidR="00FC6AC1" w:rsidRDefault="00FC6AC1">
      <w:pPr>
        <w:spacing w:before="240"/>
        <w:ind w:left="1134" w:hanging="1134"/>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 xml:space="preserve">b) documentele de calitate, dacă este cazul. </w:t>
      </w:r>
    </w:p>
    <w:p w:rsidR="00FC6AC1" w:rsidRPr="00FC6AC1" w:rsidRDefault="00FC6AC1">
      <w:pPr>
        <w:spacing w:before="240"/>
        <w:ind w:left="1134" w:hanging="1134"/>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c) certificat de garanție, dacă este cazul.</w:t>
      </w:r>
    </w:p>
    <w:p w:rsidR="00842F1E" w:rsidRPr="00FC6AC1" w:rsidRDefault="00CF03F3">
      <w:pPr>
        <w:tabs>
          <w:tab w:val="left" w:pos="1134"/>
        </w:tabs>
        <w:jc w:val="both"/>
        <w:rPr>
          <w:rFonts w:ascii="Times New Roman" w:hAnsi="Times New Roman" w:cs="Times New Roman"/>
          <w:b/>
          <w:sz w:val="22"/>
          <w:szCs w:val="22"/>
          <w:lang w:val="ro-MD"/>
        </w:rPr>
      </w:pPr>
      <w:r w:rsidRPr="00FC6AC1">
        <w:rPr>
          <w:rFonts w:ascii="Times New Roman" w:hAnsi="Times New Roman" w:cs="Times New Roman"/>
          <w:b/>
          <w:sz w:val="22"/>
          <w:szCs w:val="22"/>
          <w:lang w:val="ro-MD"/>
        </w:rPr>
        <w:t>Articolul 9 Obligații generale</w:t>
      </w:r>
      <w:r w:rsidRPr="00FC6AC1">
        <w:rPr>
          <w:rFonts w:ascii="Times New Roman" w:hAnsi="Times New Roman" w:cs="Times New Roman"/>
          <w:b/>
          <w:sz w:val="22"/>
          <w:szCs w:val="22"/>
          <w:lang w:val="ro-MD"/>
        </w:rPr>
        <w:tab/>
      </w:r>
    </w:p>
    <w:p w:rsidR="00842F1E" w:rsidRPr="00FC6AC1" w:rsidRDefault="00CF03F3">
      <w:pPr>
        <w:tabs>
          <w:tab w:val="left" w:pos="426"/>
        </w:tabs>
        <w:ind w:left="1134" w:right="-285" w:hanging="708"/>
        <w:rPr>
          <w:rFonts w:ascii="Times New Roman" w:hAnsi="Times New Roman" w:cs="Times New Roman"/>
          <w:sz w:val="22"/>
          <w:szCs w:val="22"/>
          <w:lang w:val="ro-MD"/>
        </w:rPr>
      </w:pPr>
      <w:r w:rsidRPr="00FC6AC1">
        <w:rPr>
          <w:rFonts w:ascii="Times New Roman" w:hAnsi="Times New Roman" w:cs="Times New Roman"/>
          <w:sz w:val="22"/>
          <w:szCs w:val="22"/>
          <w:lang w:val="ro-MD"/>
        </w:rPr>
        <w:t>9,9</w:t>
      </w:r>
      <w:r w:rsidRPr="00FC6AC1">
        <w:rPr>
          <w:rFonts w:ascii="Times New Roman" w:hAnsi="Times New Roman" w:cs="Times New Roman"/>
          <w:sz w:val="22"/>
          <w:szCs w:val="22"/>
          <w:lang w:val="ro-MD"/>
        </w:rPr>
        <w:tab/>
        <w:t>Aceste activități trebuie să respecte regulile stabilite în Manualul de comunicare și vizibilitate pentru acțiunile externe ale UE, publicat pe site-ul web EuropeAid:</w:t>
      </w:r>
      <w:hyperlink r:id="rId9">
        <w:r w:rsidRPr="00FC6AC1">
          <w:rPr>
            <w:rStyle w:val="a5"/>
            <w:rFonts w:ascii="Times New Roman" w:hAnsi="Times New Roman" w:cs="Times New Roman"/>
            <w:sz w:val="22"/>
            <w:szCs w:val="22"/>
            <w:lang w:val="ro-MD"/>
          </w:rPr>
          <w:t>https://ec.europa.eu/europeaid/funding/communication-and-visibility-manual-eu-external-actions_en</w:t>
        </w:r>
      </w:hyperlink>
      <w:r w:rsidRPr="00FC6AC1">
        <w:rPr>
          <w:rFonts w:ascii="Times New Roman" w:hAnsi="Times New Roman" w:cs="Times New Roman"/>
          <w:sz w:val="22"/>
          <w:szCs w:val="22"/>
          <w:lang w:val="ro-MD"/>
        </w:rPr>
        <w:t xml:space="preserve"> </w:t>
      </w:r>
      <w:r w:rsidR="00FC6AC1">
        <w:rPr>
          <w:rFonts w:ascii="Times New Roman" w:hAnsi="Times New Roman" w:cs="Times New Roman"/>
          <w:sz w:val="22"/>
          <w:szCs w:val="22"/>
          <w:highlight w:val="yellow"/>
          <w:lang w:val="ro-MD"/>
        </w:rPr>
        <w:t>.</w:t>
      </w:r>
    </w:p>
    <w:p w:rsidR="00842F1E" w:rsidRPr="00FC6AC1" w:rsidRDefault="00CF03F3">
      <w:pPr>
        <w:keepNext/>
        <w:spacing w:before="240"/>
        <w:ind w:left="1134" w:hanging="1134"/>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10 Originea</w:t>
      </w:r>
      <w:r w:rsidRPr="00FC6AC1">
        <w:rPr>
          <w:rFonts w:ascii="Times New Roman" w:hAnsi="Times New Roman" w:cs="Times New Roman"/>
          <w:b/>
          <w:sz w:val="24"/>
          <w:szCs w:val="24"/>
          <w:lang w:val="ro-MD"/>
        </w:rPr>
        <w:tab/>
      </w:r>
    </w:p>
    <w:p w:rsidR="00FC6AC1" w:rsidRPr="00FC6AC1" w:rsidRDefault="00CF03F3" w:rsidP="00FC6AC1">
      <w:pPr>
        <w:pStyle w:val="2"/>
        <w:keepNext w:val="0"/>
        <w:ind w:left="1134" w:hanging="708"/>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 xml:space="preserve">10.1 </w:t>
      </w:r>
      <w:r w:rsidR="00FC6AC1">
        <w:rPr>
          <w:rFonts w:ascii="Times New Roman" w:hAnsi="Times New Roman" w:cs="Times New Roman"/>
          <w:sz w:val="22"/>
          <w:szCs w:val="22"/>
          <w:lang w:val="ro-MD"/>
        </w:rPr>
        <w:t xml:space="preserve">   </w:t>
      </w:r>
      <w:r w:rsidRPr="00FC6AC1">
        <w:rPr>
          <w:rFonts w:ascii="Times New Roman" w:hAnsi="Times New Roman" w:cs="Times New Roman"/>
          <w:sz w:val="22"/>
          <w:szCs w:val="22"/>
          <w:lang w:val="ro-MD"/>
        </w:rPr>
        <w:t xml:space="preserve">Toate bunurile achiziționate trebuie să provină dintr-un stat membru al Uniunii Europene sau dintr-o țară acoperită de </w:t>
      </w:r>
      <w:r w:rsidR="00FC6AC1" w:rsidRPr="00FC6AC1">
        <w:rPr>
          <w:rFonts w:ascii="Times New Roman" w:hAnsi="Times New Roman" w:cs="Times New Roman"/>
          <w:sz w:val="22"/>
          <w:szCs w:val="22"/>
          <w:lang w:val="ro-MD"/>
        </w:rPr>
        <w:t>în conformitate cu Regulamentul (UE) nr 236/2014</w:t>
      </w:r>
      <w:r w:rsidRPr="00FC6AC1">
        <w:rPr>
          <w:rFonts w:ascii="Times New Roman" w:hAnsi="Times New Roman" w:cs="Times New Roman"/>
          <w:sz w:val="22"/>
          <w:szCs w:val="22"/>
          <w:lang w:val="ro-MD"/>
        </w:rPr>
        <w:t xml:space="preserve"> </w:t>
      </w:r>
      <w:r w:rsidR="00FC6AC1" w:rsidRPr="00FC6AC1">
        <w:rPr>
          <w:rFonts w:ascii="Times New Roman" w:hAnsi="Times New Roman" w:cs="Times New Roman"/>
          <w:sz w:val="22"/>
          <w:szCs w:val="22"/>
          <w:lang w:val="ro-MD"/>
        </w:rPr>
        <w:t>de stabilire a normelor și procedurilor comune de implementare a instrumentelor Uniunii pentru relații externe (CIR).</w:t>
      </w:r>
      <w:r w:rsidRPr="00FC6AC1">
        <w:rPr>
          <w:rFonts w:ascii="Times New Roman" w:hAnsi="Times New Roman" w:cs="Times New Roman"/>
          <w:sz w:val="22"/>
          <w:szCs w:val="22"/>
          <w:lang w:val="ro-MD"/>
        </w:rPr>
        <w:t xml:space="preserve">. </w:t>
      </w:r>
      <w:r w:rsidR="00FC6AC1" w:rsidRPr="00FC6AC1">
        <w:rPr>
          <w:rFonts w:ascii="Times New Roman" w:hAnsi="Times New Roman" w:cs="Times New Roman"/>
          <w:sz w:val="22"/>
          <w:szCs w:val="22"/>
          <w:lang w:val="ro-MD"/>
        </w:rPr>
        <w:t>Totuși, acestea pot să provină din orice țară atunci când cuantumul bunurilor ce urmează să fie achiziționate este sub pragul fixat pentru recurgerea la procedura negociată competitivă. În sensul prezentului regulament, termenul „origine” este definit la articolele 23 și 24 din Regulamentul (CEE) nr. 2913/92 al Consiliului și în alte acte legislative ale Uniunii care reglementează originea nepreferențială. Termenul „origine” înseamnă locul unde bunurile sunt extrase, cultivate, produse sau fabricate și / sau de la care serviciile sunt prestate. Originea mărfurilor trebuie să fie stabilită în conformitate cu Codul Vamal al UE sau cu acordul internațional relevant aplicabil</w:t>
      </w:r>
      <w:r w:rsidR="00FC6AC1">
        <w:rPr>
          <w:rFonts w:ascii="Times New Roman" w:hAnsi="Times New Roman" w:cs="Times New Roman"/>
          <w:sz w:val="22"/>
          <w:szCs w:val="22"/>
          <w:lang w:val="ro-MD"/>
        </w:rPr>
        <w:t>.</w:t>
      </w:r>
    </w:p>
    <w:p w:rsidR="00842F1E" w:rsidRPr="00FC6AC1" w:rsidRDefault="00CF03F3" w:rsidP="00FC6AC1">
      <w:pPr>
        <w:pStyle w:val="2"/>
        <w:keepNext w:val="0"/>
        <w:ind w:left="1134" w:hanging="708"/>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11 ​​Garanția de execuție</w:t>
      </w:r>
      <w:r w:rsidRPr="00FC6AC1">
        <w:rPr>
          <w:rFonts w:ascii="Times New Roman" w:hAnsi="Times New Roman" w:cs="Times New Roman"/>
          <w:b/>
          <w:sz w:val="24"/>
          <w:szCs w:val="24"/>
          <w:lang w:val="ro-MD"/>
        </w:rPr>
        <w:tab/>
      </w:r>
    </w:p>
    <w:p w:rsidR="00842F1E" w:rsidRPr="00FC6AC1" w:rsidRDefault="00496B2D" w:rsidP="00496B2D">
      <w:pPr>
        <w:ind w:left="1134" w:hanging="709"/>
        <w:jc w:val="both"/>
        <w:rPr>
          <w:rFonts w:ascii="Times New Roman" w:hAnsi="Times New Roman" w:cs="Times New Roman"/>
          <w:sz w:val="22"/>
          <w:szCs w:val="22"/>
          <w:lang w:val="ro-MD"/>
        </w:rPr>
      </w:pPr>
      <w:r>
        <w:rPr>
          <w:rFonts w:ascii="Times New Roman" w:hAnsi="Times New Roman" w:cs="Times New Roman"/>
          <w:sz w:val="22"/>
          <w:szCs w:val="22"/>
          <w:lang w:val="ro-MD"/>
        </w:rPr>
        <w:t xml:space="preserve">11.1     </w:t>
      </w:r>
      <w:r w:rsidR="00CF03F3" w:rsidRPr="00496B2D">
        <w:rPr>
          <w:rFonts w:ascii="Times New Roman" w:hAnsi="Times New Roman" w:cs="Times New Roman"/>
          <w:sz w:val="22"/>
          <w:szCs w:val="22"/>
          <w:lang w:val="ro-MD"/>
        </w:rPr>
        <w:t>Nu este necesară nicio garanție de performanță</w:t>
      </w:r>
      <w:r>
        <w:rPr>
          <w:rFonts w:ascii="Times New Roman" w:hAnsi="Times New Roman" w:cs="Times New Roman"/>
          <w:sz w:val="22"/>
          <w:szCs w:val="22"/>
          <w:lang w:val="ro-MD"/>
        </w:rPr>
        <w:t>.</w:t>
      </w:r>
    </w:p>
    <w:p w:rsidR="00842F1E" w:rsidRPr="00FC6AC1" w:rsidRDefault="00CF03F3">
      <w:pPr>
        <w:spacing w:before="240"/>
        <w:ind w:left="1134" w:hanging="1134"/>
        <w:jc w:val="both"/>
        <w:rPr>
          <w:lang w:val="ro-MD"/>
        </w:rPr>
      </w:pPr>
      <w:r w:rsidRPr="00FC6AC1">
        <w:rPr>
          <w:rFonts w:ascii="Times New Roman" w:hAnsi="Times New Roman" w:cs="Times New Roman"/>
          <w:b/>
          <w:sz w:val="24"/>
          <w:szCs w:val="24"/>
          <w:lang w:val="ro-MD"/>
        </w:rPr>
        <w:t>Articolul 12 Datorii și asigurări</w:t>
      </w:r>
      <w:r w:rsidRPr="00FC6AC1">
        <w:rPr>
          <w:rFonts w:ascii="Times New Roman" w:hAnsi="Times New Roman" w:cs="Times New Roman"/>
          <w:b/>
          <w:sz w:val="24"/>
          <w:szCs w:val="24"/>
          <w:lang w:val="ro-MD"/>
        </w:rPr>
        <w:tab/>
      </w:r>
    </w:p>
    <w:p w:rsidR="00496B2D" w:rsidRPr="00496B2D" w:rsidRDefault="00CF03F3" w:rsidP="00496B2D">
      <w:pPr>
        <w:tabs>
          <w:tab w:val="left" w:pos="1134"/>
        </w:tabs>
        <w:spacing w:before="240"/>
        <w:ind w:left="1134" w:hanging="708"/>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12.1a)</w:t>
      </w:r>
      <w:r w:rsidR="00496B2D">
        <w:rPr>
          <w:rFonts w:ascii="Times New Roman" w:hAnsi="Times New Roman" w:cs="Times New Roman"/>
          <w:sz w:val="22"/>
          <w:szCs w:val="22"/>
          <w:lang w:val="ro-MD"/>
        </w:rPr>
        <w:t xml:space="preserve">   </w:t>
      </w:r>
      <w:r w:rsidR="00496B2D" w:rsidRPr="00496B2D">
        <w:rPr>
          <w:rFonts w:ascii="Times New Roman" w:hAnsi="Times New Roman" w:cs="Times New Roman"/>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42F1E" w:rsidRPr="00496B2D" w:rsidRDefault="00496B2D" w:rsidP="00496B2D">
      <w:pPr>
        <w:tabs>
          <w:tab w:val="left" w:pos="1134"/>
        </w:tabs>
        <w:spacing w:before="240"/>
        <w:ind w:left="1134" w:hanging="708"/>
        <w:jc w:val="both"/>
        <w:rPr>
          <w:rFonts w:ascii="Times New Roman" w:hAnsi="Times New Roman" w:cs="Times New Roman"/>
          <w:sz w:val="22"/>
          <w:szCs w:val="22"/>
          <w:lang w:val="ro-MD"/>
        </w:rPr>
      </w:pPr>
      <w:r w:rsidRPr="00496B2D">
        <w:rPr>
          <w:rFonts w:ascii="Times New Roman" w:hAnsi="Times New Roman" w:cs="Times New Roman"/>
          <w:sz w:val="22"/>
          <w:szCs w:val="22"/>
          <w:lang w:val="ro-MD"/>
        </w:rPr>
        <w:t xml:space="preserve">12.1b) </w:t>
      </w:r>
      <w:r>
        <w:rPr>
          <w:rFonts w:ascii="Times New Roman" w:hAnsi="Times New Roman" w:cs="Times New Roman"/>
          <w:sz w:val="22"/>
          <w:szCs w:val="22"/>
          <w:lang w:val="ro-MD"/>
        </w:rPr>
        <w:t xml:space="preserve"> </w:t>
      </w:r>
      <w:r w:rsidRPr="00496B2D">
        <w:rPr>
          <w:rFonts w:ascii="Times New Roman" w:hAnsi="Times New Roman" w:cs="Times New Roman"/>
          <w:sz w:val="22"/>
          <w:szCs w:val="22"/>
          <w:lang w:val="ro-MD"/>
        </w:rPr>
        <w:t>Contractantul trebuie sa asigure în întregime produsele furnizate prin contract împotriva pierderii sau deteriorării neprevăzute la fabricare, transport, depozitare și livrare, în conformitate cu termenii comerciali acceptați, CIP, respective DDP.</w:t>
      </w:r>
    </w:p>
    <w:p w:rsidR="00842F1E" w:rsidRPr="00FC6AC1" w:rsidRDefault="00CF03F3">
      <w:pPr>
        <w:spacing w:before="240"/>
        <w:ind w:left="1134" w:hanging="1134"/>
        <w:jc w:val="both"/>
        <w:rPr>
          <w:lang w:val="ro-MD"/>
        </w:rPr>
      </w:pPr>
      <w:r w:rsidRPr="00FC6AC1">
        <w:rPr>
          <w:rFonts w:ascii="Times New Roman" w:hAnsi="Times New Roman" w:cs="Times New Roman"/>
          <w:b/>
          <w:sz w:val="24"/>
          <w:szCs w:val="24"/>
          <w:lang w:val="ro-MD"/>
        </w:rPr>
        <w:t>Articolul 15 Suficiența prețurilor de licitație</w:t>
      </w:r>
      <w:r w:rsidRPr="00FC6AC1">
        <w:rPr>
          <w:rFonts w:ascii="Times New Roman" w:hAnsi="Times New Roman" w:cs="Times New Roman"/>
          <w:b/>
          <w:sz w:val="24"/>
          <w:szCs w:val="24"/>
          <w:lang w:val="ro-MD"/>
        </w:rPr>
        <w:tab/>
      </w:r>
      <w:r w:rsidRPr="00FC6AC1">
        <w:rPr>
          <w:rFonts w:ascii="Times New Roman" w:hAnsi="Times New Roman" w:cs="Times New Roman"/>
          <w:b/>
          <w:sz w:val="24"/>
          <w:szCs w:val="24"/>
          <w:lang w:val="ro-MD"/>
        </w:rPr>
        <w:tab/>
      </w:r>
    </w:p>
    <w:p w:rsidR="00496B2D" w:rsidRPr="00496B2D" w:rsidRDefault="00496B2D" w:rsidP="00496B2D">
      <w:pPr>
        <w:tabs>
          <w:tab w:val="left" w:pos="1134"/>
        </w:tabs>
        <w:spacing w:before="240"/>
        <w:ind w:left="1134" w:hanging="708"/>
        <w:jc w:val="both"/>
        <w:rPr>
          <w:rFonts w:ascii="Times New Roman" w:hAnsi="Times New Roman" w:cs="Times New Roman"/>
          <w:sz w:val="24"/>
          <w:szCs w:val="24"/>
          <w:lang w:val="ro-MD"/>
        </w:rPr>
      </w:pPr>
      <w:r>
        <w:rPr>
          <w:rFonts w:ascii="Times New Roman" w:hAnsi="Times New Roman" w:cs="Times New Roman"/>
          <w:sz w:val="22"/>
          <w:szCs w:val="22"/>
          <w:lang w:val="ro-MD"/>
        </w:rPr>
        <w:t xml:space="preserve">a)  </w:t>
      </w:r>
      <w:r w:rsidRPr="00496B2D">
        <w:rPr>
          <w:rFonts w:ascii="Times New Roman" w:hAnsi="Times New Roman" w:cs="Times New Roman"/>
          <w:sz w:val="22"/>
          <w:szCs w:val="22"/>
          <w:lang w:val="ro-MD"/>
        </w:rPr>
        <w:t>Pentr</w:t>
      </w:r>
      <w:r w:rsidRPr="00496B2D">
        <w:rPr>
          <w:rFonts w:ascii="Times New Roman" w:hAnsi="Times New Roman" w:cs="Times New Roman"/>
          <w:sz w:val="24"/>
          <w:szCs w:val="24"/>
          <w:lang w:val="ro-MD"/>
        </w:rPr>
        <w:t xml:space="preserve">u bunurile livrate și serviciile prestate, plățile datorate Contractorului de către Autoritatea Contractantă sunt cele indicate în oferta financiară, anexă la contract. </w:t>
      </w:r>
    </w:p>
    <w:p w:rsidR="00496B2D" w:rsidRPr="00496B2D" w:rsidRDefault="00496B2D" w:rsidP="00496B2D">
      <w:pPr>
        <w:tabs>
          <w:tab w:val="left" w:pos="1134"/>
        </w:tabs>
        <w:spacing w:before="240"/>
        <w:ind w:left="1134" w:hanging="708"/>
        <w:jc w:val="both"/>
        <w:rPr>
          <w:rFonts w:ascii="Times New Roman" w:hAnsi="Times New Roman" w:cs="Times New Roman"/>
          <w:sz w:val="24"/>
          <w:szCs w:val="24"/>
          <w:lang w:val="ro-MD"/>
        </w:rPr>
      </w:pPr>
      <w:r w:rsidRPr="00496B2D">
        <w:rPr>
          <w:rFonts w:ascii="Times New Roman" w:hAnsi="Times New Roman" w:cs="Times New Roman"/>
          <w:sz w:val="24"/>
          <w:szCs w:val="24"/>
          <w:lang w:val="ro-MD"/>
        </w:rPr>
        <w:t>b) Prețul contractului este ferm și nu poate fi modificat.</w:t>
      </w:r>
    </w:p>
    <w:p w:rsidR="00842F1E" w:rsidRPr="00496B2D" w:rsidRDefault="00CF03F3" w:rsidP="00496B2D">
      <w:pPr>
        <w:pStyle w:val="af6"/>
        <w:numPr>
          <w:ilvl w:val="0"/>
          <w:numId w:val="8"/>
        </w:numPr>
        <w:spacing w:before="240"/>
        <w:jc w:val="both"/>
        <w:rPr>
          <w:rFonts w:ascii="Times New Roman" w:hAnsi="Times New Roman" w:cs="Times New Roman"/>
          <w:b/>
          <w:sz w:val="24"/>
          <w:szCs w:val="24"/>
          <w:lang w:val="ro-MD"/>
        </w:rPr>
      </w:pPr>
      <w:r w:rsidRPr="00496B2D">
        <w:rPr>
          <w:rFonts w:ascii="Times New Roman" w:hAnsi="Times New Roman" w:cs="Times New Roman"/>
          <w:b/>
          <w:sz w:val="24"/>
          <w:szCs w:val="24"/>
          <w:lang w:val="ro-MD"/>
        </w:rPr>
        <w:t>Articolul 16 Regimul fiscal și vamal</w:t>
      </w:r>
      <w:r w:rsidRPr="00496B2D">
        <w:rPr>
          <w:rFonts w:ascii="Times New Roman" w:hAnsi="Times New Roman" w:cs="Times New Roman"/>
          <w:b/>
          <w:sz w:val="24"/>
          <w:szCs w:val="24"/>
          <w:lang w:val="ro-MD"/>
        </w:rPr>
        <w:tab/>
      </w:r>
    </w:p>
    <w:p w:rsidR="00496B2D" w:rsidRPr="00496B2D" w:rsidRDefault="00CF03F3" w:rsidP="00496B2D">
      <w:pPr>
        <w:ind w:left="1134" w:hanging="709"/>
        <w:jc w:val="both"/>
        <w:rPr>
          <w:rFonts w:ascii="Times New Roman" w:hAnsi="Times New Roman" w:cs="Times New Roman"/>
          <w:sz w:val="22"/>
          <w:szCs w:val="22"/>
          <w:lang w:val="ro-MD"/>
        </w:rPr>
      </w:pPr>
      <w:r w:rsidRPr="00496B2D">
        <w:rPr>
          <w:rFonts w:ascii="Times New Roman" w:hAnsi="Times New Roman" w:cs="Times New Roman"/>
          <w:sz w:val="24"/>
          <w:szCs w:val="24"/>
          <w:lang w:val="ro-MD"/>
        </w:rPr>
        <w:t>16.1</w:t>
      </w:r>
      <w:r w:rsidRPr="00496B2D">
        <w:rPr>
          <w:rFonts w:ascii="Times New Roman" w:hAnsi="Times New Roman" w:cs="Times New Roman"/>
          <w:sz w:val="24"/>
          <w:szCs w:val="24"/>
          <w:lang w:val="ro-MD"/>
        </w:rPr>
        <w:tab/>
      </w:r>
      <w:r w:rsidR="00496B2D" w:rsidRPr="00496B2D">
        <w:rPr>
          <w:rFonts w:ascii="Times New Roman" w:hAnsi="Times New Roman" w:cs="Times New Roman"/>
          <w:sz w:val="22"/>
          <w:szCs w:val="22"/>
          <w:lang w:val="ro-MD"/>
        </w:rPr>
        <w:t xml:space="preserve">Bunurile/serviciile vor fi livrate </w:t>
      </w:r>
      <w:r w:rsidR="00E80F4B">
        <w:rPr>
          <w:rFonts w:ascii="Times New Roman" w:hAnsi="Times New Roman" w:cs="Times New Roman"/>
          <w:sz w:val="22"/>
          <w:szCs w:val="22"/>
          <w:lang w:val="ro-MD"/>
        </w:rPr>
        <w:t>în</w:t>
      </w:r>
      <w:r w:rsidR="00496B2D" w:rsidRPr="00496B2D">
        <w:rPr>
          <w:rFonts w:ascii="Times New Roman" w:hAnsi="Times New Roman" w:cs="Times New Roman"/>
          <w:sz w:val="22"/>
          <w:szCs w:val="22"/>
          <w:lang w:val="ro-MD"/>
        </w:rPr>
        <w:t xml:space="preserve"> Hîncești.</w:t>
      </w:r>
    </w:p>
    <w:p w:rsidR="00842F1E" w:rsidRPr="00496B2D" w:rsidRDefault="00CF03F3" w:rsidP="00496B2D">
      <w:pPr>
        <w:ind w:left="1134" w:hanging="709"/>
        <w:jc w:val="both"/>
        <w:rPr>
          <w:rFonts w:ascii="Times New Roman" w:hAnsi="Times New Roman" w:cs="Times New Roman"/>
          <w:b/>
          <w:sz w:val="24"/>
          <w:szCs w:val="24"/>
          <w:lang w:val="ro-MD"/>
        </w:rPr>
      </w:pPr>
      <w:r w:rsidRPr="00496B2D">
        <w:rPr>
          <w:rFonts w:ascii="Times New Roman" w:hAnsi="Times New Roman" w:cs="Times New Roman"/>
          <w:b/>
          <w:sz w:val="24"/>
          <w:szCs w:val="24"/>
          <w:lang w:val="ro-MD"/>
        </w:rPr>
        <w:t>Articolul 17 Brevete și licențe</w:t>
      </w:r>
      <w:r w:rsidRPr="00496B2D">
        <w:rPr>
          <w:rFonts w:ascii="Times New Roman" w:hAnsi="Times New Roman" w:cs="Times New Roman"/>
          <w:b/>
          <w:sz w:val="24"/>
          <w:szCs w:val="24"/>
          <w:lang w:val="ro-MD"/>
        </w:rPr>
        <w:tab/>
      </w:r>
    </w:p>
    <w:p w:rsidR="00496B2D" w:rsidRPr="00496B2D" w:rsidRDefault="00496B2D" w:rsidP="00496B2D">
      <w:pPr>
        <w:ind w:left="1134" w:hanging="709"/>
        <w:jc w:val="both"/>
        <w:rPr>
          <w:rFonts w:ascii="Times New Roman" w:hAnsi="Times New Roman" w:cs="Times New Roman"/>
          <w:sz w:val="22"/>
          <w:szCs w:val="22"/>
          <w:lang w:val="ro-MD"/>
        </w:rPr>
      </w:pPr>
      <w:r>
        <w:rPr>
          <w:rFonts w:ascii="Times New Roman" w:hAnsi="Times New Roman" w:cs="Times New Roman"/>
          <w:sz w:val="24"/>
          <w:szCs w:val="24"/>
          <w:lang w:val="ro-MD"/>
        </w:rPr>
        <w:t xml:space="preserve">17,1  </w:t>
      </w:r>
      <w:r w:rsidRPr="00496B2D">
        <w:rPr>
          <w:rFonts w:ascii="Times New Roman" w:hAnsi="Times New Roman" w:cs="Times New Roman"/>
          <w:sz w:val="22"/>
          <w:szCs w:val="22"/>
          <w:lang w:val="ro-MD"/>
        </w:rPr>
        <w:t>Brevete și / sau licențe pentru vânzarea bunurilor necesare, prestarea serviciilor de vizibilitate, design, imprimare.</w:t>
      </w:r>
    </w:p>
    <w:p w:rsidR="00842F1E" w:rsidRPr="00496B2D" w:rsidRDefault="00CF03F3" w:rsidP="00496B2D">
      <w:pPr>
        <w:ind w:left="1134" w:hanging="709"/>
        <w:jc w:val="both"/>
        <w:rPr>
          <w:sz w:val="24"/>
          <w:szCs w:val="24"/>
          <w:lang w:val="ro-MD"/>
        </w:rPr>
      </w:pPr>
      <w:r w:rsidRPr="00496B2D">
        <w:rPr>
          <w:rFonts w:ascii="Times New Roman" w:hAnsi="Times New Roman" w:cs="Times New Roman"/>
          <w:b/>
          <w:sz w:val="24"/>
          <w:szCs w:val="24"/>
          <w:lang w:val="ro-MD"/>
        </w:rPr>
        <w:t>Articolul 18 Ordin de începere</w:t>
      </w:r>
      <w:r w:rsidRPr="00496B2D">
        <w:rPr>
          <w:rFonts w:ascii="Times New Roman" w:hAnsi="Times New Roman" w:cs="Times New Roman"/>
          <w:b/>
          <w:sz w:val="24"/>
          <w:szCs w:val="24"/>
          <w:lang w:val="ro-MD"/>
        </w:rPr>
        <w:tab/>
      </w:r>
    </w:p>
    <w:p w:rsidR="00842F1E" w:rsidRPr="00FC6AC1" w:rsidRDefault="00CF03F3">
      <w:pPr>
        <w:ind w:left="1134" w:hanging="709"/>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lastRenderedPageBreak/>
        <w:t>18.1</w:t>
      </w:r>
      <w:r w:rsidRPr="00FC6AC1">
        <w:rPr>
          <w:rFonts w:ascii="Times New Roman" w:hAnsi="Times New Roman" w:cs="Times New Roman"/>
          <w:b/>
          <w:sz w:val="22"/>
          <w:szCs w:val="22"/>
          <w:lang w:val="ro-MD"/>
        </w:rPr>
        <w:tab/>
      </w:r>
      <w:r w:rsidR="00496B2D" w:rsidRPr="00496B2D">
        <w:rPr>
          <w:rFonts w:ascii="Times New Roman" w:hAnsi="Times New Roman" w:cs="Times New Roman"/>
          <w:sz w:val="22"/>
          <w:szCs w:val="22"/>
          <w:lang w:val="ro-MD"/>
        </w:rPr>
        <w:t>I</w:t>
      </w:r>
      <w:r w:rsidRPr="00496B2D">
        <w:rPr>
          <w:rFonts w:ascii="Times New Roman" w:hAnsi="Times New Roman" w:cs="Times New Roman"/>
          <w:sz w:val="22"/>
          <w:szCs w:val="22"/>
          <w:lang w:val="ro-MD"/>
        </w:rPr>
        <w:t>mplementarea sarc</w:t>
      </w:r>
      <w:r w:rsidR="00496B2D" w:rsidRPr="00496B2D">
        <w:rPr>
          <w:rFonts w:ascii="Times New Roman" w:hAnsi="Times New Roman" w:cs="Times New Roman"/>
          <w:sz w:val="22"/>
          <w:szCs w:val="22"/>
          <w:lang w:val="ro-MD"/>
        </w:rPr>
        <w:t>inilor va începe odată cu semnarea contractului</w:t>
      </w:r>
      <w:r w:rsidR="00496B2D">
        <w:rPr>
          <w:rFonts w:ascii="Times New Roman" w:hAnsi="Times New Roman" w:cs="Times New Roman"/>
          <w:sz w:val="22"/>
          <w:szCs w:val="22"/>
          <w:lang w:val="ro-MD"/>
        </w:rPr>
        <w:t xml:space="preserve"> de ambele părți contractante</w:t>
      </w:r>
      <w:r w:rsidR="00496B2D" w:rsidRPr="00496B2D">
        <w:rPr>
          <w:rFonts w:ascii="Times New Roman" w:hAnsi="Times New Roman" w:cs="Times New Roman"/>
          <w:sz w:val="22"/>
          <w:szCs w:val="22"/>
          <w:lang w:val="ro-MD"/>
        </w:rPr>
        <w:t>.</w:t>
      </w:r>
    </w:p>
    <w:p w:rsidR="00842F1E" w:rsidRPr="00FC6AC1" w:rsidRDefault="00CF03F3">
      <w:pPr>
        <w:spacing w:before="240"/>
        <w:ind w:left="1134" w:hanging="1134"/>
        <w:jc w:val="both"/>
        <w:rPr>
          <w:lang w:val="ro-MD"/>
        </w:rPr>
      </w:pPr>
      <w:r w:rsidRPr="00FC6AC1">
        <w:rPr>
          <w:rFonts w:ascii="Times New Roman" w:hAnsi="Times New Roman" w:cs="Times New Roman"/>
          <w:b/>
          <w:sz w:val="24"/>
          <w:szCs w:val="24"/>
          <w:lang w:val="ro-MD"/>
        </w:rPr>
        <w:t>Articolul 19 Perioada de executare a sarcinilor</w:t>
      </w:r>
      <w:r w:rsidRPr="00FC6AC1">
        <w:rPr>
          <w:rFonts w:ascii="Times New Roman" w:hAnsi="Times New Roman" w:cs="Times New Roman"/>
          <w:b/>
          <w:sz w:val="24"/>
          <w:szCs w:val="24"/>
          <w:lang w:val="ro-MD"/>
        </w:rPr>
        <w:tab/>
      </w:r>
    </w:p>
    <w:p w:rsidR="00496B2D" w:rsidRPr="00496B2D" w:rsidRDefault="00CF03F3" w:rsidP="00496B2D">
      <w:pPr>
        <w:ind w:left="1134" w:hanging="709"/>
        <w:jc w:val="both"/>
        <w:rPr>
          <w:rFonts w:ascii="Times New Roman" w:hAnsi="Times New Roman" w:cs="Times New Roman"/>
          <w:sz w:val="22"/>
          <w:szCs w:val="22"/>
          <w:lang w:val="ro-RO"/>
        </w:rPr>
      </w:pPr>
      <w:r w:rsidRPr="00FC6AC1">
        <w:rPr>
          <w:rFonts w:ascii="Times New Roman" w:hAnsi="Times New Roman" w:cs="Times New Roman"/>
          <w:sz w:val="22"/>
          <w:szCs w:val="22"/>
          <w:lang w:val="ro-MD"/>
        </w:rPr>
        <w:t>19.1</w:t>
      </w:r>
      <w:r w:rsidRPr="00FC6AC1">
        <w:rPr>
          <w:rFonts w:ascii="Times New Roman" w:hAnsi="Times New Roman" w:cs="Times New Roman"/>
          <w:b/>
          <w:sz w:val="22"/>
          <w:szCs w:val="22"/>
          <w:lang w:val="ro-MD"/>
        </w:rPr>
        <w:tab/>
      </w:r>
      <w:r w:rsidR="00496B2D" w:rsidRPr="00496B2D">
        <w:rPr>
          <w:rFonts w:ascii="Times New Roman" w:hAnsi="Times New Roman" w:cs="Times New Roman"/>
          <w:sz w:val="22"/>
          <w:szCs w:val="22"/>
          <w:lang w:val="ro-RO"/>
        </w:rPr>
        <w:t xml:space="preserve">Perioada de implementare a contractului va dura maxim </w:t>
      </w:r>
      <w:r w:rsidR="002E1C56">
        <w:rPr>
          <w:rFonts w:ascii="Times New Roman" w:hAnsi="Times New Roman" w:cs="Times New Roman"/>
          <w:sz w:val="22"/>
          <w:szCs w:val="22"/>
          <w:lang w:val="ro-RO"/>
        </w:rPr>
        <w:t>9</w:t>
      </w:r>
      <w:r w:rsidR="00496B2D" w:rsidRPr="00496B2D">
        <w:rPr>
          <w:rFonts w:ascii="Times New Roman" w:hAnsi="Times New Roman" w:cs="Times New Roman"/>
          <w:sz w:val="22"/>
          <w:szCs w:val="22"/>
          <w:lang w:val="ro-RO"/>
        </w:rPr>
        <w:t>0 zile de la încheierea contractului. În cazul in care bunurile nu sunt livrate în acest termen, Autoritatea Contractanta are dreptul de a rezilia unilateral contractul.</w:t>
      </w:r>
    </w:p>
    <w:p w:rsidR="00842F1E" w:rsidRPr="00FC6AC1" w:rsidRDefault="00CF03F3" w:rsidP="00496B2D">
      <w:pPr>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24Calitatea furnizărilor</w:t>
      </w:r>
      <w:r w:rsidRPr="00FC6AC1">
        <w:rPr>
          <w:rFonts w:ascii="Times New Roman" w:hAnsi="Times New Roman" w:cs="Times New Roman"/>
          <w:b/>
          <w:sz w:val="24"/>
          <w:szCs w:val="24"/>
          <w:lang w:val="ro-MD"/>
        </w:rPr>
        <w:tab/>
      </w:r>
    </w:p>
    <w:p w:rsidR="00496B2D" w:rsidRPr="00496B2D" w:rsidRDefault="00CF03F3" w:rsidP="00496B2D">
      <w:pPr>
        <w:ind w:left="1134" w:hanging="709"/>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24,2</w:t>
      </w:r>
      <w:r w:rsidRPr="00FC6AC1">
        <w:rPr>
          <w:rFonts w:ascii="Times New Roman" w:hAnsi="Times New Roman" w:cs="Times New Roman"/>
          <w:sz w:val="22"/>
          <w:szCs w:val="22"/>
          <w:lang w:val="ro-MD"/>
        </w:rPr>
        <w:tab/>
      </w:r>
      <w:r w:rsidR="00496B2D" w:rsidRPr="00496B2D">
        <w:rPr>
          <w:rFonts w:ascii="Times New Roman" w:hAnsi="Times New Roman" w:cs="Times New Roman"/>
          <w:sz w:val="22"/>
          <w:szCs w:val="22"/>
          <w:lang w:val="ro-MD"/>
        </w:rPr>
        <w:t xml:space="preserve">Bunurile/serviciile vor fi acceptate în baza actului de predare primire și/ sau a certificatului de acceptare finală. </w:t>
      </w:r>
    </w:p>
    <w:p w:rsidR="00842F1E" w:rsidRPr="00FC6AC1" w:rsidRDefault="00CF03F3" w:rsidP="00496B2D">
      <w:pPr>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25 Inspecție și testare</w:t>
      </w:r>
      <w:r w:rsidRPr="00FC6AC1">
        <w:rPr>
          <w:rFonts w:ascii="Times New Roman" w:hAnsi="Times New Roman" w:cs="Times New Roman"/>
          <w:b/>
          <w:sz w:val="24"/>
          <w:szCs w:val="24"/>
          <w:lang w:val="ro-MD"/>
        </w:rPr>
        <w:tab/>
      </w:r>
    </w:p>
    <w:p w:rsidR="00496B2D" w:rsidRPr="00496B2D" w:rsidRDefault="00496B2D" w:rsidP="00496B2D">
      <w:pPr>
        <w:ind w:left="1134" w:hanging="709"/>
        <w:jc w:val="both"/>
        <w:rPr>
          <w:rFonts w:ascii="Times New Roman" w:hAnsi="Times New Roman" w:cs="Times New Roman"/>
          <w:sz w:val="22"/>
          <w:szCs w:val="22"/>
          <w:lang w:val="ro-MD"/>
        </w:rPr>
      </w:pPr>
      <w:r>
        <w:rPr>
          <w:rFonts w:ascii="Times New Roman" w:hAnsi="Times New Roman" w:cs="Times New Roman"/>
          <w:bCs/>
          <w:sz w:val="22"/>
          <w:szCs w:val="22"/>
          <w:lang w:val="ro-MD"/>
        </w:rPr>
        <w:t xml:space="preserve">25,2    </w:t>
      </w:r>
      <w:r w:rsidRPr="00496B2D">
        <w:rPr>
          <w:rFonts w:ascii="Times New Roman" w:hAnsi="Times New Roman" w:cs="Times New Roman"/>
          <w:sz w:val="22"/>
          <w:szCs w:val="22"/>
          <w:lang w:val="ro-RO"/>
        </w:rPr>
        <w:t>Anterior, condițiile și serviciile vor fi aprobate de către Autoritatea Contractantă</w:t>
      </w:r>
      <w:r>
        <w:rPr>
          <w:rFonts w:ascii="Times New Roman" w:hAnsi="Times New Roman" w:cs="Times New Roman"/>
          <w:sz w:val="22"/>
          <w:szCs w:val="22"/>
          <w:lang w:val="ro-MD"/>
        </w:rPr>
        <w:t>.</w:t>
      </w:r>
    </w:p>
    <w:p w:rsidR="00496B2D" w:rsidRDefault="00496B2D" w:rsidP="00496B2D">
      <w:pPr>
        <w:jc w:val="both"/>
      </w:pPr>
    </w:p>
    <w:p w:rsidR="00842F1E" w:rsidRPr="00FC6AC1" w:rsidRDefault="00CF03F3" w:rsidP="00496B2D">
      <w:pPr>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26 Principii generale pentru plăți</w:t>
      </w:r>
      <w:r w:rsidRPr="00FC6AC1">
        <w:rPr>
          <w:rFonts w:ascii="Times New Roman" w:hAnsi="Times New Roman" w:cs="Times New Roman"/>
          <w:b/>
          <w:sz w:val="24"/>
          <w:szCs w:val="24"/>
          <w:lang w:val="ro-MD"/>
        </w:rPr>
        <w:tab/>
      </w:r>
    </w:p>
    <w:p w:rsidR="00496B2D" w:rsidRDefault="00CF03F3" w:rsidP="00496B2D">
      <w:pPr>
        <w:tabs>
          <w:tab w:val="right" w:pos="9885"/>
        </w:tabs>
        <w:ind w:left="1134" w:hanging="709"/>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 xml:space="preserve">26.1 </w:t>
      </w:r>
      <w:r w:rsidR="00496B2D">
        <w:rPr>
          <w:rFonts w:ascii="Times New Roman" w:hAnsi="Times New Roman" w:cs="Times New Roman"/>
          <w:sz w:val="22"/>
          <w:szCs w:val="22"/>
          <w:lang w:val="ro-MD"/>
        </w:rPr>
        <w:t xml:space="preserve">  </w:t>
      </w:r>
      <w:r w:rsidR="00496B2D" w:rsidRPr="00496B2D">
        <w:rPr>
          <w:rFonts w:ascii="Times New Roman" w:hAnsi="Times New Roman" w:cs="Times New Roman"/>
          <w:sz w:val="22"/>
          <w:szCs w:val="22"/>
          <w:lang w:val="ro-MD"/>
        </w:rPr>
        <w:t xml:space="preserve"> Plățile se vor efectua în MDL. </w:t>
      </w:r>
    </w:p>
    <w:p w:rsidR="00496B2D" w:rsidRDefault="00496B2D" w:rsidP="00496B2D">
      <w:pPr>
        <w:tabs>
          <w:tab w:val="right" w:pos="9885"/>
        </w:tabs>
        <w:ind w:left="993" w:hanging="709"/>
        <w:jc w:val="both"/>
        <w:rPr>
          <w:rFonts w:ascii="Times New Roman" w:hAnsi="Times New Roman" w:cs="Times New Roman"/>
          <w:sz w:val="22"/>
          <w:szCs w:val="22"/>
          <w:lang w:val="ro-MD"/>
        </w:rPr>
      </w:pPr>
      <w:r>
        <w:rPr>
          <w:rFonts w:ascii="Times New Roman" w:hAnsi="Times New Roman" w:cs="Times New Roman"/>
          <w:sz w:val="22"/>
          <w:szCs w:val="22"/>
          <w:lang w:val="ro-MD"/>
        </w:rPr>
        <w:tab/>
      </w:r>
      <w:r w:rsidRPr="00496B2D">
        <w:rPr>
          <w:rFonts w:ascii="Times New Roman" w:hAnsi="Times New Roman" w:cs="Times New Roman"/>
          <w:sz w:val="22"/>
          <w:szCs w:val="22"/>
          <w:lang w:val="ro-MD"/>
        </w:rPr>
        <w:t xml:space="preserve">Plățile vor fi efectuate de către </w:t>
      </w:r>
      <w:r>
        <w:rPr>
          <w:rFonts w:ascii="Times New Roman" w:hAnsi="Times New Roman" w:cs="Times New Roman"/>
          <w:sz w:val="22"/>
          <w:szCs w:val="22"/>
          <w:lang w:val="ro-MD"/>
        </w:rPr>
        <w:t>Consiliul Raional Hîncești</w:t>
      </w:r>
      <w:r w:rsidRPr="00496B2D">
        <w:rPr>
          <w:rFonts w:ascii="Times New Roman" w:hAnsi="Times New Roman" w:cs="Times New Roman"/>
          <w:sz w:val="22"/>
          <w:szCs w:val="22"/>
          <w:lang w:val="ro-MD"/>
        </w:rPr>
        <w:t xml:space="preserve"> </w:t>
      </w:r>
    </w:p>
    <w:p w:rsidR="00496B2D" w:rsidRDefault="00496B2D" w:rsidP="00496B2D">
      <w:pPr>
        <w:tabs>
          <w:tab w:val="right" w:pos="9885"/>
        </w:tabs>
        <w:ind w:left="993" w:hanging="709"/>
        <w:jc w:val="both"/>
        <w:rPr>
          <w:rFonts w:ascii="Times New Roman" w:hAnsi="Times New Roman" w:cs="Times New Roman"/>
          <w:sz w:val="22"/>
          <w:szCs w:val="22"/>
          <w:lang w:val="ro-MD"/>
        </w:rPr>
      </w:pPr>
      <w:r w:rsidRPr="00496B2D">
        <w:rPr>
          <w:rFonts w:ascii="Times New Roman" w:hAnsi="Times New Roman" w:cs="Times New Roman"/>
          <w:sz w:val="22"/>
          <w:szCs w:val="22"/>
          <w:lang w:val="ro-MD"/>
        </w:rPr>
        <w:t>26.3</w:t>
      </w:r>
      <w:r>
        <w:rPr>
          <w:rFonts w:ascii="Times New Roman" w:hAnsi="Times New Roman" w:cs="Times New Roman"/>
          <w:sz w:val="22"/>
          <w:szCs w:val="22"/>
          <w:lang w:val="ro-MD"/>
        </w:rPr>
        <w:t xml:space="preserve">     </w:t>
      </w:r>
      <w:r w:rsidRPr="00496B2D">
        <w:rPr>
          <w:rFonts w:ascii="Times New Roman" w:hAnsi="Times New Roman" w:cs="Times New Roman"/>
          <w:sz w:val="22"/>
          <w:szCs w:val="22"/>
          <w:lang w:val="ro-MD"/>
        </w:rPr>
        <w:t xml:space="preserve"> Prin derogare, plata finală a sumelor datorate Contractantului se va face în maxim 3 zile de la primirea bunurilor/serviciilor de către Autoritatea Contractantă. </w:t>
      </w:r>
    </w:p>
    <w:p w:rsidR="00496B2D" w:rsidRDefault="00496B2D" w:rsidP="00496B2D">
      <w:pPr>
        <w:tabs>
          <w:tab w:val="right" w:pos="9885"/>
        </w:tabs>
        <w:ind w:left="993" w:hanging="709"/>
        <w:jc w:val="both"/>
        <w:rPr>
          <w:rFonts w:ascii="Times New Roman" w:hAnsi="Times New Roman" w:cs="Times New Roman"/>
          <w:sz w:val="22"/>
          <w:szCs w:val="22"/>
          <w:lang w:val="ro-MD"/>
        </w:rPr>
      </w:pPr>
      <w:r w:rsidRPr="00496B2D">
        <w:rPr>
          <w:rFonts w:ascii="Times New Roman" w:hAnsi="Times New Roman" w:cs="Times New Roman"/>
          <w:sz w:val="22"/>
          <w:szCs w:val="22"/>
          <w:lang w:val="ro-MD"/>
        </w:rPr>
        <w:t xml:space="preserve">26.5 </w:t>
      </w:r>
      <w:r>
        <w:rPr>
          <w:rFonts w:ascii="Times New Roman" w:hAnsi="Times New Roman" w:cs="Times New Roman"/>
          <w:sz w:val="22"/>
          <w:szCs w:val="22"/>
          <w:lang w:val="ro-MD"/>
        </w:rPr>
        <w:t xml:space="preserve">    </w:t>
      </w:r>
      <w:r w:rsidRPr="00496B2D">
        <w:rPr>
          <w:rFonts w:ascii="Times New Roman" w:hAnsi="Times New Roman" w:cs="Times New Roman"/>
          <w:sz w:val="22"/>
          <w:szCs w:val="22"/>
          <w:lang w:val="ro-MD"/>
        </w:rPr>
        <w:t xml:space="preserve">Plățile se vor efectua după cum urmează: </w:t>
      </w:r>
    </w:p>
    <w:p w:rsidR="00496B2D" w:rsidRDefault="00496B2D" w:rsidP="00496B2D">
      <w:pPr>
        <w:tabs>
          <w:tab w:val="right" w:pos="9885"/>
        </w:tabs>
        <w:ind w:left="993" w:hanging="709"/>
        <w:jc w:val="both"/>
        <w:rPr>
          <w:rFonts w:ascii="Times New Roman" w:hAnsi="Times New Roman" w:cs="Times New Roman"/>
          <w:sz w:val="22"/>
          <w:szCs w:val="22"/>
          <w:lang w:val="ro-MD"/>
        </w:rPr>
      </w:pPr>
      <w:r>
        <w:rPr>
          <w:rFonts w:ascii="Times New Roman" w:hAnsi="Times New Roman" w:cs="Times New Roman"/>
          <w:sz w:val="22"/>
          <w:szCs w:val="22"/>
          <w:lang w:val="ro-MD"/>
        </w:rPr>
        <w:tab/>
      </w:r>
      <w:r w:rsidRPr="00496B2D">
        <w:rPr>
          <w:rFonts w:ascii="Times New Roman" w:hAnsi="Times New Roman" w:cs="Times New Roman"/>
          <w:sz w:val="22"/>
          <w:szCs w:val="22"/>
          <w:lang w:val="ro-MD"/>
        </w:rPr>
        <w:t xml:space="preserve">a) 100% la livrarea și recepția bunurilor de către Autoritatea Contractantă. </w:t>
      </w:r>
    </w:p>
    <w:p w:rsidR="00842F1E" w:rsidRPr="00496B2D" w:rsidRDefault="00496B2D" w:rsidP="00496B2D">
      <w:pPr>
        <w:tabs>
          <w:tab w:val="right" w:pos="9885"/>
        </w:tabs>
        <w:ind w:left="993" w:hanging="709"/>
        <w:jc w:val="both"/>
        <w:rPr>
          <w:rFonts w:ascii="Times New Roman" w:hAnsi="Times New Roman" w:cs="Times New Roman"/>
          <w:sz w:val="22"/>
          <w:szCs w:val="22"/>
          <w:lang w:val="ro-MD"/>
        </w:rPr>
      </w:pPr>
      <w:r w:rsidRPr="00496B2D">
        <w:rPr>
          <w:rFonts w:ascii="Times New Roman" w:hAnsi="Times New Roman" w:cs="Times New Roman"/>
          <w:sz w:val="22"/>
          <w:szCs w:val="22"/>
          <w:lang w:val="ro-MD"/>
        </w:rPr>
        <w:t xml:space="preserve">26.9 </w:t>
      </w:r>
      <w:r>
        <w:rPr>
          <w:rFonts w:ascii="Times New Roman" w:hAnsi="Times New Roman" w:cs="Times New Roman"/>
          <w:sz w:val="22"/>
          <w:szCs w:val="22"/>
          <w:lang w:val="ro-MD"/>
        </w:rPr>
        <w:t xml:space="preserve">     </w:t>
      </w:r>
      <w:r w:rsidRPr="00496B2D">
        <w:rPr>
          <w:rFonts w:ascii="Times New Roman" w:hAnsi="Times New Roman" w:cs="Times New Roman"/>
          <w:sz w:val="22"/>
          <w:szCs w:val="22"/>
          <w:lang w:val="ro-MD"/>
        </w:rPr>
        <w:t>Nu se accepta nici o clauza de revizuire a prețului.</w:t>
      </w:r>
    </w:p>
    <w:p w:rsidR="00842F1E" w:rsidRPr="00FC6AC1" w:rsidRDefault="00CF03F3">
      <w:pPr>
        <w:spacing w:before="240"/>
        <w:ind w:left="1134" w:hanging="1134"/>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28 Întârzierea plăților</w:t>
      </w:r>
      <w:r w:rsidRPr="00FC6AC1">
        <w:rPr>
          <w:rFonts w:ascii="Times New Roman" w:hAnsi="Times New Roman" w:cs="Times New Roman"/>
          <w:b/>
          <w:sz w:val="24"/>
          <w:szCs w:val="24"/>
          <w:lang w:val="ro-MD"/>
        </w:rPr>
        <w:tab/>
      </w:r>
    </w:p>
    <w:p w:rsidR="00842F1E" w:rsidRPr="00496B2D" w:rsidRDefault="00CF03F3" w:rsidP="00EC4B9B">
      <w:pPr>
        <w:autoSpaceDE w:val="0"/>
        <w:ind w:left="1134" w:hanging="709"/>
        <w:jc w:val="both"/>
        <w:rPr>
          <w:rFonts w:ascii="Times New Roman" w:hAnsi="Times New Roman" w:cs="Times New Roman"/>
          <w:sz w:val="22"/>
          <w:szCs w:val="22"/>
          <w:lang w:val="ro-MD"/>
        </w:rPr>
      </w:pPr>
      <w:r w:rsidRPr="00FC6AC1">
        <w:rPr>
          <w:rFonts w:ascii="Times New Roman" w:hAnsi="Times New Roman" w:cs="Times New Roman"/>
          <w:sz w:val="22"/>
          <w:szCs w:val="22"/>
          <w:lang w:val="ro-MD"/>
        </w:rPr>
        <w:t>28.2</w:t>
      </w:r>
      <w:r w:rsidRPr="00FC6AC1">
        <w:rPr>
          <w:rFonts w:ascii="Times New Roman" w:hAnsi="Times New Roman" w:cs="Times New Roman"/>
          <w:b/>
          <w:sz w:val="22"/>
          <w:szCs w:val="22"/>
          <w:lang w:val="ro-MD"/>
        </w:rPr>
        <w:tab/>
      </w:r>
      <w:r w:rsidRPr="00496B2D">
        <w:rPr>
          <w:rFonts w:ascii="Times New Roman" w:hAnsi="Times New Roman" w:cs="Times New Roman"/>
          <w:sz w:val="22"/>
          <w:szCs w:val="22"/>
          <w:lang w:val="ro-MD"/>
        </w:rPr>
        <w:t>Prin derogare de la articolul 28.2 din Condițiile generale, odată cu expirarea termenului prevăzut la articolul 26.3, Antreprenorul va avea dreptul, la cerere, la dobânda de întârziere la rata și pentru perioada menționate în Condițiile generale. Cererea trebuie depusă în termen de două luni de la primirea întârzierii plății</w:t>
      </w:r>
      <w:r w:rsidR="00496B2D">
        <w:rPr>
          <w:rFonts w:ascii="Times New Roman" w:hAnsi="Times New Roman" w:cs="Times New Roman"/>
          <w:sz w:val="22"/>
          <w:szCs w:val="22"/>
          <w:lang w:val="ro-MD"/>
        </w:rPr>
        <w:t>.</w:t>
      </w:r>
    </w:p>
    <w:p w:rsidR="00842F1E" w:rsidRPr="00FC6AC1" w:rsidRDefault="00CF03F3">
      <w:pPr>
        <w:spacing w:before="240"/>
        <w:ind w:left="1134" w:hanging="1134"/>
        <w:jc w:val="both"/>
        <w:rPr>
          <w:rFonts w:ascii="Times New Roman" w:hAnsi="Times New Roman" w:cs="Times New Roman"/>
          <w:b/>
          <w:sz w:val="24"/>
          <w:szCs w:val="24"/>
          <w:lang w:val="ro-MD"/>
        </w:rPr>
      </w:pPr>
      <w:r w:rsidRPr="00FC6AC1">
        <w:rPr>
          <w:rFonts w:ascii="Times New Roman" w:hAnsi="Times New Roman" w:cs="Times New Roman"/>
          <w:b/>
          <w:sz w:val="24"/>
          <w:szCs w:val="24"/>
          <w:lang w:val="ro-MD"/>
        </w:rPr>
        <w:t>Articolul 32 Obligații de garanție</w:t>
      </w:r>
      <w:r w:rsidRPr="00FC6AC1">
        <w:rPr>
          <w:rFonts w:ascii="Times New Roman" w:hAnsi="Times New Roman" w:cs="Times New Roman"/>
          <w:b/>
          <w:sz w:val="24"/>
          <w:szCs w:val="24"/>
          <w:lang w:val="ro-MD"/>
        </w:rPr>
        <w:tab/>
      </w:r>
    </w:p>
    <w:p w:rsidR="00EC4B9B" w:rsidRPr="00EC4B9B" w:rsidRDefault="00EC4B9B" w:rsidP="00EC4B9B">
      <w:pPr>
        <w:ind w:left="1134" w:hanging="708"/>
        <w:jc w:val="both"/>
        <w:rPr>
          <w:rFonts w:ascii="Times New Roman" w:hAnsi="Times New Roman" w:cs="Times New Roman"/>
          <w:sz w:val="22"/>
          <w:szCs w:val="22"/>
          <w:lang w:val="ro-MD"/>
        </w:rPr>
      </w:pPr>
      <w:r>
        <w:rPr>
          <w:rFonts w:ascii="Times New Roman" w:hAnsi="Times New Roman" w:cs="Times New Roman"/>
          <w:sz w:val="22"/>
          <w:szCs w:val="22"/>
          <w:lang w:val="ro-MD"/>
        </w:rPr>
        <w:t>32,6</w:t>
      </w:r>
      <w:r w:rsidR="00CF03F3" w:rsidRPr="00FC6AC1">
        <w:rPr>
          <w:rFonts w:ascii="Times New Roman" w:hAnsi="Times New Roman" w:cs="Times New Roman"/>
          <w:sz w:val="22"/>
          <w:szCs w:val="22"/>
          <w:lang w:val="ro-MD"/>
        </w:rPr>
        <w:tab/>
      </w:r>
      <w:r w:rsidRPr="00EC4B9B">
        <w:rPr>
          <w:rFonts w:ascii="Times New Roman" w:hAnsi="Times New Roman" w:cs="Times New Roman"/>
          <w:sz w:val="22"/>
          <w:szCs w:val="22"/>
          <w:lang w:val="ro-MD"/>
        </w:rPr>
        <w:t xml:space="preserve">Bunurile/serviciile trebuie să corespundă specificațiilor tehnice solicitate de către Autoritatea Contractantă. </w:t>
      </w:r>
    </w:p>
    <w:p w:rsidR="00842F1E" w:rsidRPr="00FC6AC1" w:rsidRDefault="00CF03F3">
      <w:pPr>
        <w:spacing w:before="240"/>
        <w:ind w:left="1134" w:hanging="1134"/>
        <w:jc w:val="both"/>
        <w:rPr>
          <w:lang w:val="ro-MD"/>
        </w:rPr>
      </w:pPr>
      <w:r w:rsidRPr="00FC6AC1">
        <w:rPr>
          <w:rFonts w:ascii="Times New Roman" w:hAnsi="Times New Roman" w:cs="Times New Roman"/>
          <w:b/>
          <w:sz w:val="24"/>
          <w:szCs w:val="24"/>
          <w:lang w:val="ro-MD"/>
        </w:rPr>
        <w:t>Articolul 40 Soluționarea litigiilor</w:t>
      </w:r>
      <w:r w:rsidRPr="00FC6AC1">
        <w:rPr>
          <w:rFonts w:ascii="Times New Roman" w:hAnsi="Times New Roman" w:cs="Times New Roman"/>
          <w:b/>
          <w:sz w:val="24"/>
          <w:szCs w:val="24"/>
          <w:lang w:val="ro-MD"/>
        </w:rPr>
        <w:tab/>
      </w:r>
    </w:p>
    <w:p w:rsidR="00842F1E" w:rsidRPr="00FC6AC1" w:rsidRDefault="00842F1E" w:rsidP="00EC4B9B">
      <w:pPr>
        <w:spacing w:before="0"/>
        <w:jc w:val="both"/>
        <w:rPr>
          <w:lang w:val="ro-MD"/>
        </w:rPr>
      </w:pPr>
    </w:p>
    <w:p w:rsidR="00EC4B9B" w:rsidRDefault="00EC4B9B" w:rsidP="00EC4B9B">
      <w:pPr>
        <w:ind w:left="1134" w:hanging="708"/>
        <w:jc w:val="both"/>
        <w:rPr>
          <w:rFonts w:ascii="Times New Roman" w:hAnsi="Times New Roman" w:cs="Times New Roman"/>
          <w:sz w:val="22"/>
          <w:szCs w:val="22"/>
          <w:lang w:val="ro-MD"/>
        </w:rPr>
      </w:pPr>
      <w:r>
        <w:rPr>
          <w:rFonts w:ascii="Times New Roman" w:hAnsi="Times New Roman" w:cs="Times New Roman"/>
          <w:sz w:val="22"/>
          <w:szCs w:val="22"/>
          <w:lang w:val="ro-MD"/>
        </w:rPr>
        <w:t>40,4</w:t>
      </w:r>
      <w:r w:rsidR="00CF03F3" w:rsidRPr="00FC6AC1">
        <w:rPr>
          <w:rFonts w:ascii="Times New Roman" w:hAnsi="Times New Roman" w:cs="Times New Roman"/>
          <w:sz w:val="22"/>
          <w:szCs w:val="22"/>
          <w:lang w:val="ro-MD"/>
        </w:rPr>
        <w:tab/>
      </w:r>
      <w:r w:rsidRPr="00EC4B9B">
        <w:rPr>
          <w:rFonts w:ascii="Times New Roman" w:hAnsi="Times New Roman" w:cs="Times New Roman"/>
          <w:sz w:val="22"/>
          <w:szCs w:val="22"/>
          <w:lang w:val="ro-MD"/>
        </w:rPr>
        <w:t>Orice dispute care decurg din sau referitoare la acest contract, care nu pot fi altfel soluționate, vor fi face obiectul competenței exclusive a Republicii Moldova, în conformitate cu legislația națională a statului Autorității Contractante.</w:t>
      </w:r>
      <w:r w:rsidRPr="00FC6AC1">
        <w:rPr>
          <w:rFonts w:ascii="Times New Roman" w:hAnsi="Times New Roman" w:cs="Times New Roman"/>
          <w:sz w:val="22"/>
          <w:szCs w:val="22"/>
          <w:lang w:val="ro-MD"/>
        </w:rPr>
        <w:t xml:space="preserve"> </w:t>
      </w:r>
    </w:p>
    <w:p w:rsidR="00842F1E" w:rsidRPr="00FC6AC1" w:rsidRDefault="00CF03F3">
      <w:pPr>
        <w:pStyle w:val="a"/>
        <w:numPr>
          <w:ilvl w:val="0"/>
          <w:numId w:val="0"/>
        </w:numPr>
        <w:spacing w:before="360" w:after="100"/>
        <w:ind w:left="1984" w:hanging="425"/>
        <w:jc w:val="center"/>
        <w:rPr>
          <w:sz w:val="22"/>
          <w:szCs w:val="22"/>
          <w:lang w:val="ro-MD"/>
        </w:rPr>
      </w:pPr>
      <w:r w:rsidRPr="00FC6AC1">
        <w:rPr>
          <w:sz w:val="22"/>
          <w:szCs w:val="22"/>
          <w:lang w:val="ro-MD"/>
        </w:rPr>
        <w:t>* * *</w:t>
      </w:r>
    </w:p>
    <w:sectPr w:rsidR="00842F1E" w:rsidRPr="00FC6AC1">
      <w:footerReference w:type="default" r:id="rId10"/>
      <w:footnotePr>
        <w:numRestart w:val="eachPage"/>
      </w:footnotePr>
      <w:pgSz w:w="11906" w:h="16838"/>
      <w:pgMar w:top="1134" w:right="1418" w:bottom="993" w:left="2268" w:header="0" w:footer="3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0C" w:rsidRDefault="00643B0C">
      <w:pPr>
        <w:spacing w:before="0" w:after="0"/>
      </w:pPr>
      <w:r>
        <w:separator/>
      </w:r>
    </w:p>
  </w:endnote>
  <w:endnote w:type="continuationSeparator" w:id="0">
    <w:p w:rsidR="00643B0C" w:rsidRDefault="00643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Times Ne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tim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1E" w:rsidRDefault="00CF03F3">
    <w:pPr>
      <w:pStyle w:val="ae"/>
      <w:tabs>
        <w:tab w:val="clear" w:pos="4320"/>
        <w:tab w:val="clear" w:pos="8640"/>
        <w:tab w:val="right" w:pos="8647"/>
      </w:tabs>
      <w:spacing w:after="0"/>
      <w:ind w:right="6"/>
      <w:rPr>
        <w:rStyle w:val="a4"/>
        <w:rFonts w:ascii="Times New Roman" w:hAnsi="Times New Roman" w:cs="Times New Roman"/>
        <w:sz w:val="18"/>
        <w:szCs w:val="18"/>
        <w:lang w:val="en-GB"/>
      </w:rPr>
    </w:pPr>
    <w:r>
      <w:rPr>
        <w:rFonts w:ascii="Times New Roman" w:hAnsi="Times New Roman" w:cs="Times New Roman"/>
        <w:b/>
        <w:sz w:val="18"/>
        <w:szCs w:val="18"/>
        <w:lang w:val="en-GB"/>
      </w:rPr>
      <w:t xml:space="preserve">15 </w:t>
    </w:r>
    <w:proofErr w:type="spellStart"/>
    <w:r>
      <w:rPr>
        <w:rFonts w:ascii="Times New Roman" w:hAnsi="Times New Roman" w:cs="Times New Roman"/>
        <w:b/>
        <w:sz w:val="18"/>
        <w:szCs w:val="18"/>
        <w:lang w:val="en-GB"/>
      </w:rPr>
      <w:t>ianuarie</w:t>
    </w:r>
    <w:proofErr w:type="spellEnd"/>
    <w:r>
      <w:rPr>
        <w:rFonts w:ascii="Times New Roman" w:hAnsi="Times New Roman" w:cs="Times New Roman"/>
        <w:b/>
        <w:sz w:val="18"/>
        <w:szCs w:val="18"/>
        <w:lang w:val="en-GB"/>
      </w:rPr>
      <w:t xml:space="preserve"> 2016</w:t>
    </w:r>
    <w:r>
      <w:rPr>
        <w:rFonts w:ascii="Times New Roman" w:hAnsi="Times New Roman" w:cs="Times New Roman"/>
        <w:sz w:val="18"/>
        <w:szCs w:val="18"/>
        <w:lang w:val="en-GB"/>
      </w:rPr>
      <w:tab/>
    </w:r>
    <w:proofErr w:type="spellStart"/>
    <w:r>
      <w:rPr>
        <w:rStyle w:val="a4"/>
        <w:rFonts w:ascii="Times New Roman" w:hAnsi="Times New Roman" w:cs="Times New Roman"/>
        <w:sz w:val="18"/>
        <w:szCs w:val="18"/>
        <w:lang w:val="en-GB"/>
      </w:rPr>
      <w:t>Pagină</w:t>
    </w:r>
    <w:proofErr w:type="spellEnd"/>
    <w:r>
      <w:rPr>
        <w:rStyle w:val="a4"/>
        <w:rFonts w:ascii="Times New Roman" w:hAnsi="Times New Roman" w:cs="Times New Roman"/>
        <w:sz w:val="18"/>
        <w:szCs w:val="18"/>
        <w:lang w:val="en-GB"/>
      </w:rPr>
      <w:t xml:space="preserve"> </w:t>
    </w:r>
    <w:r>
      <w:rPr>
        <w:rStyle w:val="a4"/>
        <w:rFonts w:ascii="Times New Roman" w:hAnsi="Times New Roman" w:cs="Times New Roman"/>
        <w:sz w:val="18"/>
        <w:szCs w:val="18"/>
      </w:rPr>
      <w:fldChar w:fldCharType="begin"/>
    </w:r>
    <w:r>
      <w:rPr>
        <w:rStyle w:val="a4"/>
        <w:rFonts w:ascii="Times New Roman" w:hAnsi="Times New Roman" w:cs="Times New Roman"/>
        <w:sz w:val="18"/>
        <w:szCs w:val="18"/>
      </w:rPr>
      <w:instrText>PAGE</w:instrText>
    </w:r>
    <w:r>
      <w:rPr>
        <w:rStyle w:val="a4"/>
        <w:rFonts w:ascii="Times New Roman" w:hAnsi="Times New Roman" w:cs="Times New Roman"/>
        <w:sz w:val="18"/>
        <w:szCs w:val="18"/>
      </w:rPr>
      <w:fldChar w:fldCharType="separate"/>
    </w:r>
    <w:r w:rsidR="000B23F6">
      <w:rPr>
        <w:rStyle w:val="a4"/>
        <w:rFonts w:ascii="Times New Roman" w:hAnsi="Times New Roman" w:cs="Times New Roman"/>
        <w:noProof/>
        <w:sz w:val="18"/>
        <w:szCs w:val="18"/>
      </w:rPr>
      <w:t>3</w:t>
    </w:r>
    <w:r>
      <w:rPr>
        <w:rStyle w:val="a4"/>
        <w:rFonts w:ascii="Times New Roman" w:hAnsi="Times New Roman" w:cs="Times New Roman"/>
        <w:sz w:val="18"/>
        <w:szCs w:val="18"/>
      </w:rPr>
      <w:fldChar w:fldCharType="end"/>
    </w:r>
    <w:r>
      <w:rPr>
        <w:rStyle w:val="a4"/>
        <w:rFonts w:ascii="Times New Roman" w:hAnsi="Times New Roman" w:cs="Times New Roman"/>
        <w:sz w:val="18"/>
        <w:szCs w:val="18"/>
        <w:lang w:val="en-GB"/>
      </w:rPr>
      <w:t xml:space="preserve"> de </w:t>
    </w:r>
    <w:r>
      <w:rPr>
        <w:rStyle w:val="a4"/>
        <w:rFonts w:ascii="Times New Roman" w:hAnsi="Times New Roman" w:cs="Times New Roman"/>
        <w:sz w:val="18"/>
        <w:szCs w:val="18"/>
      </w:rPr>
      <w:fldChar w:fldCharType="begin"/>
    </w:r>
    <w:r>
      <w:rPr>
        <w:rStyle w:val="a4"/>
        <w:rFonts w:ascii="Times New Roman" w:hAnsi="Times New Roman" w:cs="Times New Roman"/>
        <w:sz w:val="18"/>
        <w:szCs w:val="18"/>
      </w:rPr>
      <w:instrText>NUMPAGES \* ARABIC</w:instrText>
    </w:r>
    <w:r>
      <w:rPr>
        <w:rStyle w:val="a4"/>
        <w:rFonts w:ascii="Times New Roman" w:hAnsi="Times New Roman" w:cs="Times New Roman"/>
        <w:sz w:val="18"/>
        <w:szCs w:val="18"/>
      </w:rPr>
      <w:fldChar w:fldCharType="separate"/>
    </w:r>
    <w:r w:rsidR="000B23F6">
      <w:rPr>
        <w:rStyle w:val="a4"/>
        <w:rFonts w:ascii="Times New Roman" w:hAnsi="Times New Roman" w:cs="Times New Roman"/>
        <w:noProof/>
        <w:sz w:val="18"/>
        <w:szCs w:val="18"/>
      </w:rPr>
      <w:t>3</w:t>
    </w:r>
    <w:r>
      <w:rPr>
        <w:rStyle w:val="a4"/>
        <w:rFonts w:ascii="Times New Roman" w:hAnsi="Times New Roman" w:cs="Times New Roman"/>
        <w:sz w:val="18"/>
        <w:szCs w:val="18"/>
      </w:rPr>
      <w:fldChar w:fldCharType="end"/>
    </w:r>
  </w:p>
  <w:p w:rsidR="00842F1E" w:rsidRDefault="00CF03F3">
    <w:pPr>
      <w:spacing w:before="0" w:after="0"/>
    </w:pPr>
    <w:r>
      <w:rPr>
        <w:rFonts w:ascii="Times New Roman" w:hAnsi="Times New Roman" w:cs="Times New Roman"/>
        <w:sz w:val="18"/>
        <w:szCs w:val="18"/>
      </w:rPr>
      <w:fldChar w:fldCharType="begin"/>
    </w:r>
    <w:r>
      <w:rPr>
        <w:rFonts w:ascii="Times New Roman" w:hAnsi="Times New Roman" w:cs="Times New Roman"/>
        <w:sz w:val="18"/>
        <w:szCs w:val="18"/>
      </w:rPr>
      <w:instrText>FILENAME</w:instrText>
    </w:r>
    <w:r>
      <w:rPr>
        <w:rFonts w:ascii="Times New Roman" w:hAnsi="Times New Roman" w:cs="Times New Roman"/>
        <w:sz w:val="18"/>
        <w:szCs w:val="18"/>
      </w:rPr>
      <w:fldChar w:fldCharType="separate"/>
    </w:r>
    <w:r>
      <w:rPr>
        <w:rFonts w:ascii="Times New Roman" w:hAnsi="Times New Roman" w:cs="Times New Roman"/>
        <w:sz w:val="18"/>
        <w:szCs w:val="18"/>
      </w:rPr>
      <w:t>9c3cbe4c-378a-46a8-b1a4-1a9450970153.doc</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0C" w:rsidRDefault="00643B0C">
      <w:pPr>
        <w:rPr>
          <w:sz w:val="12"/>
        </w:rPr>
      </w:pPr>
      <w:r>
        <w:separator/>
      </w:r>
    </w:p>
  </w:footnote>
  <w:footnote w:type="continuationSeparator" w:id="0">
    <w:p w:rsidR="00643B0C" w:rsidRDefault="00643B0C">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604"/>
    <w:multiLevelType w:val="multilevel"/>
    <w:tmpl w:val="43F68F72"/>
    <w:lvl w:ilvl="0">
      <w:start w:val="1"/>
      <w:numFmt w:val="bullet"/>
      <w:lvlText w:val=""/>
      <w:lvlJc w:val="left"/>
      <w:pPr>
        <w:tabs>
          <w:tab w:val="num" w:pos="0"/>
        </w:tabs>
        <w:ind w:left="720" w:hanging="360"/>
      </w:pPr>
      <w:rPr>
        <w:rFonts w:ascii="Symbol" w:hAnsi="Symbol" w:cs="Symbol" w:hint="default"/>
        <w:color w:val="222222"/>
        <w:sz w:val="22"/>
        <w:szCs w:val="22"/>
        <w:highlight w:val="yellow"/>
        <w:lang w:val="e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971FEA"/>
    <w:multiLevelType w:val="multilevel"/>
    <w:tmpl w:val="10FAB1EC"/>
    <w:lvl w:ilvl="0">
      <w:start w:val="1"/>
      <w:numFmt w:val="decimal"/>
      <w:pStyle w:val="bulletsub"/>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6418E4"/>
    <w:multiLevelType w:val="hybridMultilevel"/>
    <w:tmpl w:val="A0F8F7C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574959A2"/>
    <w:multiLevelType w:val="multilevel"/>
    <w:tmpl w:val="B0228DD8"/>
    <w:lvl w:ilvl="0">
      <w:start w:val="1"/>
      <w:numFmt w:val="lowerLetter"/>
      <w:pStyle w:val="Style11ptBlackJustifiedRight001cmBefore865ptL"/>
      <w:lvlText w:val="(%1)"/>
      <w:lvlJc w:val="left"/>
      <w:pPr>
        <w:tabs>
          <w:tab w:val="num" w:pos="1134"/>
        </w:tabs>
        <w:ind w:left="1701" w:hanging="567"/>
      </w:pPr>
      <w:rPr>
        <w:rFonts w:ascii="Times New Roman Bold;Times New" w:hAnsi="Times New Roman Bold;Times New" w:cs="Times New Roman Bold;Times New"/>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D012F"/>
    <w:multiLevelType w:val="multilevel"/>
    <w:tmpl w:val="3FE803B8"/>
    <w:lvl w:ilvl="0">
      <w:start w:val="1"/>
      <w:numFmt w:val="decimal"/>
      <w:pStyle w:val="1"/>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suff w:val="nothing"/>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71017997"/>
    <w:multiLevelType w:val="multilevel"/>
    <w:tmpl w:val="F7307EB2"/>
    <w:lvl w:ilvl="0">
      <w:start w:val="1"/>
      <w:numFmt w:val="decimal"/>
      <w:pStyle w:val="a"/>
      <w:lvlText w:val="(%1)"/>
      <w:lvlJc w:val="left"/>
      <w:pPr>
        <w:tabs>
          <w:tab w:val="num" w:pos="1189"/>
        </w:tabs>
        <w:ind w:left="1189" w:hanging="709"/>
      </w:pPr>
    </w:lvl>
    <w:lvl w:ilvl="1">
      <w:start w:val="1"/>
      <w:numFmt w:val="lowerLetter"/>
      <w:lvlText w:val="(%2)"/>
      <w:lvlJc w:val="left"/>
      <w:pPr>
        <w:tabs>
          <w:tab w:val="num" w:pos="1897"/>
        </w:tabs>
        <w:ind w:left="1897" w:hanging="708"/>
      </w:pPr>
    </w:lvl>
    <w:lvl w:ilvl="2">
      <w:start w:val="1"/>
      <w:numFmt w:val="bullet"/>
      <w:lvlText w:val="–"/>
      <w:lvlJc w:val="left"/>
      <w:pPr>
        <w:tabs>
          <w:tab w:val="num" w:pos="2606"/>
        </w:tabs>
        <w:ind w:left="2606" w:hanging="709"/>
      </w:pPr>
      <w:rPr>
        <w:rFonts w:ascii="Times New Roman" w:hAnsi="Times New Roman" w:cs="Times New Roman" w:hint="default"/>
      </w:rPr>
    </w:lvl>
    <w:lvl w:ilvl="3">
      <w:start w:val="1"/>
      <w:numFmt w:val="bullet"/>
      <w:lvlText w:val=""/>
      <w:lvlJc w:val="left"/>
      <w:pPr>
        <w:tabs>
          <w:tab w:val="num" w:pos="3315"/>
        </w:tabs>
        <w:ind w:left="3315" w:hanging="709"/>
      </w:pPr>
      <w:rPr>
        <w:rFonts w:ascii="Symbol" w:hAnsi="Symbol" w:cs="Symbol" w:hint="default"/>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6" w15:restartNumberingAfterBreak="0">
    <w:nsid w:val="711F02E6"/>
    <w:multiLevelType w:val="multilevel"/>
    <w:tmpl w:val="E1D898BC"/>
    <w:lvl w:ilvl="0">
      <w:start w:val="1"/>
      <w:numFmt w:val="bullet"/>
      <w:lvlText w:val=""/>
      <w:lvlJc w:val="left"/>
      <w:pPr>
        <w:tabs>
          <w:tab w:val="num" w:pos="0"/>
        </w:tabs>
        <w:ind w:left="185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1B7D5F"/>
    <w:multiLevelType w:val="multilevel"/>
    <w:tmpl w:val="F788CFB6"/>
    <w:lvl w:ilvl="0">
      <w:numFmt w:val="bullet"/>
      <w:pStyle w:val="StyleHeading1TimesNewRoman14ptItalic"/>
      <w:lvlText w:val="-"/>
      <w:lvlJc w:val="left"/>
      <w:pPr>
        <w:tabs>
          <w:tab w:val="num" w:pos="360"/>
        </w:tabs>
        <w:ind w:left="360" w:hanging="360"/>
      </w:pPr>
      <w:rPr>
        <w:rFonts w:ascii="Liberation Serif" w:hAnsi="Liberation Serif" w:cs="Liberation Serif"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E"/>
    <w:rsid w:val="0006058D"/>
    <w:rsid w:val="0007761A"/>
    <w:rsid w:val="000B23F6"/>
    <w:rsid w:val="000D12C1"/>
    <w:rsid w:val="001D5117"/>
    <w:rsid w:val="00264739"/>
    <w:rsid w:val="002E1C56"/>
    <w:rsid w:val="00496B2D"/>
    <w:rsid w:val="00643B0C"/>
    <w:rsid w:val="00736B75"/>
    <w:rsid w:val="00833DE3"/>
    <w:rsid w:val="00842F1E"/>
    <w:rsid w:val="00984AE9"/>
    <w:rsid w:val="00CF03F3"/>
    <w:rsid w:val="00D91660"/>
    <w:rsid w:val="00E80F4B"/>
    <w:rsid w:val="00EC4B9B"/>
    <w:rsid w:val="00EC7483"/>
    <w:rsid w:val="00F33922"/>
    <w:rsid w:val="00FC6A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4B1C"/>
  <w15:docId w15:val="{49061ABB-8E04-4723-8236-EB2D942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before="120" w:after="120"/>
    </w:pPr>
    <w:rPr>
      <w:rFonts w:ascii="Arial" w:eastAsia="Times New Roman" w:hAnsi="Arial" w:cs="Arial"/>
      <w:sz w:val="20"/>
      <w:szCs w:val="20"/>
      <w:lang w:val="en-GB" w:bidi="ar-SA"/>
    </w:rPr>
  </w:style>
  <w:style w:type="paragraph" w:styleId="1">
    <w:name w:val="heading 1"/>
    <w:basedOn w:val="a0"/>
    <w:next w:val="a0"/>
    <w:qFormat/>
    <w:pPr>
      <w:keepNext/>
      <w:numPr>
        <w:numId w:val="1"/>
      </w:numPr>
      <w:tabs>
        <w:tab w:val="right" w:pos="567"/>
      </w:tabs>
      <w:spacing w:before="240" w:after="240"/>
      <w:jc w:val="both"/>
      <w:outlineLvl w:val="0"/>
    </w:pPr>
    <w:rPr>
      <w:b/>
      <w:lang w:val="fr-BE"/>
    </w:rPr>
  </w:style>
  <w:style w:type="paragraph" w:styleId="2">
    <w:name w:val="heading 2"/>
    <w:basedOn w:val="a0"/>
    <w:next w:val="a0"/>
    <w:qFormat/>
    <w:pPr>
      <w:keepNext/>
      <w:outlineLvl w:val="1"/>
    </w:pPr>
    <w:rPr>
      <w:lang w:val="fr-BE"/>
    </w:rPr>
  </w:style>
  <w:style w:type="paragraph" w:styleId="3">
    <w:name w:val="heading 3"/>
    <w:basedOn w:val="a0"/>
    <w:next w:val="a0"/>
    <w:qFormat/>
    <w:pPr>
      <w:keepNext/>
      <w:outlineLvl w:val="2"/>
    </w:pPr>
  </w:style>
  <w:style w:type="paragraph" w:styleId="4">
    <w:name w:val="heading 4"/>
    <w:basedOn w:val="a0"/>
    <w:next w:val="a0"/>
    <w:qFormat/>
    <w:pPr>
      <w:keepNext/>
      <w:numPr>
        <w:ilvl w:val="3"/>
        <w:numId w:val="1"/>
      </w:numPr>
      <w:spacing w:before="240" w:after="60"/>
      <w:outlineLvl w:val="3"/>
    </w:pPr>
    <w:rPr>
      <w:b/>
      <w:sz w:val="24"/>
      <w:lang w:val="sv-SE"/>
    </w:rPr>
  </w:style>
  <w:style w:type="paragraph" w:styleId="5">
    <w:name w:val="heading 5"/>
    <w:basedOn w:val="a0"/>
    <w:next w:val="a0"/>
    <w:qFormat/>
    <w:pPr>
      <w:numPr>
        <w:ilvl w:val="4"/>
        <w:numId w:val="1"/>
      </w:numPr>
      <w:spacing w:before="240" w:after="60"/>
      <w:outlineLvl w:val="4"/>
    </w:pPr>
    <w:rPr>
      <w:sz w:val="22"/>
      <w:lang w:val="sv-SE"/>
    </w:rPr>
  </w:style>
  <w:style w:type="paragraph" w:styleId="6">
    <w:name w:val="heading 6"/>
    <w:basedOn w:val="a0"/>
    <w:next w:val="a0"/>
    <w:qFormat/>
    <w:pPr>
      <w:numPr>
        <w:ilvl w:val="5"/>
        <w:numId w:val="1"/>
      </w:numPr>
      <w:tabs>
        <w:tab w:val="left" w:pos="1152"/>
      </w:tabs>
      <w:spacing w:before="240" w:after="60"/>
      <w:ind w:left="1152" w:hanging="1152"/>
      <w:outlineLvl w:val="5"/>
    </w:pPr>
    <w:rPr>
      <w:i/>
      <w:sz w:val="22"/>
      <w:lang w:val="sv-SE"/>
    </w:rPr>
  </w:style>
  <w:style w:type="paragraph" w:styleId="7">
    <w:name w:val="heading 7"/>
    <w:basedOn w:val="a0"/>
    <w:next w:val="a0"/>
    <w:qFormat/>
    <w:pPr>
      <w:numPr>
        <w:ilvl w:val="6"/>
        <w:numId w:val="1"/>
      </w:numPr>
      <w:spacing w:before="240" w:after="60"/>
      <w:outlineLvl w:val="6"/>
    </w:pPr>
    <w:rPr>
      <w:lang w:val="sv-SE"/>
    </w:rPr>
  </w:style>
  <w:style w:type="paragraph" w:styleId="8">
    <w:name w:val="heading 8"/>
    <w:basedOn w:val="a0"/>
    <w:next w:val="a0"/>
    <w:qFormat/>
    <w:pPr>
      <w:numPr>
        <w:ilvl w:val="7"/>
        <w:numId w:val="1"/>
      </w:numPr>
      <w:spacing w:before="240" w:after="60"/>
      <w:outlineLvl w:val="7"/>
    </w:pPr>
    <w:rPr>
      <w:i/>
      <w:lang w:val="sv-SE"/>
    </w:rPr>
  </w:style>
  <w:style w:type="paragraph" w:styleId="9">
    <w:name w:val="heading 9"/>
    <w:basedOn w:val="a0"/>
    <w:next w:val="a0"/>
    <w:qFormat/>
    <w:pPr>
      <w:numPr>
        <w:ilvl w:val="8"/>
        <w:numId w:val="1"/>
      </w:numPr>
      <w:spacing w:before="240" w:after="60"/>
      <w:outlineLvl w:val="8"/>
    </w:pPr>
    <w:rPr>
      <w:b/>
      <w:i/>
      <w:sz w:val="18"/>
      <w:lang w:val="sv-S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Wingdings" w:hAnsi="Wingdings" w:cs="Wingdings"/>
      <w:sz w:val="16"/>
    </w:rPr>
  </w:style>
  <w:style w:type="character" w:customStyle="1" w:styleId="WW8Num4z1">
    <w:name w:val="WW8Num4z1"/>
    <w:qFormat/>
    <w:rPr>
      <w:rFonts w:ascii="Courier New" w:hAnsi="Courier New" w:cs="Courier New"/>
      <w:sz w:val="1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sz w:val="16"/>
    </w:rPr>
  </w:style>
  <w:style w:type="character" w:customStyle="1" w:styleId="WW8Num13z0">
    <w:name w:val="WW8Num13z0"/>
    <w:qFormat/>
  </w:style>
  <w:style w:type="character" w:customStyle="1" w:styleId="WW8Num13z1">
    <w:name w:val="WW8Num13z1"/>
    <w:qFormat/>
    <w:rPr>
      <w:sz w:val="2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b/>
      <w:i/>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color w:val="222222"/>
      <w:sz w:val="22"/>
      <w:szCs w:val="22"/>
      <w:highlight w:val="yellow"/>
      <w:lang w:val="e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Arial" w:hAnsi="Arial" w:cs="Arial"/>
      <w:b/>
      <w:i w:val="0"/>
      <w:sz w:val="20"/>
    </w:rPr>
  </w:style>
  <w:style w:type="character" w:customStyle="1" w:styleId="WW8Num16z1">
    <w:name w:val="WW8Num16z1"/>
    <w:qFormat/>
    <w:rPr>
      <w:rFonts w:ascii="Arial" w:hAnsi="Arial" w:cs="Arial"/>
      <w:b w:val="0"/>
      <w:i w:val="0"/>
      <w:sz w:val="20"/>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eastAsia="Calibri"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Bold;Times New" w:hAnsi="Times New Roman Bold;Times New" w:cs="Times New Roman Bold;Times New"/>
      <w:b w:val="0"/>
      <w:i w:val="0"/>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b/>
      <w:i w:val="0"/>
      <w:sz w:val="20"/>
    </w:rPr>
  </w:style>
  <w:style w:type="character" w:customStyle="1" w:styleId="WW8Num23z1">
    <w:name w:val="WW8Num23z1"/>
    <w:qFormat/>
    <w:rPr>
      <w:rFonts w:ascii="Arial" w:hAnsi="Arial" w:cs="Arial"/>
      <w:b w:val="0"/>
      <w:i w:val="0"/>
      <w:sz w:val="20"/>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hAnsi="Times New Roman" w:cs="Times New Roman"/>
    </w:rPr>
  </w:style>
  <w:style w:type="character" w:customStyle="1" w:styleId="WW8Num24z3">
    <w:name w:val="WW8Num24z3"/>
    <w:qFormat/>
    <w:rPr>
      <w:rFonts w:ascii="Symbol" w:hAnsi="Symbol" w:cs="Symbol"/>
    </w:rPr>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styleId="a4">
    <w:name w:val="page number"/>
    <w:basedOn w:val="a1"/>
  </w:style>
  <w:style w:type="character" w:styleId="a5">
    <w:name w:val="Hyperlink"/>
    <w:rPr>
      <w:color w:val="0000FF"/>
      <w:u w:val="single"/>
    </w:rPr>
  </w:style>
  <w:style w:type="character" w:customStyle="1" w:styleId="FootnoteCharacters">
    <w:name w:val="Footnote Characters"/>
    <w:qFormat/>
    <w:rPr>
      <w:vertAlign w:val="superscript"/>
    </w:rPr>
  </w:style>
  <w:style w:type="character" w:customStyle="1" w:styleId="StrongEmphasis">
    <w:name w:val="Strong Emphasis"/>
    <w:qFormat/>
    <w:rPr>
      <w:b/>
    </w:rPr>
  </w:style>
  <w:style w:type="character" w:styleId="a6">
    <w:name w:val="FollowedHyperlink"/>
    <w:rPr>
      <w:color w:val="800080"/>
      <w:u w:val="single"/>
    </w:rPr>
  </w:style>
  <w:style w:type="character" w:customStyle="1" w:styleId="Heading2Char">
    <w:name w:val="Heading 2 Char"/>
    <w:qFormat/>
    <w:rPr>
      <w:rFonts w:ascii="Arial" w:hAnsi="Arial" w:cs="Arial"/>
      <w:lang w:val="fr-BE" w:bidi="ar-SA"/>
    </w:rPr>
  </w:style>
  <w:style w:type="character" w:customStyle="1" w:styleId="Heading1Char1">
    <w:name w:val="Heading 1 Char1"/>
    <w:qFormat/>
    <w:rPr>
      <w:rFonts w:ascii="Arial" w:hAnsi="Arial" w:cs="Arial"/>
      <w:b/>
      <w:lang w:val="fr-BE" w:bidi="ar-SA"/>
    </w:rPr>
  </w:style>
  <w:style w:type="character" w:customStyle="1" w:styleId="Heading1Char">
    <w:name w:val="Heading 1 Char"/>
    <w:qFormat/>
    <w:rPr>
      <w:b/>
      <w:sz w:val="24"/>
      <w:szCs w:val="24"/>
      <w:lang w:val="en-GB" w:bidi="ar-SA"/>
    </w:rPr>
  </w:style>
  <w:style w:type="character" w:customStyle="1" w:styleId="Heading3Char">
    <w:name w:val="Heading 3 Char"/>
    <w:qFormat/>
    <w:rPr>
      <w:rFonts w:ascii="Arial" w:hAnsi="Arial" w:cs="Arial"/>
      <w:lang w:val="en-GB" w:bidi="ar-SA"/>
    </w:rPr>
  </w:style>
  <w:style w:type="character" w:customStyle="1" w:styleId="Heading4Char">
    <w:name w:val="Heading 4 Char"/>
    <w:qFormat/>
    <w:rPr>
      <w:rFonts w:ascii="Arial" w:hAnsi="Arial" w:cs="Arial"/>
      <w:b/>
      <w:sz w:val="24"/>
      <w:lang w:val="sv-SE" w:bidi="ar-SA"/>
    </w:rPr>
  </w:style>
  <w:style w:type="character" w:customStyle="1" w:styleId="Heading5Char">
    <w:name w:val="Heading 5 Char"/>
    <w:qFormat/>
    <w:rPr>
      <w:rFonts w:ascii="Arial" w:hAnsi="Arial" w:cs="Arial"/>
      <w:sz w:val="22"/>
      <w:lang w:val="sv-SE" w:bidi="ar-SA"/>
    </w:rPr>
  </w:style>
  <w:style w:type="character" w:customStyle="1" w:styleId="Heading6Char">
    <w:name w:val="Heading 6 Char"/>
    <w:qFormat/>
    <w:rPr>
      <w:rFonts w:ascii="Arial" w:hAnsi="Arial" w:cs="Arial"/>
      <w:i/>
      <w:sz w:val="22"/>
      <w:lang w:val="sv-SE" w:bidi="ar-SA"/>
    </w:rPr>
  </w:style>
  <w:style w:type="character" w:customStyle="1" w:styleId="Heading7Char">
    <w:name w:val="Heading 7 Char"/>
    <w:qFormat/>
    <w:rPr>
      <w:rFonts w:ascii="Arial" w:hAnsi="Arial" w:cs="Arial"/>
      <w:lang w:val="sv-SE" w:bidi="ar-SA"/>
    </w:rPr>
  </w:style>
  <w:style w:type="character" w:customStyle="1" w:styleId="Heading8Char">
    <w:name w:val="Heading 8 Char"/>
    <w:qFormat/>
    <w:rPr>
      <w:rFonts w:ascii="Arial" w:hAnsi="Arial" w:cs="Arial"/>
      <w:i/>
      <w:lang w:val="sv-SE" w:bidi="ar-SA"/>
    </w:rPr>
  </w:style>
  <w:style w:type="character" w:customStyle="1" w:styleId="Heading9Char">
    <w:name w:val="Heading 9 Char"/>
    <w:qFormat/>
    <w:rPr>
      <w:rFonts w:ascii="Arial" w:hAnsi="Arial" w:cs="Arial"/>
      <w:b/>
      <w:i/>
      <w:sz w:val="18"/>
      <w:lang w:val="sv-SE" w:bidi="ar-SA"/>
    </w:rPr>
  </w:style>
  <w:style w:type="character" w:customStyle="1" w:styleId="TitleChar">
    <w:name w:val="Title Char"/>
    <w:qFormat/>
    <w:rPr>
      <w:rFonts w:ascii="Arial" w:hAnsi="Arial" w:cs="Arial"/>
      <w:b/>
      <w:sz w:val="28"/>
      <w:lang w:val="fr-BE" w:bidi="ar-SA"/>
    </w:rPr>
  </w:style>
  <w:style w:type="character" w:customStyle="1" w:styleId="SubtitleChar">
    <w:name w:val="Subtitle Char"/>
    <w:qFormat/>
    <w:rPr>
      <w:rFonts w:ascii="Arial" w:hAnsi="Arial" w:cs="Arial"/>
      <w:b/>
      <w:sz w:val="28"/>
      <w:lang w:val="fr-BE" w:bidi="ar-SA"/>
    </w:rPr>
  </w:style>
  <w:style w:type="character" w:customStyle="1" w:styleId="BodyTextIndentChar">
    <w:name w:val="Body Text Indent Char"/>
    <w:qFormat/>
    <w:rPr>
      <w:sz w:val="24"/>
      <w:lang w:val="sv-SE" w:bidi="ar-SA"/>
    </w:rPr>
  </w:style>
  <w:style w:type="character" w:customStyle="1" w:styleId="BodyTextChar">
    <w:name w:val="Body Text Char"/>
    <w:qFormat/>
    <w:rPr>
      <w:rFonts w:ascii="Arial" w:hAnsi="Arial" w:cs="Arial"/>
      <w:lang w:val="sv-SE" w:bidi="ar-SA"/>
    </w:rPr>
  </w:style>
  <w:style w:type="character" w:customStyle="1" w:styleId="BodyTextIndent2Char">
    <w:name w:val="Body Text Indent 2 Char"/>
    <w:qFormat/>
    <w:rPr>
      <w:rFonts w:ascii="Arial" w:hAnsi="Arial" w:cs="Arial"/>
      <w:sz w:val="24"/>
      <w:u w:val="single"/>
      <w:lang w:val="sv-SE" w:bidi="ar-SA"/>
    </w:rPr>
  </w:style>
  <w:style w:type="character" w:customStyle="1" w:styleId="BodyTextIndent3Char">
    <w:name w:val="Body Text Indent 3 Char"/>
    <w:qFormat/>
    <w:rPr>
      <w:rFonts w:ascii="Arial" w:hAnsi="Arial" w:cs="Arial"/>
      <w:sz w:val="24"/>
      <w:lang w:val="sv-SE" w:bidi="ar-SA"/>
    </w:rPr>
  </w:style>
  <w:style w:type="character" w:customStyle="1" w:styleId="HeaderChar">
    <w:name w:val="Header Char"/>
    <w:qFormat/>
    <w:rPr>
      <w:rFonts w:ascii="Arial" w:hAnsi="Arial" w:cs="Arial"/>
      <w:lang w:val="sv-SE" w:bidi="ar-SA"/>
    </w:rPr>
  </w:style>
  <w:style w:type="character" w:customStyle="1" w:styleId="FooterChar">
    <w:name w:val="Footer Char"/>
    <w:qFormat/>
    <w:rPr>
      <w:rFonts w:ascii="Arial" w:hAnsi="Arial" w:cs="Arial"/>
      <w:lang w:val="sv-SE" w:bidi="ar-SA"/>
    </w:rPr>
  </w:style>
  <w:style w:type="character" w:customStyle="1" w:styleId="BodyText3Char">
    <w:name w:val="Body Text 3 Char"/>
    <w:qFormat/>
    <w:rPr>
      <w:rFonts w:ascii="Arial" w:hAnsi="Arial" w:cs="Arial"/>
      <w:b/>
      <w:sz w:val="24"/>
      <w:lang w:val="en-GB" w:bidi="ar-SA"/>
    </w:rPr>
  </w:style>
  <w:style w:type="character" w:customStyle="1" w:styleId="FootnoteTextChar">
    <w:name w:val="Footnote Text Char"/>
    <w:qFormat/>
    <w:rPr>
      <w:rFonts w:ascii="Arial" w:hAnsi="Arial" w:cs="Arial"/>
      <w:lang w:val="fr-FR" w:bidi="ar-SA"/>
    </w:rPr>
  </w:style>
  <w:style w:type="character" w:customStyle="1" w:styleId="DocumentMapChar">
    <w:name w:val="Document Map Char"/>
    <w:qFormat/>
    <w:rPr>
      <w:rFonts w:ascii="Arial" w:hAnsi="Arial" w:cs="Arial"/>
      <w:sz w:val="24"/>
      <w:lang w:val="fr-FR" w:bidi="ar-SA"/>
    </w:rPr>
  </w:style>
  <w:style w:type="character" w:customStyle="1" w:styleId="BodyText2Char">
    <w:name w:val="Body Text 2 Char"/>
    <w:qFormat/>
    <w:rPr>
      <w:sz w:val="24"/>
      <w:lang w:val="sv-SE" w:bidi="ar-SA"/>
    </w:rPr>
  </w:style>
  <w:style w:type="character" w:customStyle="1" w:styleId="EndnoteCharacters">
    <w:name w:val="Endnote Characters"/>
    <w:qFormat/>
    <w:rPr>
      <w:vertAlign w:val="superscript"/>
    </w:rPr>
  </w:style>
  <w:style w:type="character" w:customStyle="1" w:styleId="Style11pt">
    <w:name w:val="Style 11 pt"/>
    <w:qFormat/>
    <w:rPr>
      <w:sz w:val="22"/>
    </w:rPr>
  </w:style>
  <w:style w:type="character" w:styleId="a7">
    <w:name w:val="annotation reference"/>
    <w:qFormat/>
    <w:rPr>
      <w:sz w:val="16"/>
      <w:szCs w:val="16"/>
    </w:rPr>
  </w:style>
  <w:style w:type="character" w:customStyle="1" w:styleId="CommentTextChar">
    <w:name w:val="Comment Text Char"/>
    <w:qFormat/>
    <w:rPr>
      <w:rFonts w:ascii="Arial" w:hAnsi="Arial"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0"/>
    <w:next w:val="a8"/>
    <w:qFormat/>
    <w:pPr>
      <w:jc w:val="center"/>
    </w:pPr>
    <w:rPr>
      <w:b/>
      <w:sz w:val="28"/>
      <w:lang w:val="fr-BE"/>
    </w:rPr>
  </w:style>
  <w:style w:type="paragraph" w:styleId="a8">
    <w:name w:val="Body Text"/>
    <w:basedOn w:val="a0"/>
    <w:rPr>
      <w:lang w:val="sv-SE"/>
    </w:rPr>
  </w:style>
  <w:style w:type="paragraph" w:styleId="a9">
    <w:name w:val="List"/>
    <w:basedOn w:val="a8"/>
    <w:rPr>
      <w:rFonts w:cs="Lohit Devanagari"/>
    </w:rPr>
  </w:style>
  <w:style w:type="paragraph" w:styleId="aa">
    <w:name w:val="caption"/>
    <w:basedOn w:val="a0"/>
    <w:qFormat/>
    <w:pPr>
      <w:suppressLineNumbers/>
    </w:pPr>
    <w:rPr>
      <w:rFonts w:cs="Lohit Devanagari"/>
      <w:i/>
      <w:iCs/>
      <w:sz w:val="24"/>
      <w:szCs w:val="24"/>
    </w:rPr>
  </w:style>
  <w:style w:type="paragraph" w:customStyle="1" w:styleId="Index">
    <w:name w:val="Index"/>
    <w:basedOn w:val="a0"/>
    <w:qFormat/>
    <w:pPr>
      <w:suppressLineNumbers/>
    </w:pPr>
    <w:rPr>
      <w:rFonts w:cs="Lohit Devanagari"/>
    </w:rPr>
  </w:style>
  <w:style w:type="paragraph" w:styleId="ab">
    <w:name w:val="Subtitle"/>
    <w:basedOn w:val="a0"/>
    <w:next w:val="a8"/>
    <w:qFormat/>
    <w:pPr>
      <w:jc w:val="center"/>
    </w:pPr>
    <w:rPr>
      <w:b/>
      <w:sz w:val="28"/>
      <w:lang w:val="fr-BE"/>
    </w:rPr>
  </w:style>
  <w:style w:type="paragraph" w:styleId="ac">
    <w:name w:val="Body Text Indent"/>
    <w:basedOn w:val="a0"/>
    <w:pPr>
      <w:tabs>
        <w:tab w:val="left" w:pos="567"/>
      </w:tabs>
      <w:spacing w:before="0" w:after="0"/>
      <w:jc w:val="both"/>
    </w:pPr>
    <w:rPr>
      <w:rFonts w:ascii="Times New Roman" w:hAnsi="Times New Roman" w:cs="Times New Roman"/>
      <w:sz w:val="24"/>
      <w:lang w:val="sv-SE"/>
    </w:rPr>
  </w:style>
  <w:style w:type="paragraph" w:styleId="20">
    <w:name w:val="Body Text Indent 2"/>
    <w:basedOn w:val="a0"/>
    <w:qFormat/>
    <w:pPr>
      <w:tabs>
        <w:tab w:val="left" w:pos="567"/>
        <w:tab w:val="left" w:pos="2160"/>
      </w:tabs>
      <w:spacing w:after="240"/>
      <w:ind w:left="567" w:hanging="567"/>
      <w:jc w:val="both"/>
    </w:pPr>
    <w:rPr>
      <w:sz w:val="24"/>
      <w:u w:val="single"/>
      <w:lang w:val="sv-SE"/>
    </w:rPr>
  </w:style>
  <w:style w:type="paragraph" w:styleId="30">
    <w:name w:val="Body Text Indent 3"/>
    <w:basedOn w:val="a0"/>
    <w:qFormat/>
    <w:pPr>
      <w:tabs>
        <w:tab w:val="left" w:pos="1276"/>
      </w:tabs>
      <w:ind w:left="1276" w:hanging="425"/>
      <w:jc w:val="both"/>
    </w:pPr>
    <w:rPr>
      <w:sz w:val="24"/>
      <w:lang w:val="sv-SE"/>
    </w:rPr>
  </w:style>
  <w:style w:type="paragraph" w:customStyle="1" w:styleId="Text3">
    <w:name w:val="Text 3"/>
    <w:basedOn w:val="a0"/>
    <w:qFormat/>
    <w:pPr>
      <w:tabs>
        <w:tab w:val="left" w:pos="2302"/>
      </w:tabs>
      <w:spacing w:after="240"/>
      <w:ind w:left="1202"/>
      <w:jc w:val="both"/>
    </w:pPr>
    <w:rPr>
      <w:sz w:val="24"/>
    </w:rPr>
  </w:style>
  <w:style w:type="paragraph" w:customStyle="1" w:styleId="HeaderandFooter">
    <w:name w:val="Header and Footer"/>
    <w:basedOn w:val="a0"/>
    <w:qFormat/>
    <w:pPr>
      <w:suppressLineNumbers/>
      <w:tabs>
        <w:tab w:val="center" w:pos="4986"/>
        <w:tab w:val="right" w:pos="9972"/>
      </w:tabs>
    </w:pPr>
  </w:style>
  <w:style w:type="paragraph" w:styleId="ad">
    <w:name w:val="header"/>
    <w:basedOn w:val="a0"/>
    <w:pPr>
      <w:tabs>
        <w:tab w:val="center" w:pos="4320"/>
        <w:tab w:val="right" w:pos="8640"/>
      </w:tabs>
    </w:pPr>
    <w:rPr>
      <w:lang w:val="sv-SE"/>
    </w:rPr>
  </w:style>
  <w:style w:type="paragraph" w:styleId="ae">
    <w:name w:val="footer"/>
    <w:basedOn w:val="a0"/>
    <w:pPr>
      <w:tabs>
        <w:tab w:val="center" w:pos="4320"/>
        <w:tab w:val="right" w:pos="8640"/>
      </w:tabs>
    </w:pPr>
    <w:rPr>
      <w:lang w:val="sv-SE"/>
    </w:rPr>
  </w:style>
  <w:style w:type="paragraph" w:styleId="31">
    <w:name w:val="Body Text 3"/>
    <w:basedOn w:val="a0"/>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styleId="af">
    <w:name w:val="footnote text"/>
    <w:basedOn w:val="a0"/>
    <w:rPr>
      <w:lang w:val="fr-FR"/>
    </w:rPr>
  </w:style>
  <w:style w:type="paragraph" w:styleId="af0">
    <w:name w:val="Document Map"/>
    <w:basedOn w:val="a0"/>
    <w:qFormat/>
    <w:pPr>
      <w:shd w:val="clear" w:color="auto" w:fill="000080"/>
    </w:pPr>
    <w:rPr>
      <w:sz w:val="24"/>
      <w:lang w:val="fr-FR"/>
    </w:rPr>
  </w:style>
  <w:style w:type="paragraph" w:customStyle="1" w:styleId="bulletsub">
    <w:name w:val="bullet_sub"/>
    <w:basedOn w:val="a0"/>
    <w:qFormat/>
    <w:pPr>
      <w:numPr>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jc w:val="both"/>
    </w:pPr>
    <w:rPr>
      <w:sz w:val="22"/>
    </w:rPr>
  </w:style>
  <w:style w:type="paragraph" w:customStyle="1" w:styleId="SubTitle1">
    <w:name w:val="SubTitle 1"/>
    <w:basedOn w:val="a0"/>
    <w:next w:val="SubTitle2"/>
    <w:qFormat/>
    <w:pPr>
      <w:spacing w:after="240"/>
      <w:jc w:val="center"/>
    </w:pPr>
    <w:rPr>
      <w:b/>
      <w:sz w:val="40"/>
    </w:rPr>
  </w:style>
  <w:style w:type="paragraph" w:customStyle="1" w:styleId="SubTitle2">
    <w:name w:val="SubTitle 2"/>
    <w:basedOn w:val="a0"/>
    <w:qFormat/>
    <w:pPr>
      <w:spacing w:after="240"/>
      <w:jc w:val="center"/>
    </w:pPr>
    <w:rPr>
      <w:b/>
      <w:sz w:val="32"/>
    </w:rPr>
  </w:style>
  <w:style w:type="paragraph" w:customStyle="1" w:styleId="Annexetitle">
    <w:name w:val="Annexe_title"/>
    <w:basedOn w:val="1"/>
    <w:next w:val="a0"/>
    <w:qFormat/>
    <w:pPr>
      <w:keepNext w:val="0"/>
      <w:pageBreakBefore/>
      <w:numPr>
        <w:numId w:val="0"/>
      </w:numPr>
      <w:tabs>
        <w:tab w:val="left" w:pos="567"/>
        <w:tab w:val="left" w:pos="2552"/>
        <w:tab w:val="left" w:pos="7938"/>
        <w:tab w:val="left" w:pos="9072"/>
      </w:tabs>
      <w:spacing w:before="0" w:after="0"/>
      <w:jc w:val="left"/>
    </w:pPr>
    <w:rPr>
      <w:caps/>
      <w:sz w:val="28"/>
      <w:lang w:val="en-GB"/>
    </w:rPr>
  </w:style>
  <w:style w:type="paragraph" w:customStyle="1" w:styleId="Style1">
    <w:name w:val="Style1"/>
    <w:basedOn w:val="a0"/>
    <w:qFormat/>
    <w:pPr>
      <w:keepNext/>
      <w:widowControl w:val="0"/>
      <w:tabs>
        <w:tab w:val="left" w:pos="992"/>
      </w:tabs>
      <w:ind w:left="992" w:hanging="992"/>
    </w:pPr>
    <w:rPr>
      <w:b/>
      <w:sz w:val="18"/>
      <w:lang w:val="fr-FR"/>
    </w:rPr>
  </w:style>
  <w:style w:type="paragraph" w:customStyle="1" w:styleId="titlefront">
    <w:name w:val="title_front"/>
    <w:basedOn w:val="a0"/>
    <w:qFormat/>
    <w:pPr>
      <w:spacing w:before="240"/>
      <w:ind w:left="1701"/>
      <w:jc w:val="right"/>
    </w:pPr>
    <w:rPr>
      <w:rFonts w:ascii="Optima" w:hAnsi="Optima" w:cs="Optima"/>
      <w:b/>
      <w:sz w:val="28"/>
    </w:rPr>
  </w:style>
  <w:style w:type="paragraph" w:styleId="10">
    <w:name w:val="toc 1"/>
    <w:basedOn w:val="a0"/>
    <w:next w:val="a0"/>
    <w:pPr>
      <w:tabs>
        <w:tab w:val="left" w:pos="567"/>
        <w:tab w:val="left" w:pos="600"/>
        <w:tab w:val="left" w:pos="851"/>
        <w:tab w:val="left" w:pos="1200"/>
        <w:tab w:val="left" w:pos="1418"/>
        <w:tab w:val="left" w:pos="1985"/>
        <w:tab w:val="right" w:leader="dot" w:pos="8777"/>
      </w:tabs>
      <w:spacing w:before="60" w:after="60"/>
      <w:ind w:left="567" w:hanging="567"/>
    </w:pPr>
    <w:rPr>
      <w:b/>
      <w:i/>
      <w:caps/>
      <w:lang w:val="en-US" w:eastAsia="en-US"/>
    </w:rPr>
  </w:style>
  <w:style w:type="paragraph" w:styleId="21">
    <w:name w:val="toc 2"/>
    <w:basedOn w:val="a0"/>
    <w:next w:val="a0"/>
    <w:pPr>
      <w:spacing w:before="0" w:after="0"/>
      <w:ind w:left="200"/>
    </w:pPr>
    <w:rPr>
      <w:rFonts w:ascii="Times New Roman" w:hAnsi="Times New Roman" w:cs="Times New Roman"/>
      <w:smallCaps/>
    </w:rPr>
  </w:style>
  <w:style w:type="paragraph" w:customStyle="1" w:styleId="Blockquote">
    <w:name w:val="Blockquote"/>
    <w:basedOn w:val="a0"/>
    <w:qFormat/>
    <w:pPr>
      <w:widowControl w:val="0"/>
      <w:spacing w:before="100" w:after="100"/>
      <w:ind w:left="360" w:right="360"/>
    </w:pPr>
    <w:rPr>
      <w:sz w:val="24"/>
      <w:lang w:val="en-US"/>
    </w:rPr>
  </w:style>
  <w:style w:type="paragraph" w:styleId="32">
    <w:name w:val="toc 3"/>
    <w:basedOn w:val="a0"/>
    <w:next w:val="a0"/>
    <w:pPr>
      <w:spacing w:before="0" w:after="0"/>
      <w:ind w:left="400"/>
    </w:pPr>
    <w:rPr>
      <w:rFonts w:ascii="Times New Roman" w:hAnsi="Times New Roman" w:cs="Times New Roman"/>
      <w:i/>
    </w:rPr>
  </w:style>
  <w:style w:type="paragraph" w:styleId="40">
    <w:name w:val="toc 4"/>
    <w:basedOn w:val="a0"/>
    <w:next w:val="a0"/>
    <w:pPr>
      <w:spacing w:before="0" w:after="0"/>
      <w:ind w:left="600"/>
    </w:pPr>
    <w:rPr>
      <w:rFonts w:ascii="Times New Roman" w:hAnsi="Times New Roman" w:cs="Times New Roman"/>
      <w:sz w:val="18"/>
    </w:rPr>
  </w:style>
  <w:style w:type="paragraph" w:styleId="50">
    <w:name w:val="toc 5"/>
    <w:basedOn w:val="a0"/>
    <w:next w:val="a0"/>
    <w:pPr>
      <w:spacing w:before="0" w:after="0"/>
      <w:ind w:left="800"/>
    </w:pPr>
    <w:rPr>
      <w:rFonts w:ascii="Times New Roman" w:hAnsi="Times New Roman" w:cs="Times New Roman"/>
      <w:sz w:val="18"/>
    </w:rPr>
  </w:style>
  <w:style w:type="paragraph" w:styleId="60">
    <w:name w:val="toc 6"/>
    <w:basedOn w:val="a0"/>
    <w:next w:val="a0"/>
    <w:pPr>
      <w:spacing w:before="0" w:after="0"/>
      <w:ind w:left="1000"/>
    </w:pPr>
    <w:rPr>
      <w:rFonts w:ascii="Times New Roman" w:hAnsi="Times New Roman" w:cs="Times New Roman"/>
      <w:sz w:val="18"/>
    </w:rPr>
  </w:style>
  <w:style w:type="paragraph" w:styleId="70">
    <w:name w:val="toc 7"/>
    <w:basedOn w:val="a0"/>
    <w:next w:val="a0"/>
    <w:pPr>
      <w:spacing w:before="0" w:after="0"/>
      <w:ind w:left="1200"/>
    </w:pPr>
    <w:rPr>
      <w:rFonts w:ascii="Times New Roman" w:hAnsi="Times New Roman" w:cs="Times New Roman"/>
      <w:sz w:val="18"/>
    </w:rPr>
  </w:style>
  <w:style w:type="paragraph" w:styleId="80">
    <w:name w:val="toc 8"/>
    <w:basedOn w:val="a0"/>
    <w:next w:val="a0"/>
    <w:pPr>
      <w:spacing w:before="0" w:after="0"/>
      <w:ind w:left="1400"/>
    </w:pPr>
    <w:rPr>
      <w:rFonts w:ascii="Times New Roman" w:hAnsi="Times New Roman" w:cs="Times New Roman"/>
      <w:sz w:val="18"/>
    </w:rPr>
  </w:style>
  <w:style w:type="paragraph" w:styleId="90">
    <w:name w:val="toc 9"/>
    <w:basedOn w:val="a0"/>
    <w:next w:val="a0"/>
    <w:pPr>
      <w:spacing w:before="0" w:after="0"/>
      <w:ind w:left="1600"/>
    </w:pPr>
    <w:rPr>
      <w:rFonts w:ascii="Times New Roman" w:hAnsi="Times New Roman" w:cs="Times New Roman"/>
      <w:sz w:val="18"/>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eastAsia="Times New Roman" w:hAnsi="Arial" w:cs="Arial"/>
      <w:szCs w:val="20"/>
      <w:lang w:val="cs-CZ" w:bidi="ar-SA"/>
    </w:rPr>
  </w:style>
  <w:style w:type="paragraph" w:customStyle="1" w:styleId="Section">
    <w:name w:val="Section"/>
    <w:basedOn w:val="a0"/>
    <w:qFormat/>
    <w:pPr>
      <w:widowControl w:val="0"/>
      <w:spacing w:before="0" w:after="0" w:line="360" w:lineRule="exact"/>
      <w:jc w:val="center"/>
    </w:pPr>
    <w:rPr>
      <w:b/>
      <w:sz w:val="32"/>
      <w:lang w:val="cs-CZ"/>
    </w:rPr>
  </w:style>
  <w:style w:type="paragraph" w:customStyle="1" w:styleId="ManualNumPar1">
    <w:name w:val="Manual NumPar 1"/>
    <w:basedOn w:val="a0"/>
    <w:next w:val="a0"/>
    <w:qFormat/>
    <w:pPr>
      <w:ind w:left="851" w:hanging="851"/>
      <w:jc w:val="both"/>
    </w:pPr>
    <w:rPr>
      <w:rFonts w:ascii="Times New Roman" w:hAnsi="Times New Roman" w:cs="Times New Roman"/>
      <w:sz w:val="24"/>
      <w:lang w:val="fr-FR"/>
    </w:rPr>
  </w:style>
  <w:style w:type="paragraph" w:styleId="22">
    <w:name w:val="Body Text 2"/>
    <w:basedOn w:val="a0"/>
    <w:qFormat/>
    <w:pPr>
      <w:tabs>
        <w:tab w:val="left" w:pos="567"/>
      </w:tabs>
      <w:spacing w:before="0" w:after="0"/>
      <w:jc w:val="both"/>
    </w:pPr>
    <w:rPr>
      <w:rFonts w:ascii="Times New Roman" w:hAnsi="Times New Roman" w:cs="Times New Roman"/>
      <w:sz w:val="24"/>
      <w:lang w:val="sv-SE"/>
    </w:rPr>
  </w:style>
  <w:style w:type="paragraph" w:customStyle="1" w:styleId="oddl-nadpis">
    <w:name w:val="oddíl-nadpis"/>
    <w:basedOn w:val="a0"/>
    <w:qFormat/>
    <w:pPr>
      <w:keepNext/>
      <w:widowControl w:val="0"/>
      <w:tabs>
        <w:tab w:val="left" w:pos="567"/>
      </w:tabs>
      <w:spacing w:before="240" w:after="0" w:line="240" w:lineRule="exact"/>
    </w:pPr>
    <w:rPr>
      <w:b/>
      <w:sz w:val="24"/>
      <w:lang w:val="cs-CZ"/>
    </w:rPr>
  </w:style>
  <w:style w:type="paragraph" w:styleId="af1">
    <w:name w:val="Balloon Text"/>
    <w:basedOn w:val="a0"/>
    <w:qFormat/>
    <w:rPr>
      <w:rFonts w:ascii="Tahoma" w:hAnsi="Tahoma" w:cs="Tahoma"/>
      <w:sz w:val="16"/>
      <w:szCs w:val="16"/>
    </w:rPr>
  </w:style>
  <w:style w:type="paragraph" w:customStyle="1" w:styleId="StyleHeading1TimesNewRoman14ptItalic">
    <w:name w:val="Style Heading 1 + Times New Roman 14 pt Italic"/>
    <w:basedOn w:val="1"/>
    <w:qFormat/>
    <w:pPr>
      <w:numPr>
        <w:numId w:val="4"/>
      </w:numPr>
      <w:tabs>
        <w:tab w:val="right" w:pos="567"/>
      </w:tabs>
    </w:pPr>
    <w:rPr>
      <w:rFonts w:ascii="Times New Roman" w:hAnsi="Times New Roman" w:cs="Times New Roman"/>
      <w:bCs/>
      <w:iCs/>
      <w:sz w:val="24"/>
      <w:szCs w:val="24"/>
    </w:rPr>
  </w:style>
  <w:style w:type="paragraph" w:customStyle="1" w:styleId="StyleHeading3">
    <w:name w:val="Style Heading 3"/>
    <w:basedOn w:val="a0"/>
    <w:qFormat/>
    <w:pPr>
      <w:tabs>
        <w:tab w:val="left" w:pos="567"/>
      </w:tabs>
      <w:ind w:left="1134" w:hanging="567"/>
    </w:pPr>
  </w:style>
  <w:style w:type="paragraph" w:customStyle="1" w:styleId="Style11ptBlackJustifiedRight001cmBefore865ptL">
    <w:name w:val="Style 11 pt Black Justified Right:  001 cm Before:  865 pt L..."/>
    <w:basedOn w:val="a0"/>
    <w:next w:val="a0"/>
    <w:qFormat/>
    <w:pPr>
      <w:numPr>
        <w:numId w:val="6"/>
      </w:numPr>
      <w:shd w:val="clear" w:color="auto" w:fill="FFFFFF"/>
      <w:tabs>
        <w:tab w:val="right" w:pos="1701"/>
      </w:tabs>
      <w:spacing w:before="60" w:line="212" w:lineRule="exact"/>
      <w:ind w:right="6" w:firstLine="0"/>
      <w:jc w:val="both"/>
    </w:pPr>
    <w:rPr>
      <w:rFonts w:ascii="Times New Roman" w:hAnsi="Times New Roman" w:cs="Times New Roman"/>
      <w:color w:val="000000"/>
      <w:sz w:val="22"/>
    </w:rPr>
  </w:style>
  <w:style w:type="paragraph" w:styleId="af2">
    <w:name w:val="endnote text"/>
    <w:basedOn w:val="a0"/>
  </w:style>
  <w:style w:type="paragraph" w:customStyle="1" w:styleId="NormalInd1">
    <w:name w:val="Normal Ind 1"/>
    <w:basedOn w:val="a0"/>
    <w:qFormat/>
    <w:pPr>
      <w:tabs>
        <w:tab w:val="left" w:pos="2268"/>
      </w:tabs>
      <w:overflowPunct w:val="0"/>
      <w:autoSpaceDE w:val="0"/>
      <w:spacing w:before="0" w:after="0"/>
      <w:ind w:left="567"/>
      <w:textAlignment w:val="baseline"/>
    </w:pPr>
    <w:rPr>
      <w:rFonts w:ascii="Times New Roman" w:hAnsi="Times New Roman" w:cs="Times New Roman"/>
      <w:bCs/>
      <w:sz w:val="22"/>
      <w:szCs w:val="22"/>
      <w:lang w:val="fr-FR"/>
    </w:rPr>
  </w:style>
  <w:style w:type="paragraph" w:customStyle="1" w:styleId="Char2">
    <w:name w:val="Char2"/>
    <w:basedOn w:val="a0"/>
    <w:qFormat/>
    <w:pPr>
      <w:spacing w:before="0" w:after="160" w:line="240" w:lineRule="exact"/>
    </w:pPr>
    <w:rPr>
      <w:rFonts w:ascii="Tahoma" w:hAnsi="Tahoma" w:cs="Tahoma"/>
      <w:lang w:val="en-US"/>
    </w:rPr>
  </w:style>
  <w:style w:type="paragraph" w:styleId="af3">
    <w:name w:val="annotation text"/>
    <w:basedOn w:val="a0"/>
    <w:qFormat/>
  </w:style>
  <w:style w:type="paragraph" w:styleId="af4">
    <w:name w:val="annotation subject"/>
    <w:basedOn w:val="af3"/>
    <w:next w:val="af3"/>
    <w:qFormat/>
    <w:rPr>
      <w:b/>
      <w:bCs/>
    </w:rPr>
  </w:style>
  <w:style w:type="paragraph" w:styleId="a">
    <w:name w:val="List Number"/>
    <w:basedOn w:val="a0"/>
    <w:qFormat/>
    <w:pPr>
      <w:numPr>
        <w:numId w:val="3"/>
      </w:numPr>
      <w:spacing w:before="0" w:after="240"/>
      <w:jc w:val="both"/>
    </w:pPr>
    <w:rPr>
      <w:rFonts w:ascii="Times New Roman" w:hAnsi="Times New Roman" w:cs="Times New Roman"/>
      <w:sz w:val="24"/>
    </w:rPr>
  </w:style>
  <w:style w:type="paragraph" w:customStyle="1" w:styleId="ListNumberLevel2">
    <w:name w:val="List Number (Level 2)"/>
    <w:basedOn w:val="a0"/>
    <w:qFormat/>
    <w:pPr>
      <w:tabs>
        <w:tab w:val="num" w:pos="1189"/>
      </w:tabs>
      <w:spacing w:before="0" w:after="240"/>
      <w:ind w:left="1189" w:hanging="709"/>
      <w:jc w:val="both"/>
    </w:pPr>
    <w:rPr>
      <w:rFonts w:ascii="Times New Roman" w:hAnsi="Times New Roman" w:cs="Times New Roman"/>
      <w:sz w:val="24"/>
    </w:rPr>
  </w:style>
  <w:style w:type="paragraph" w:customStyle="1" w:styleId="ListNumberLevel3">
    <w:name w:val="List Number (Level 3)"/>
    <w:basedOn w:val="a0"/>
    <w:qFormat/>
    <w:pPr>
      <w:tabs>
        <w:tab w:val="num" w:pos="1189"/>
      </w:tabs>
      <w:spacing w:before="0" w:after="240"/>
      <w:ind w:left="1189" w:hanging="709"/>
      <w:jc w:val="both"/>
    </w:pPr>
    <w:rPr>
      <w:rFonts w:ascii="Times New Roman" w:hAnsi="Times New Roman" w:cs="Times New Roman"/>
      <w:sz w:val="24"/>
    </w:rPr>
  </w:style>
  <w:style w:type="paragraph" w:customStyle="1" w:styleId="ListNumberLevel4">
    <w:name w:val="List Number (Level 4)"/>
    <w:basedOn w:val="a0"/>
    <w:qFormat/>
    <w:pPr>
      <w:tabs>
        <w:tab w:val="num" w:pos="1189"/>
      </w:tabs>
      <w:spacing w:before="0" w:after="240"/>
      <w:ind w:left="1189" w:hanging="709"/>
      <w:jc w:val="both"/>
    </w:pPr>
    <w:rPr>
      <w:rFonts w:ascii="Times New Roman" w:hAnsi="Times New Roman" w:cs="Times New Roman"/>
      <w:sz w:val="24"/>
    </w:rPr>
  </w:style>
  <w:style w:type="paragraph" w:styleId="af5">
    <w:name w:val="Revision"/>
    <w:qFormat/>
    <w:rPr>
      <w:rFonts w:ascii="Arial" w:eastAsia="Times New Roman" w:hAnsi="Arial" w:cs="Arial"/>
      <w:sz w:val="20"/>
      <w:szCs w:val="20"/>
      <w:lang w:val="en-GB" w:bidi="ar-SA"/>
    </w:rPr>
  </w:style>
  <w:style w:type="paragraph" w:customStyle="1" w:styleId="Default">
    <w:name w:val="Default"/>
    <w:qFormat/>
    <w:pPr>
      <w:autoSpaceDE w:val="0"/>
    </w:pPr>
    <w:rPr>
      <w:rFonts w:ascii="Times New Roman" w:eastAsia="Times New Roman" w:hAnsi="Times New Roman" w:cs="Times New Roman"/>
      <w:color w:val="000000"/>
      <w:lang w:val="en-GB" w:bidi="ar-SA"/>
    </w:rPr>
  </w:style>
  <w:style w:type="paragraph" w:styleId="af6">
    <w:name w:val="List Paragraph"/>
    <w:basedOn w:val="a0"/>
    <w:uiPriority w:val="34"/>
    <w:qFormat/>
    <w:pPr>
      <w:spacing w:before="0" w:after="0"/>
      <w:ind w:left="720"/>
    </w:pPr>
    <w:rPr>
      <w:rFonts w:ascii="Calibri" w:eastAsia="Calibri" w:hAnsi="Calibri" w:cs="Calibri"/>
      <w:sz w:val="22"/>
      <w:szCs w:val="22"/>
    </w:rPr>
  </w:style>
  <w:style w:type="paragraph" w:customStyle="1" w:styleId="Text1">
    <w:name w:val="Text 1"/>
    <w:basedOn w:val="a0"/>
    <w:qFormat/>
    <w:pPr>
      <w:spacing w:before="0" w:after="240"/>
      <w:ind w:left="482"/>
      <w:jc w:val="both"/>
    </w:pPr>
    <w:rPr>
      <w:rFonts w:ascii="Times New Roman" w:eastAsia="Calibri" w:hAnsi="Times New Roman" w:cs="Times New Roman"/>
      <w:sz w:val="24"/>
      <w:szCs w:val="24"/>
    </w:rPr>
  </w:style>
  <w:style w:type="paragraph" w:customStyle="1" w:styleId="FrameContents">
    <w:name w:val="Frame Contents"/>
    <w:basedOn w:val="a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StyleNum">
    <w:name w:val="WW8StyleNum"/>
    <w:qFormat/>
  </w:style>
  <w:style w:type="table" w:styleId="af7">
    <w:name w:val="Table Grid"/>
    <w:basedOn w:val="a2"/>
    <w:uiPriority w:val="39"/>
    <w:rsid w:val="00FC6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ciuciule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6CE9-46D9-4594-A1AA-CC760DBC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950</Words>
  <Characters>5417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10</cp:revision>
  <dcterms:created xsi:type="dcterms:W3CDTF">2021-12-01T07:22:00Z</dcterms:created>
  <dcterms:modified xsi:type="dcterms:W3CDTF">2023-09-20T08:12:00Z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2013-07-02T21:01:00Z</dcterms:created>
  <dc:creator>ENGSTROM</dc:creator>
  <dc:description/>
  <cp:keywords> </cp:keywords>
  <dc:language>en-US</dc:language>
  <cp:lastModifiedBy>DUBOIS Laurence (DEVCO)</cp:lastModifiedBy>
  <cp:lastPrinted>2014-02-11T15:32:00Z</cp:lastPrinted>
  <dcterms:modified xsi:type="dcterms:W3CDTF">2015-12-16T12:38:00Z</dcterms:modified>
  <cp:revision>110</cp:revision>
  <dc:subject/>
  <dc:title>INSTRUCTIONS TO TENDERERS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LW_DocType">
    <vt:lpwstr>LW_DocType</vt:lpwstr>
  </property>
  <property fmtid="{D5CDD505-2E9C-101B-9397-08002B2CF9AE}" pid="4" name="Stamp">
    <vt:lpwstr>Stamp</vt:lpwstr>
  </property>
</Properties>
</file>