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34A" w:rsidRPr="00574595" w:rsidRDefault="00683532" w:rsidP="003A1716">
      <w:pPr>
        <w:jc w:val="center"/>
        <w:rPr>
          <w:sz w:val="20"/>
          <w:lang w:val="ro-MD"/>
        </w:rPr>
      </w:pPr>
      <w:r>
        <w:rPr>
          <w:noProof/>
          <w:lang w:eastAsia="en-US"/>
        </w:rPr>
        <mc:AlternateContent>
          <mc:Choice Requires="wps">
            <w:drawing>
              <wp:anchor distT="10795" distB="10795" distL="125730" distR="125730" simplePos="0" relativeHeight="4" behindDoc="0" locked="0" layoutInCell="0" allowOverlap="1" wp14:anchorId="167CAC10" wp14:editId="47E1A3E6">
                <wp:simplePos x="0" y="0"/>
                <wp:positionH relativeFrom="margin">
                  <wp:align>center</wp:align>
                </wp:positionH>
                <wp:positionV relativeFrom="paragraph">
                  <wp:posOffset>-2540</wp:posOffset>
                </wp:positionV>
                <wp:extent cx="5944235" cy="1270"/>
                <wp:effectExtent l="0" t="0" r="37465" b="36830"/>
                <wp:wrapNone/>
                <wp:docPr id="1" name="Straight Connector 1"/>
                <wp:cNvGraphicFramePr/>
                <a:graphic xmlns:a="http://schemas.openxmlformats.org/drawingml/2006/main">
                  <a:graphicData uri="http://schemas.microsoft.com/office/word/2010/wordprocessingShape">
                    <wps:wsp>
                      <wps:cNvCnPr/>
                      <wps:spPr>
                        <a:xfrm>
                          <a:off x="0" y="0"/>
                          <a:ext cx="5944235" cy="127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2A03186" id="Straight Connector 1" o:spid="_x0000_s1026" style="position:absolute;z-index:4;visibility:visible;mso-wrap-style:square;mso-wrap-distance-left:9.9pt;mso-wrap-distance-top:.85pt;mso-wrap-distance-right:9.9pt;mso-wrap-distance-bottom:.85pt;mso-position-horizontal:center;mso-position-horizontal-relative:margin;mso-position-vertical:absolute;mso-position-vertical-relative:text" from="0,-.2pt" to="468.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" o:allowincell="f" strokecolor="#d4d4d4" strokeweight=".62mm">
                <v:stroke joinstyle="miter"/>
                <w10:wrap anchorx="margin"/>
              </v:line>
            </w:pict>
          </mc:Fallback>
        </mc:AlternateContent>
      </w:r>
      <w:r w:rsidR="000A1A01">
        <w:rPr>
          <w:sz w:val="20"/>
          <w:lang w:val="en-GB"/>
        </w:rPr>
        <w:t>D</w:t>
      </w:r>
      <w:r w:rsidR="000A1A01" w:rsidRPr="00574595">
        <w:rPr>
          <w:sz w:val="20"/>
          <w:lang w:val="ro-MD"/>
        </w:rPr>
        <w:t>ocument public care trebuie completat de către Autoritatea Contractantă</w:t>
      </w:r>
    </w:p>
    <w:p w:rsidR="00A8534A" w:rsidRPr="00574595" w:rsidRDefault="000A1A01">
      <w:pPr>
        <w:jc w:val="center"/>
        <w:rPr>
          <w:b/>
          <w:sz w:val="28"/>
          <w:lang w:val="ro-MD"/>
        </w:rPr>
      </w:pPr>
      <w:r w:rsidRPr="00574595">
        <w:rPr>
          <w:b/>
          <w:sz w:val="28"/>
          <w:lang w:val="ro-MD"/>
        </w:rPr>
        <w:t>ANUNȚ DE CONTRACTUL DE FURNIZARE</w:t>
      </w:r>
    </w:p>
    <w:p w:rsidR="003A1716" w:rsidRPr="003A1716" w:rsidRDefault="00683532" w:rsidP="003A1716">
      <w:pPr>
        <w:spacing w:before="0" w:after="0"/>
        <w:jc w:val="center"/>
        <w:rPr>
          <w:rStyle w:val="StrongEmphasis"/>
          <w:szCs w:val="24"/>
          <w:lang w:val="ro-MD"/>
        </w:rPr>
      </w:pPr>
      <w:r w:rsidRPr="003A1716">
        <w:rPr>
          <w:rStyle w:val="StrongEmphasis"/>
          <w:szCs w:val="24"/>
          <w:lang w:val="ro-MD"/>
        </w:rPr>
        <w:t xml:space="preserve">Achiziționarea </w:t>
      </w:r>
      <w:r w:rsidR="003A1716" w:rsidRPr="003A1716">
        <w:rPr>
          <w:rStyle w:val="StrongEmphasis"/>
          <w:szCs w:val="24"/>
          <w:lang w:val="ro-MD"/>
        </w:rPr>
        <w:t xml:space="preserve">mobilier pentru </w:t>
      </w:r>
    </w:p>
    <w:p w:rsidR="003A1716" w:rsidRPr="003A1716" w:rsidRDefault="00043E26" w:rsidP="003A1716">
      <w:pPr>
        <w:spacing w:before="0" w:after="0"/>
        <w:jc w:val="center"/>
        <w:rPr>
          <w:rStyle w:val="StrongEmphasis"/>
          <w:szCs w:val="24"/>
        </w:rPr>
      </w:pPr>
      <w:r>
        <w:rPr>
          <w:rStyle w:val="StrongEmphasis"/>
          <w:szCs w:val="24"/>
          <w:lang w:val="ro-MD"/>
        </w:rPr>
        <w:t xml:space="preserve">Moara cu Aburi </w:t>
      </w:r>
      <w:r w:rsidR="003A1716" w:rsidRPr="003A1716">
        <w:rPr>
          <w:rStyle w:val="StrongEmphasis"/>
          <w:szCs w:val="24"/>
        </w:rPr>
        <w:t xml:space="preserve">din com. </w:t>
      </w:r>
      <w:proofErr w:type="spellStart"/>
      <w:r>
        <w:rPr>
          <w:rStyle w:val="StrongEmphasis"/>
          <w:szCs w:val="24"/>
        </w:rPr>
        <w:t>Mereșeni</w:t>
      </w:r>
      <w:proofErr w:type="spellEnd"/>
      <w:r w:rsidR="003A1716" w:rsidRPr="003A1716">
        <w:rPr>
          <w:rStyle w:val="StrongEmphasis"/>
          <w:szCs w:val="24"/>
        </w:rPr>
        <w:t xml:space="preserve"> </w:t>
      </w:r>
    </w:p>
    <w:p w:rsidR="00683532" w:rsidRPr="003A1716" w:rsidRDefault="00683532" w:rsidP="003A1716">
      <w:pPr>
        <w:spacing w:before="0" w:after="0"/>
        <w:jc w:val="center"/>
        <w:rPr>
          <w:b/>
          <w:sz w:val="22"/>
          <w:szCs w:val="22"/>
          <w:lang w:val="ro-MD"/>
        </w:rPr>
      </w:pPr>
      <w:r w:rsidRPr="003A1716">
        <w:rPr>
          <w:b/>
          <w:sz w:val="22"/>
          <w:szCs w:val="22"/>
          <w:lang w:val="ro-MD"/>
        </w:rPr>
        <w:t>RAIONUL HINCESTI, REPUBLICA MOLDOVA</w:t>
      </w:r>
    </w:p>
    <w:p w:rsidR="00683532" w:rsidRPr="00574595" w:rsidRDefault="00683532" w:rsidP="00683532">
      <w:pPr>
        <w:ind w:left="709" w:hanging="709"/>
        <w:outlineLvl w:val="0"/>
        <w:rPr>
          <w:rStyle w:val="a5"/>
          <w:sz w:val="22"/>
          <w:szCs w:val="22"/>
          <w:highlight w:val="yellow"/>
          <w:lang w:val="ro-MD"/>
        </w:rPr>
      </w:pPr>
      <w:r w:rsidRPr="00574595">
        <w:rPr>
          <w:rStyle w:val="a5"/>
          <w:sz w:val="22"/>
          <w:szCs w:val="22"/>
          <w:highlight w:val="yellow"/>
          <w:lang w:val="ro-MD"/>
        </w:rPr>
        <w:t xml:space="preserve"> </w:t>
      </w:r>
    </w:p>
    <w:p w:rsidR="00A8534A" w:rsidRPr="00574595" w:rsidRDefault="000A1A01">
      <w:pPr>
        <w:numPr>
          <w:ilvl w:val="0"/>
          <w:numId w:val="4"/>
        </w:numPr>
        <w:tabs>
          <w:tab w:val="left" w:pos="709"/>
        </w:tabs>
        <w:ind w:left="709" w:hanging="425"/>
        <w:outlineLvl w:val="0"/>
        <w:rPr>
          <w:lang w:val="ro-MD"/>
        </w:rPr>
      </w:pPr>
      <w:r w:rsidRPr="00574595">
        <w:rPr>
          <w:rStyle w:val="StrongEmphasis"/>
          <w:szCs w:val="24"/>
          <w:lang w:val="ro-MD"/>
        </w:rPr>
        <w:t>Referința publicației</w:t>
      </w:r>
    </w:p>
    <w:p w:rsidR="00A8534A" w:rsidRPr="00574595" w:rsidRDefault="0001515A">
      <w:pPr>
        <w:pStyle w:val="Blockquote"/>
        <w:tabs>
          <w:tab w:val="left" w:pos="709"/>
        </w:tabs>
        <w:ind w:left="709"/>
        <w:rPr>
          <w:sz w:val="22"/>
          <w:szCs w:val="22"/>
          <w:lang w:val="ro-MD"/>
        </w:rPr>
      </w:pPr>
      <w:r>
        <w:rPr>
          <w:sz w:val="22"/>
          <w:szCs w:val="22"/>
          <w:lang w:val="ro-MD"/>
        </w:rPr>
        <w:t>E</w:t>
      </w:r>
      <w:r w:rsidR="00043E26">
        <w:rPr>
          <w:sz w:val="22"/>
          <w:szCs w:val="22"/>
          <w:lang w:val="ro-MD"/>
        </w:rPr>
        <w:t>E</w:t>
      </w:r>
      <w:r>
        <w:rPr>
          <w:sz w:val="22"/>
          <w:szCs w:val="22"/>
          <w:lang w:val="ro-MD"/>
        </w:rPr>
        <w:t xml:space="preserve"> </w:t>
      </w:r>
      <w:r w:rsidR="00683532" w:rsidRPr="00574595">
        <w:rPr>
          <w:sz w:val="22"/>
          <w:szCs w:val="22"/>
          <w:lang w:val="ro-MD"/>
        </w:rPr>
        <w:t>4.2.</w:t>
      </w:r>
      <w:r>
        <w:rPr>
          <w:sz w:val="22"/>
          <w:szCs w:val="22"/>
          <w:lang w:val="ro-MD"/>
        </w:rPr>
        <w:t>2</w:t>
      </w:r>
      <w:r w:rsidR="00043E26">
        <w:rPr>
          <w:sz w:val="22"/>
          <w:szCs w:val="22"/>
          <w:lang w:val="ro-MD"/>
        </w:rPr>
        <w:t>.5</w:t>
      </w:r>
    </w:p>
    <w:p w:rsidR="00A8534A" w:rsidRPr="00574595" w:rsidRDefault="000A1A01">
      <w:pPr>
        <w:numPr>
          <w:ilvl w:val="0"/>
          <w:numId w:val="4"/>
        </w:numPr>
        <w:tabs>
          <w:tab w:val="left" w:pos="709"/>
        </w:tabs>
        <w:ind w:left="709" w:hanging="425"/>
        <w:outlineLvl w:val="0"/>
        <w:rPr>
          <w:lang w:val="ro-MD"/>
        </w:rPr>
      </w:pPr>
      <w:r w:rsidRPr="00574595">
        <w:rPr>
          <w:rStyle w:val="StrongEmphasis"/>
          <w:szCs w:val="24"/>
          <w:lang w:val="ro-MD"/>
        </w:rPr>
        <w:t>Procedură</w:t>
      </w:r>
    </w:p>
    <w:p w:rsidR="00A8534A" w:rsidRPr="00574595" w:rsidRDefault="00614B5E">
      <w:pPr>
        <w:pStyle w:val="Blockquote"/>
        <w:tabs>
          <w:tab w:val="left" w:pos="709"/>
        </w:tabs>
        <w:ind w:left="709"/>
        <w:rPr>
          <w:lang w:val="ro-MD"/>
        </w:rPr>
      </w:pPr>
      <w:r>
        <w:rPr>
          <w:sz w:val="22"/>
          <w:szCs w:val="22"/>
          <w:lang w:val="ro-MD"/>
        </w:rPr>
        <w:t>Cerere de oferte</w:t>
      </w:r>
    </w:p>
    <w:p w:rsidR="00A8534A" w:rsidRPr="00574595" w:rsidRDefault="000A1A01">
      <w:pPr>
        <w:numPr>
          <w:ilvl w:val="0"/>
          <w:numId w:val="4"/>
        </w:numPr>
        <w:tabs>
          <w:tab w:val="left" w:pos="709"/>
        </w:tabs>
        <w:ind w:left="709" w:hanging="425"/>
        <w:outlineLvl w:val="0"/>
        <w:rPr>
          <w:rStyle w:val="StrongEmphasis"/>
          <w:szCs w:val="24"/>
          <w:lang w:val="ro-MD"/>
        </w:rPr>
      </w:pPr>
      <w:r w:rsidRPr="00574595">
        <w:rPr>
          <w:rStyle w:val="StrongEmphasis"/>
          <w:szCs w:val="24"/>
          <w:lang w:val="ro-MD"/>
        </w:rPr>
        <w:t>Titlul programului</w:t>
      </w:r>
    </w:p>
    <w:p w:rsidR="00683532" w:rsidRPr="00574595" w:rsidRDefault="00683532" w:rsidP="00683532">
      <w:pPr>
        <w:tabs>
          <w:tab w:val="left" w:pos="709"/>
        </w:tabs>
        <w:ind w:left="709"/>
        <w:outlineLvl w:val="0"/>
        <w:rPr>
          <w:lang w:val="ro-MD"/>
        </w:rPr>
      </w:pPr>
      <w:r w:rsidRPr="00574595">
        <w:rPr>
          <w:lang w:val="ro-MD"/>
        </w:rPr>
        <w:t>Programul Operațional Comun România – Republica Moldova 2014-2020</w:t>
      </w:r>
    </w:p>
    <w:p w:rsidR="00A8534A" w:rsidRPr="00574595" w:rsidRDefault="000A1A01">
      <w:pPr>
        <w:numPr>
          <w:ilvl w:val="0"/>
          <w:numId w:val="4"/>
        </w:numPr>
        <w:tabs>
          <w:tab w:val="left" w:pos="709"/>
        </w:tabs>
        <w:ind w:left="709" w:hanging="425"/>
        <w:outlineLvl w:val="0"/>
        <w:rPr>
          <w:lang w:val="ro-MD"/>
        </w:rPr>
      </w:pPr>
      <w:r w:rsidRPr="00574595">
        <w:rPr>
          <w:rStyle w:val="StrongEmphasis"/>
          <w:szCs w:val="24"/>
          <w:lang w:val="ro-MD"/>
        </w:rPr>
        <w:t>Finanțare</w:t>
      </w:r>
    </w:p>
    <w:p w:rsidR="00683532" w:rsidRPr="00574595" w:rsidRDefault="00683532" w:rsidP="00683532">
      <w:pPr>
        <w:pStyle w:val="af3"/>
        <w:ind w:left="644"/>
        <w:jc w:val="both"/>
        <w:rPr>
          <w:sz w:val="22"/>
          <w:szCs w:val="22"/>
          <w:lang w:val="ro-MD"/>
        </w:rPr>
      </w:pPr>
      <w:r w:rsidRPr="00574595">
        <w:rPr>
          <w:sz w:val="22"/>
          <w:szCs w:val="22"/>
          <w:lang w:val="ro-MD"/>
        </w:rPr>
        <w:t>Acest proiect este finanțat de Uniunea Europeană, în conformitate cu regulile Programului Operațional Comun România-Republica Moldova 2014-2020 și cu Regulamentul (UE) Nr. 236/2014. Acest proiect este cofinanțat de Consiliul Raional Hîncești.</w:t>
      </w:r>
    </w:p>
    <w:p w:rsidR="00683532" w:rsidRPr="00574595" w:rsidRDefault="00683532" w:rsidP="00683532">
      <w:pPr>
        <w:pStyle w:val="af3"/>
        <w:ind w:left="644"/>
        <w:jc w:val="both"/>
        <w:rPr>
          <w:sz w:val="22"/>
          <w:szCs w:val="22"/>
          <w:lang w:val="ro-MD"/>
        </w:rPr>
      </w:pPr>
      <w:r w:rsidRPr="00574595">
        <w:rPr>
          <w:sz w:val="22"/>
          <w:szCs w:val="22"/>
          <w:lang w:val="ro-MD"/>
        </w:rPr>
        <w:t>Contract de grant 1HARD/</w:t>
      </w:r>
      <w:r w:rsidR="005C356A">
        <w:rPr>
          <w:sz w:val="22"/>
          <w:szCs w:val="22"/>
          <w:lang w:val="ro-MD"/>
        </w:rPr>
        <w:t>2</w:t>
      </w:r>
      <w:r w:rsidRPr="00574595">
        <w:rPr>
          <w:sz w:val="22"/>
          <w:szCs w:val="22"/>
          <w:lang w:val="ro-MD"/>
        </w:rPr>
        <w:t>.1/</w:t>
      </w:r>
      <w:r w:rsidR="0001515A">
        <w:rPr>
          <w:sz w:val="22"/>
          <w:szCs w:val="22"/>
          <w:lang w:val="ro-MD"/>
        </w:rPr>
        <w:t>107</w:t>
      </w:r>
      <w:r w:rsidRPr="00574595">
        <w:rPr>
          <w:sz w:val="22"/>
          <w:szCs w:val="22"/>
          <w:lang w:val="ro-MD"/>
        </w:rPr>
        <w:t xml:space="preserve"> din </w:t>
      </w:r>
      <w:r w:rsidR="0001515A">
        <w:rPr>
          <w:sz w:val="22"/>
          <w:szCs w:val="22"/>
          <w:lang w:val="ro-MD"/>
        </w:rPr>
        <w:t>01</w:t>
      </w:r>
      <w:r w:rsidRPr="00574595">
        <w:rPr>
          <w:sz w:val="22"/>
          <w:szCs w:val="22"/>
          <w:lang w:val="ro-MD"/>
        </w:rPr>
        <w:t>.0</w:t>
      </w:r>
      <w:r w:rsidR="0001515A">
        <w:rPr>
          <w:sz w:val="22"/>
          <w:szCs w:val="22"/>
          <w:lang w:val="ro-MD"/>
        </w:rPr>
        <w:t>6</w:t>
      </w:r>
      <w:r w:rsidRPr="00574595">
        <w:rPr>
          <w:sz w:val="22"/>
          <w:szCs w:val="22"/>
          <w:lang w:val="ro-MD"/>
        </w:rPr>
        <w:t>.202</w:t>
      </w:r>
      <w:r w:rsidR="0001515A">
        <w:rPr>
          <w:sz w:val="22"/>
          <w:szCs w:val="22"/>
          <w:lang w:val="ro-MD"/>
        </w:rPr>
        <w:t>1</w:t>
      </w:r>
      <w:r w:rsidRPr="00574595">
        <w:rPr>
          <w:sz w:val="22"/>
          <w:szCs w:val="22"/>
          <w:lang w:val="ro-MD"/>
        </w:rPr>
        <w:t>.</w:t>
      </w:r>
    </w:p>
    <w:p w:rsidR="00A8534A" w:rsidRPr="00574595" w:rsidRDefault="000A1A01">
      <w:pPr>
        <w:numPr>
          <w:ilvl w:val="0"/>
          <w:numId w:val="4"/>
        </w:numPr>
        <w:tabs>
          <w:tab w:val="left" w:pos="709"/>
        </w:tabs>
        <w:ind w:left="709" w:hanging="425"/>
        <w:outlineLvl w:val="0"/>
        <w:rPr>
          <w:lang w:val="ro-MD"/>
        </w:rPr>
      </w:pPr>
      <w:r w:rsidRPr="00574595">
        <w:rPr>
          <w:rStyle w:val="StrongEmphasis"/>
          <w:szCs w:val="24"/>
          <w:lang w:val="ro-MD"/>
        </w:rPr>
        <w:t>Autoritatea contractanta</w:t>
      </w:r>
    </w:p>
    <w:p w:rsidR="00574595" w:rsidRPr="00574595" w:rsidRDefault="00043E26" w:rsidP="00683532">
      <w:pPr>
        <w:pStyle w:val="af3"/>
        <w:snapToGrid w:val="0"/>
        <w:ind w:left="644"/>
        <w:rPr>
          <w:b/>
          <w:sz w:val="22"/>
          <w:szCs w:val="22"/>
          <w:lang w:val="ro-MD"/>
        </w:rPr>
      </w:pPr>
      <w:r>
        <w:rPr>
          <w:b/>
          <w:sz w:val="22"/>
          <w:szCs w:val="22"/>
          <w:lang w:val="ro-MD"/>
        </w:rPr>
        <w:t>Primăria comunei Mereșeni</w:t>
      </w:r>
    </w:p>
    <w:p w:rsidR="00574595" w:rsidRPr="00574595" w:rsidRDefault="00574595" w:rsidP="00574595">
      <w:pPr>
        <w:pStyle w:val="af3"/>
        <w:snapToGrid w:val="0"/>
        <w:ind w:left="644"/>
        <w:rPr>
          <w:sz w:val="22"/>
          <w:szCs w:val="22"/>
          <w:lang w:val="ro-MD"/>
        </w:rPr>
      </w:pPr>
    </w:p>
    <w:p w:rsidR="00683532" w:rsidRPr="00574595" w:rsidRDefault="00683532" w:rsidP="00574595">
      <w:pPr>
        <w:pStyle w:val="af3"/>
        <w:snapToGrid w:val="0"/>
        <w:ind w:left="644"/>
        <w:rPr>
          <w:sz w:val="22"/>
          <w:szCs w:val="22"/>
          <w:lang w:val="ro-MD"/>
        </w:rPr>
      </w:pPr>
      <w:r w:rsidRPr="00574595">
        <w:rPr>
          <w:sz w:val="22"/>
          <w:szCs w:val="22"/>
          <w:lang w:val="ro-MD"/>
        </w:rPr>
        <w:t xml:space="preserve">Republica Moldova, </w:t>
      </w:r>
      <w:r w:rsidR="00043E26" w:rsidRPr="00043E26">
        <w:rPr>
          <w:sz w:val="22"/>
          <w:szCs w:val="22"/>
          <w:lang w:val="ro-MD"/>
        </w:rPr>
        <w:t xml:space="preserve">Comuna Mereșeni, strada Renașterii 17, MD – 3435, </w:t>
      </w:r>
      <w:r w:rsidRPr="00574595">
        <w:rPr>
          <w:sz w:val="22"/>
          <w:szCs w:val="22"/>
          <w:lang w:val="ro-MD"/>
        </w:rPr>
        <w:t>Raionul Hînceşti.</w:t>
      </w:r>
    </w:p>
    <w:p w:rsidR="00574595" w:rsidRPr="00574595" w:rsidRDefault="00574595" w:rsidP="00683532">
      <w:pPr>
        <w:pStyle w:val="Blockquote"/>
        <w:ind w:left="644"/>
        <w:rPr>
          <w:sz w:val="22"/>
          <w:szCs w:val="22"/>
          <w:lang w:val="ro-MD"/>
        </w:rPr>
      </w:pPr>
    </w:p>
    <w:p w:rsidR="00A8534A" w:rsidRPr="00574595" w:rsidRDefault="000A1A01">
      <w:pPr>
        <w:keepNext/>
        <w:keepLines/>
        <w:widowControl/>
        <w:tabs>
          <w:tab w:val="left" w:pos="1134"/>
        </w:tabs>
        <w:snapToGrid w:val="0"/>
        <w:ind w:left="709"/>
        <w:jc w:val="center"/>
        <w:rPr>
          <w:lang w:val="ro-MD"/>
        </w:rPr>
      </w:pPr>
      <w:r w:rsidRPr="00574595">
        <w:rPr>
          <w:rStyle w:val="StrongEmphasis"/>
          <w:sz w:val="28"/>
          <w:szCs w:val="28"/>
          <w:lang w:val="ro-MD"/>
        </w:rPr>
        <w:t>SPECIFICAȚII CONTRACTULUI</w:t>
      </w:r>
    </w:p>
    <w:p w:rsidR="00A8534A" w:rsidRPr="00574595" w:rsidRDefault="000A1A01">
      <w:pPr>
        <w:keepNext/>
        <w:keepLines/>
        <w:widowControl/>
        <w:numPr>
          <w:ilvl w:val="0"/>
          <w:numId w:val="4"/>
        </w:numPr>
        <w:tabs>
          <w:tab w:val="left" w:pos="709"/>
        </w:tabs>
        <w:ind w:left="709" w:hanging="425"/>
        <w:outlineLvl w:val="0"/>
        <w:rPr>
          <w:lang w:val="ro-MD"/>
        </w:rPr>
      </w:pPr>
      <w:r w:rsidRPr="00574595">
        <w:rPr>
          <w:noProof/>
          <w:lang w:eastAsia="en-US"/>
        </w:rPr>
        <mc:AlternateContent>
          <mc:Choice Requires="wps">
            <w:drawing>
              <wp:anchor distT="10795" distB="10795" distL="125730" distR="125730" simplePos="0" relativeHeight="5" behindDoc="0" locked="0" layoutInCell="0" allowOverlap="1">
                <wp:simplePos x="0" y="0"/>
                <wp:positionH relativeFrom="column">
                  <wp:posOffset>142875</wp:posOffset>
                </wp:positionH>
                <wp:positionV relativeFrom="paragraph">
                  <wp:posOffset>-374015</wp:posOffset>
                </wp:positionV>
                <wp:extent cx="5944235" cy="127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25pt,-29.45pt" to="479.2pt,-29.45pt" stroked="t" style="position:absolute">
                <v:stroke color="#d4d4d4" weight="22320" joinstyle="miter" endcap="flat"/>
                <v:fill o:detectmouseclick="t" on="false"/>
                <v:shadow on="t" obscured="f" color="gray"/>
                <w10:wrap type="none"/>
              </v:line>
            </w:pict>
          </mc:Fallback>
        </mc:AlternateContent>
      </w:r>
      <w:r w:rsidRPr="00574595">
        <w:rPr>
          <w:rStyle w:val="StrongEmphasis"/>
          <w:szCs w:val="24"/>
          <w:lang w:val="ro-MD"/>
        </w:rPr>
        <w:t xml:space="preserve">Descrierea contractului </w:t>
      </w:r>
    </w:p>
    <w:p w:rsidR="000C3754" w:rsidRPr="003A1716" w:rsidRDefault="00574595" w:rsidP="000C3754">
      <w:pPr>
        <w:pStyle w:val="PRAGHeading2"/>
        <w:numPr>
          <w:ilvl w:val="0"/>
          <w:numId w:val="0"/>
        </w:numPr>
        <w:jc w:val="both"/>
        <w:rPr>
          <w:b/>
          <w:sz w:val="22"/>
          <w:lang w:val="ro-MD"/>
        </w:rPr>
      </w:pPr>
      <w:r w:rsidRPr="00574595">
        <w:rPr>
          <w:rStyle w:val="StrongEmphasis"/>
          <w:b w:val="0"/>
          <w:szCs w:val="24"/>
          <w:lang w:val="ro-MD"/>
        </w:rPr>
        <w:t xml:space="preserve">Obiectul prezentului contract este </w:t>
      </w:r>
      <w:r w:rsidR="0001515A" w:rsidRPr="003A1716">
        <w:rPr>
          <w:b/>
          <w:sz w:val="22"/>
          <w:lang w:val="ro-MD"/>
        </w:rPr>
        <w:t xml:space="preserve">Achiziționarea mobilier pentru </w:t>
      </w:r>
      <w:r w:rsidR="00043E26">
        <w:rPr>
          <w:b/>
          <w:sz w:val="22"/>
          <w:lang w:val="ro-MD"/>
        </w:rPr>
        <w:t>Moara cu Aburi</w:t>
      </w:r>
      <w:r w:rsidR="0001515A" w:rsidRPr="003A1716">
        <w:rPr>
          <w:b/>
          <w:sz w:val="22"/>
          <w:lang w:val="ro-MD"/>
        </w:rPr>
        <w:t xml:space="preserve"> din com. </w:t>
      </w:r>
      <w:r w:rsidR="00043E26">
        <w:rPr>
          <w:b/>
          <w:sz w:val="22"/>
          <w:lang w:val="ro-MD"/>
        </w:rPr>
        <w:t xml:space="preserve">Mereșeni </w:t>
      </w:r>
      <w:r w:rsidR="0001515A" w:rsidRPr="003A1716">
        <w:rPr>
          <w:b/>
          <w:sz w:val="22"/>
          <w:lang w:val="ro-MD"/>
        </w:rPr>
        <w:t xml:space="preserve">în cadrul proiectului </w:t>
      </w:r>
      <w:r w:rsidR="00043E26" w:rsidRPr="00D4236B">
        <w:rPr>
          <w:b/>
          <w:sz w:val="22"/>
          <w:lang w:val="ro-MD"/>
        </w:rPr>
        <w:t>„THE PAST HAS A NEW FUTURE – Cross-border cooperation for the valorization of the cultural heritage in Galati, Romania and Hincesti, Republic of Moldova”/„TRECUTUL ARE UN NOU VIITOR - Cooperare transfrontalieră pentru valorificarea patrimoniului cultural din Galați, România, și Hîncești, Republica Moldova”, 1HARD/2.1/25</w:t>
      </w:r>
      <w:r w:rsidR="000C3754" w:rsidRPr="003A1716">
        <w:rPr>
          <w:b/>
          <w:sz w:val="22"/>
          <w:lang w:val="ro-MD"/>
        </w:rPr>
        <w:t>.</w:t>
      </w:r>
    </w:p>
    <w:p w:rsidR="00A8534A" w:rsidRPr="00574595" w:rsidRDefault="000A1A01" w:rsidP="0001515A">
      <w:pPr>
        <w:pStyle w:val="PRAGHeading2"/>
        <w:numPr>
          <w:ilvl w:val="0"/>
          <w:numId w:val="0"/>
        </w:numPr>
        <w:jc w:val="both"/>
        <w:rPr>
          <w:lang w:val="ro-MD"/>
        </w:rPr>
      </w:pPr>
      <w:r w:rsidRPr="00574595">
        <w:rPr>
          <w:rStyle w:val="StrongEmphasis"/>
          <w:szCs w:val="24"/>
          <w:lang w:val="ro-MD"/>
        </w:rPr>
        <w:t>Numărul și titlurile loturilor</w:t>
      </w:r>
    </w:p>
    <w:p w:rsidR="00A8534A" w:rsidRPr="00574595" w:rsidRDefault="00EE3596" w:rsidP="003A1716">
      <w:pPr>
        <w:outlineLvl w:val="0"/>
        <w:rPr>
          <w:lang w:val="ro-MD"/>
        </w:rPr>
      </w:pPr>
      <w:r w:rsidRPr="00574595">
        <w:rPr>
          <w:noProof/>
          <w:lang w:eastAsia="en-US"/>
        </w:rPr>
        <mc:AlternateContent>
          <mc:Choice Requires="wps">
            <w:drawing>
              <wp:anchor distT="10795" distB="10795" distL="125730" distR="125730" simplePos="0" relativeHeight="6" behindDoc="0" locked="0" layoutInCell="0" allowOverlap="1" wp14:anchorId="7766AA15" wp14:editId="3897EF53">
                <wp:simplePos x="0" y="0"/>
                <wp:positionH relativeFrom="column">
                  <wp:posOffset>238125</wp:posOffset>
                </wp:positionH>
                <wp:positionV relativeFrom="paragraph">
                  <wp:posOffset>221615</wp:posOffset>
                </wp:positionV>
                <wp:extent cx="5944235" cy="127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4235" cy="127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C038510" id="Straight Connector 3" o:spid="_x0000_s1026" style="position:absolute;z-index:6;visibility:visible;mso-wrap-style:square;mso-wrap-distance-left:9.9pt;mso-wrap-distance-top:.85pt;mso-wrap-distance-right:9.9pt;mso-wrap-distance-bottom:.85pt;mso-position-horizontal:absolute;mso-position-horizontal-relative:text;mso-position-vertical:absolute;mso-position-vertical-relative:text" from="18.75pt,17.45pt" to="486.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" o:allowincell="f" strokecolor="#d4d4d4" strokeweight=".62mm">
                <v:stroke joinstyle="miter"/>
              </v:line>
            </w:pict>
          </mc:Fallback>
        </mc:AlternateContent>
      </w:r>
      <w:r w:rsidR="00574595" w:rsidRPr="00574595">
        <w:rPr>
          <w:lang w:val="ro-MD"/>
        </w:rPr>
        <w:t>Nu sunt loturi.</w:t>
      </w:r>
    </w:p>
    <w:p w:rsidR="00A8534A" w:rsidRPr="00574595" w:rsidRDefault="000A1A01" w:rsidP="00EE3596">
      <w:pPr>
        <w:pStyle w:val="Blockquote"/>
        <w:spacing w:before="0" w:after="0"/>
        <w:ind w:left="357" w:right="0"/>
        <w:jc w:val="center"/>
        <w:rPr>
          <w:lang w:val="ro-MD"/>
        </w:rPr>
      </w:pPr>
      <w:r w:rsidRPr="00574595">
        <w:rPr>
          <w:rStyle w:val="StrongEmphasis"/>
          <w:sz w:val="28"/>
          <w:szCs w:val="28"/>
          <w:lang w:val="ro-MD"/>
        </w:rPr>
        <w:t>CONDIȚII DE PARTICIPARE</w:t>
      </w:r>
    </w:p>
    <w:p w:rsidR="00A8534A" w:rsidRPr="00574595" w:rsidRDefault="000A1A01">
      <w:pPr>
        <w:numPr>
          <w:ilvl w:val="0"/>
          <w:numId w:val="4"/>
        </w:numPr>
        <w:tabs>
          <w:tab w:val="left" w:pos="709"/>
        </w:tabs>
        <w:ind w:left="709"/>
        <w:outlineLvl w:val="0"/>
        <w:rPr>
          <w:rStyle w:val="StrongEmphasis"/>
          <w:szCs w:val="24"/>
          <w:lang w:val="ro-MD"/>
        </w:rPr>
      </w:pPr>
      <w:r w:rsidRPr="00574595">
        <w:rPr>
          <w:rStyle w:val="StrongEmphasis"/>
          <w:szCs w:val="24"/>
          <w:lang w:val="ro-MD"/>
        </w:rPr>
        <w:t xml:space="preserve">Eligibilitate și reguli de origine </w:t>
      </w:r>
    </w:p>
    <w:p w:rsidR="00A8534A" w:rsidRPr="00574595" w:rsidRDefault="000A1A01" w:rsidP="003A1716">
      <w:pPr>
        <w:widowControl/>
        <w:spacing w:before="0" w:after="360"/>
        <w:ind w:left="349" w:right="1"/>
        <w:jc w:val="both"/>
        <w:rPr>
          <w:rStyle w:val="StrongEmphasis"/>
          <w:b w:val="0"/>
          <w:lang w:val="ro-MD"/>
        </w:rPr>
      </w:pPr>
      <w:r w:rsidRPr="00574595">
        <w:rPr>
          <w:rStyle w:val="StrongEmphasis"/>
          <w:b w:val="0"/>
          <w:szCs w:val="24"/>
          <w:lang w:val="ro-MD"/>
        </w:rPr>
        <w:t xml:space="preserve">Toate bunurile în temeiul acestui contract pot </w:t>
      </w:r>
      <w:r w:rsidRPr="00574595">
        <w:rPr>
          <w:rStyle w:val="StrongEmphasis"/>
          <w:b w:val="0"/>
          <w:lang w:val="ro-MD"/>
        </w:rPr>
        <w:t>provin din orice țară.</w:t>
      </w:r>
    </w:p>
    <w:p w:rsidR="00A8534A" w:rsidRPr="00574595" w:rsidRDefault="000A1A01" w:rsidP="003A1716">
      <w:pPr>
        <w:pStyle w:val="Blockquote"/>
        <w:ind w:right="1"/>
        <w:jc w:val="both"/>
        <w:rPr>
          <w:rStyle w:val="StrongEmphasis"/>
          <w:b w:val="0"/>
          <w:szCs w:val="24"/>
          <w:lang w:val="ro-MD"/>
        </w:rPr>
      </w:pPr>
      <w:r w:rsidRPr="00574595">
        <w:rPr>
          <w:rStyle w:val="StrongEmphasis"/>
          <w:b w:val="0"/>
          <w:szCs w:val="24"/>
          <w:lang w:val="ro-MD"/>
        </w:rPr>
        <w:t>Participarea este deschisă tuturor persoanelor juridice (participând fie individual, fie într-un grup – consorțiu – de ofertanți) care sunt stabilite într-un stat membru al Uniunii Europene sau într-o țară sau teritoriu din regiunile acoperite și/sau autorizate de instrumentele specifice. aplicabil programului în cadrul căruia este finanțat contractul (a se vedea punctul 22 de mai jos). Toate bunurile furnizate în baza acestui contract trebuie să provină din una sau mai multe dintre aceste țări. Participarea este deschisă și organizațiilor internaționale. Participarea persoanelor fizice este reglementată direct de instrumentele specifice aplicabile programului în baza căruia este finanțat contractul.</w:t>
      </w:r>
    </w:p>
    <w:p w:rsidR="00A8534A" w:rsidRPr="00574595" w:rsidRDefault="000A1A01">
      <w:pPr>
        <w:numPr>
          <w:ilvl w:val="0"/>
          <w:numId w:val="4"/>
        </w:numPr>
        <w:tabs>
          <w:tab w:val="left" w:pos="709"/>
        </w:tabs>
        <w:ind w:left="709" w:right="1" w:hanging="425"/>
        <w:outlineLvl w:val="0"/>
        <w:rPr>
          <w:lang w:val="ro-MD"/>
        </w:rPr>
      </w:pPr>
      <w:r w:rsidRPr="00574595">
        <w:rPr>
          <w:rStyle w:val="StrongEmphasis"/>
          <w:szCs w:val="24"/>
          <w:lang w:val="ro-MD"/>
        </w:rPr>
        <w:t>Motive de excludere</w:t>
      </w:r>
    </w:p>
    <w:p w:rsidR="00A8534A" w:rsidRPr="00574595" w:rsidRDefault="000A1A01">
      <w:pPr>
        <w:pStyle w:val="Blockquote"/>
        <w:ind w:left="709" w:right="1"/>
        <w:jc w:val="both"/>
        <w:rPr>
          <w:b/>
          <w:i/>
          <w:sz w:val="22"/>
          <w:szCs w:val="22"/>
          <w:lang w:val="ro-MD"/>
        </w:rPr>
      </w:pPr>
      <w:r w:rsidRPr="00574595">
        <w:rPr>
          <w:sz w:val="22"/>
          <w:szCs w:val="22"/>
          <w:lang w:val="ro-MD"/>
        </w:rPr>
        <w:lastRenderedPageBreak/>
        <w:t>Ofertanții trebuie să depună o declarație semnată, inclusă în Formularul de ofertă pentru un contract de furnizare, în sensul că nu se află în niciuna dintre situațiile enumerate la punctul 2.3.3 din Ghidul practic.</w:t>
      </w:r>
    </w:p>
    <w:p w:rsidR="00A8534A" w:rsidRPr="00574595" w:rsidRDefault="000A1A01">
      <w:pPr>
        <w:numPr>
          <w:ilvl w:val="0"/>
          <w:numId w:val="4"/>
        </w:numPr>
        <w:tabs>
          <w:tab w:val="left" w:pos="709"/>
        </w:tabs>
        <w:ind w:left="709" w:right="1" w:hanging="425"/>
        <w:outlineLvl w:val="0"/>
        <w:rPr>
          <w:lang w:val="ro-MD"/>
        </w:rPr>
      </w:pPr>
      <w:r w:rsidRPr="00574595">
        <w:rPr>
          <w:rStyle w:val="StrongEmphasis"/>
          <w:szCs w:val="24"/>
          <w:lang w:val="ro-MD"/>
        </w:rPr>
        <w:t>Numărul de licitații</w:t>
      </w:r>
    </w:p>
    <w:p w:rsidR="00574595" w:rsidRDefault="000A1A01" w:rsidP="00574595">
      <w:pPr>
        <w:pStyle w:val="Blockquote"/>
        <w:ind w:left="709" w:right="1"/>
        <w:jc w:val="both"/>
        <w:rPr>
          <w:sz w:val="22"/>
          <w:szCs w:val="22"/>
          <w:lang w:val="ro-MD"/>
        </w:rPr>
      </w:pPr>
      <w:r w:rsidRPr="00574595">
        <w:rPr>
          <w:sz w:val="22"/>
          <w:szCs w:val="22"/>
          <w:lang w:val="ro-MD"/>
        </w:rPr>
        <w:t xml:space="preserve">Ofertanții pot depune o singură ofertă per lot. Ofertele pentru părți dintr-un lot nu vor fi luate în considerare. Orice ofertant poate declara în oferta sa că ar oferi o reducere în cazul în care oferta sa este acceptată. </w:t>
      </w:r>
    </w:p>
    <w:p w:rsidR="00A8534A" w:rsidRPr="00574595" w:rsidRDefault="000A1A01" w:rsidP="00574595">
      <w:pPr>
        <w:pStyle w:val="Blockquote"/>
        <w:numPr>
          <w:ilvl w:val="0"/>
          <w:numId w:val="4"/>
        </w:numPr>
        <w:ind w:right="1"/>
        <w:jc w:val="both"/>
        <w:rPr>
          <w:sz w:val="22"/>
          <w:szCs w:val="22"/>
          <w:lang w:val="ro-MD"/>
        </w:rPr>
      </w:pPr>
      <w:r w:rsidRPr="00574595">
        <w:rPr>
          <w:rStyle w:val="StrongEmphasis"/>
          <w:szCs w:val="24"/>
          <w:lang w:val="ro-MD"/>
        </w:rPr>
        <w:t>Garanție de licitație</w:t>
      </w:r>
    </w:p>
    <w:p w:rsidR="00A8534A" w:rsidRPr="00574595" w:rsidRDefault="000A1A01">
      <w:pPr>
        <w:pStyle w:val="Blockquote"/>
        <w:ind w:left="709" w:right="1"/>
        <w:jc w:val="both"/>
        <w:rPr>
          <w:sz w:val="22"/>
          <w:szCs w:val="22"/>
          <w:lang w:val="ro-MD"/>
        </w:rPr>
      </w:pPr>
      <w:r w:rsidRPr="00574595">
        <w:rPr>
          <w:sz w:val="22"/>
          <w:szCs w:val="22"/>
          <w:lang w:val="ro-MD"/>
        </w:rPr>
        <w:t>Nu este necesară nicio garanție de licitație.</w:t>
      </w:r>
    </w:p>
    <w:p w:rsidR="00A8534A" w:rsidRPr="00574595" w:rsidRDefault="000A1A01">
      <w:pPr>
        <w:keepNext/>
        <w:keepLines/>
        <w:numPr>
          <w:ilvl w:val="0"/>
          <w:numId w:val="4"/>
        </w:numPr>
        <w:tabs>
          <w:tab w:val="left" w:pos="709"/>
        </w:tabs>
        <w:ind w:left="709" w:right="1" w:hanging="425"/>
        <w:outlineLvl w:val="0"/>
        <w:rPr>
          <w:lang w:val="ro-MD"/>
        </w:rPr>
      </w:pPr>
      <w:r w:rsidRPr="00574595">
        <w:rPr>
          <w:rStyle w:val="StrongEmphasis"/>
          <w:szCs w:val="24"/>
          <w:lang w:val="ro-MD"/>
        </w:rPr>
        <w:t>Performanta garantata</w:t>
      </w:r>
    </w:p>
    <w:p w:rsidR="00A8534A" w:rsidRPr="00574595" w:rsidRDefault="000A1A01" w:rsidP="00574595">
      <w:pPr>
        <w:pStyle w:val="Blockquote"/>
        <w:ind w:left="709" w:right="1"/>
        <w:jc w:val="both"/>
        <w:rPr>
          <w:sz w:val="22"/>
          <w:szCs w:val="22"/>
          <w:lang w:val="ro-MD"/>
        </w:rPr>
      </w:pPr>
      <w:r w:rsidRPr="00574595">
        <w:rPr>
          <w:sz w:val="22"/>
          <w:szCs w:val="22"/>
          <w:lang w:val="ro-MD"/>
        </w:rPr>
        <w:t xml:space="preserve">Nu este necesară nicio garanție de performanță. </w:t>
      </w:r>
    </w:p>
    <w:p w:rsidR="00A8534A" w:rsidRPr="00574595" w:rsidRDefault="000A1A01">
      <w:pPr>
        <w:numPr>
          <w:ilvl w:val="0"/>
          <w:numId w:val="4"/>
        </w:numPr>
        <w:tabs>
          <w:tab w:val="left" w:pos="709"/>
        </w:tabs>
        <w:ind w:left="709" w:hanging="425"/>
        <w:outlineLvl w:val="0"/>
        <w:rPr>
          <w:lang w:val="ro-MD"/>
        </w:rPr>
      </w:pPr>
      <w:r w:rsidRPr="00574595">
        <w:rPr>
          <w:rStyle w:val="StrongEmphasis"/>
          <w:szCs w:val="24"/>
          <w:lang w:val="ro-MD"/>
        </w:rPr>
        <w:t>Întâlnire de informare și/sau vizită la fața locului</w:t>
      </w:r>
    </w:p>
    <w:p w:rsidR="00A8534A" w:rsidRPr="00574595" w:rsidRDefault="000A1A01" w:rsidP="00574595">
      <w:pPr>
        <w:pStyle w:val="Blockquote"/>
        <w:ind w:left="709" w:right="1"/>
        <w:jc w:val="both"/>
        <w:rPr>
          <w:sz w:val="22"/>
          <w:szCs w:val="22"/>
          <w:lang w:val="ro-MD"/>
        </w:rPr>
      </w:pPr>
      <w:r w:rsidRPr="00574595">
        <w:rPr>
          <w:sz w:val="22"/>
          <w:szCs w:val="22"/>
          <w:lang w:val="ro-MD"/>
        </w:rPr>
        <w:t>Nu este planificată nicio întâlnire de informare</w:t>
      </w:r>
      <w:r w:rsidR="00574595">
        <w:rPr>
          <w:sz w:val="22"/>
          <w:szCs w:val="22"/>
          <w:lang w:val="ro-MD"/>
        </w:rPr>
        <w:t>.</w:t>
      </w:r>
    </w:p>
    <w:p w:rsidR="00A8534A" w:rsidRPr="00574595" w:rsidRDefault="000A1A01">
      <w:pPr>
        <w:numPr>
          <w:ilvl w:val="0"/>
          <w:numId w:val="4"/>
        </w:numPr>
        <w:tabs>
          <w:tab w:val="left" w:pos="709"/>
        </w:tabs>
        <w:ind w:left="709" w:hanging="425"/>
        <w:outlineLvl w:val="0"/>
        <w:rPr>
          <w:lang w:val="ro-MD"/>
        </w:rPr>
      </w:pPr>
      <w:r w:rsidRPr="00574595">
        <w:rPr>
          <w:rStyle w:val="StrongEmphasis"/>
          <w:szCs w:val="24"/>
          <w:lang w:val="ro-MD"/>
        </w:rPr>
        <w:t>Valabilitatea ofertei</w:t>
      </w:r>
    </w:p>
    <w:p w:rsidR="00A8534A" w:rsidRPr="00574595" w:rsidRDefault="000A1A01">
      <w:pPr>
        <w:pStyle w:val="Blockquote"/>
        <w:ind w:left="709" w:right="1"/>
        <w:jc w:val="both"/>
        <w:rPr>
          <w:sz w:val="22"/>
          <w:szCs w:val="22"/>
          <w:lang w:val="ro-MD"/>
        </w:rPr>
      </w:pPr>
      <w:r w:rsidRPr="00574595">
        <w:rPr>
          <w:sz w:val="22"/>
          <w:szCs w:val="22"/>
          <w:lang w:val="ro-MD"/>
        </w:rPr>
        <w:t>Ofertele trebuie să rămână valabile pentru o perioadă de 90 de zile de la data limită de depunere a ofertelor. În circumstanțe excepționale, Autoritatea Contractantă poate, înainte de expirarea perioadei de valabilitate, să solicite ofertanților să prelungească valabilitatea ofertelor pentru o anumită perioadă (a se vedea punctul 8.2 din instrucțiunile pentru ofertanți).</w:t>
      </w:r>
    </w:p>
    <w:p w:rsidR="00A8534A" w:rsidRPr="00574595" w:rsidRDefault="000A1A01">
      <w:pPr>
        <w:numPr>
          <w:ilvl w:val="0"/>
          <w:numId w:val="4"/>
        </w:numPr>
        <w:tabs>
          <w:tab w:val="left" w:pos="709"/>
        </w:tabs>
        <w:ind w:left="709" w:hanging="425"/>
        <w:outlineLvl w:val="0"/>
        <w:rPr>
          <w:rStyle w:val="StrongEmphasis"/>
          <w:szCs w:val="24"/>
          <w:lang w:val="ro-MD"/>
        </w:rPr>
      </w:pPr>
      <w:r w:rsidRPr="00574595">
        <w:rPr>
          <w:rStyle w:val="StrongEmphasis"/>
          <w:szCs w:val="24"/>
          <w:lang w:val="ro-MD"/>
        </w:rPr>
        <w:t>Perioada de implementare a sarcinilor</w:t>
      </w:r>
    </w:p>
    <w:p w:rsidR="00A8534A" w:rsidRPr="00574595" w:rsidRDefault="00574595">
      <w:pPr>
        <w:pStyle w:val="Blockquote"/>
        <w:ind w:left="709" w:right="1"/>
        <w:jc w:val="both"/>
        <w:rPr>
          <w:sz w:val="22"/>
          <w:szCs w:val="22"/>
          <w:lang w:val="ro-MD"/>
        </w:rPr>
      </w:pPr>
      <w:r>
        <w:rPr>
          <w:sz w:val="22"/>
          <w:szCs w:val="22"/>
          <w:lang w:val="ro-MD"/>
        </w:rPr>
        <w:t>Cel mult 30 de zile de la semnarea contractului.</w:t>
      </w:r>
    </w:p>
    <w:p w:rsidR="00A8534A" w:rsidRPr="00574595" w:rsidRDefault="000A1A01" w:rsidP="00EE3596">
      <w:pPr>
        <w:jc w:val="center"/>
        <w:rPr>
          <w:lang w:val="ro-MD"/>
        </w:rPr>
      </w:pPr>
      <w:r w:rsidRPr="00574595">
        <w:rPr>
          <w:noProof/>
          <w:sz w:val="22"/>
          <w:szCs w:val="22"/>
          <w:lang w:eastAsia="en-US"/>
        </w:rPr>
        <mc:AlternateContent>
          <mc:Choice Requires="wps">
            <w:drawing>
              <wp:anchor distT="10795" distB="10795" distL="125730" distR="125730" simplePos="0" relativeHeight="2" behindDoc="0" locked="0" layoutInCell="0" allowOverlap="1">
                <wp:simplePos x="0" y="0"/>
                <wp:positionH relativeFrom="column">
                  <wp:posOffset>0</wp:posOffset>
                </wp:positionH>
                <wp:positionV relativeFrom="paragraph">
                  <wp:posOffset>259715</wp:posOffset>
                </wp:positionV>
                <wp:extent cx="5944235" cy="127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20.45pt" to="467.95pt,20.45pt" stroked="t" style="position:absolute">
                <v:stroke color="#d4d4d4" weight="22320" joinstyle="miter" endcap="flat"/>
                <v:fill o:detectmouseclick="t" on="false"/>
                <v:shadow on="t" obscured="f" color="gray"/>
                <w10:wrap type="none"/>
              </v:line>
            </w:pict>
          </mc:Fallback>
        </mc:AlternateContent>
      </w:r>
      <w:r w:rsidRPr="00574595">
        <w:rPr>
          <w:rStyle w:val="StrongEmphasis"/>
          <w:sz w:val="28"/>
          <w:szCs w:val="28"/>
          <w:lang w:val="ro-MD"/>
        </w:rPr>
        <w:t>CRITERII DE SELECȚIE ȘI ATRIBUIRE</w:t>
      </w:r>
    </w:p>
    <w:p w:rsidR="00A8534A" w:rsidRPr="00574595" w:rsidRDefault="000A1A01">
      <w:pPr>
        <w:numPr>
          <w:ilvl w:val="0"/>
          <w:numId w:val="4"/>
        </w:numPr>
        <w:tabs>
          <w:tab w:val="left" w:pos="709"/>
        </w:tabs>
        <w:ind w:left="709" w:hanging="425"/>
        <w:outlineLvl w:val="0"/>
        <w:rPr>
          <w:rStyle w:val="StrongEmphasis"/>
          <w:szCs w:val="24"/>
          <w:lang w:val="ro-MD"/>
        </w:rPr>
      </w:pPr>
      <w:r w:rsidRPr="00574595">
        <w:rPr>
          <w:rStyle w:val="StrongEmphasis"/>
          <w:szCs w:val="24"/>
          <w:lang w:val="ro-MD"/>
        </w:rPr>
        <w:t xml:space="preserve">Criterii de selecție </w:t>
      </w:r>
    </w:p>
    <w:p w:rsidR="00A8534A" w:rsidRPr="00574595" w:rsidRDefault="000A1A01">
      <w:pPr>
        <w:pStyle w:val="Blockquote"/>
        <w:ind w:left="709"/>
        <w:jc w:val="both"/>
        <w:rPr>
          <w:lang w:val="ro-MD"/>
        </w:rPr>
      </w:pPr>
      <w:r w:rsidRPr="00574595">
        <w:rPr>
          <w:sz w:val="22"/>
          <w:szCs w:val="22"/>
          <w:lang w:val="ro-MD"/>
        </w:rPr>
        <w:t>Următoarele criterii de selecție vor fi aplicate ofertanților. În cazul ofertelor depuse de un consorțiu, aceste criterii de selecție vor fi aplicate întregului consorțiu, dacă nu se specifică altfel. Criteriile de selecție nu se vor aplica persoanelor fizice și companiilor unipersonale atunci când acestea sunt subcontractanți:</w:t>
      </w:r>
    </w:p>
    <w:p w:rsidR="00A8534A" w:rsidRPr="00574595" w:rsidRDefault="000A1A01">
      <w:pPr>
        <w:pStyle w:val="Blockquote"/>
        <w:ind w:left="1134" w:right="357" w:hanging="284"/>
        <w:jc w:val="both"/>
        <w:rPr>
          <w:sz w:val="22"/>
          <w:szCs w:val="22"/>
          <w:lang w:val="ro-MD"/>
        </w:rPr>
      </w:pPr>
      <w:r w:rsidRPr="00574595">
        <w:rPr>
          <w:sz w:val="22"/>
          <w:szCs w:val="22"/>
          <w:lang w:val="ro-MD"/>
        </w:rPr>
        <w:t>1) Capacitatea economică și financiară a ofertantului</w:t>
      </w:r>
      <w:r w:rsidRPr="00574595">
        <w:rPr>
          <w:sz w:val="22"/>
          <w:szCs w:val="22"/>
          <w:lang w:val="ro-MD"/>
        </w:rPr>
        <w:tab/>
      </w:r>
      <w:r w:rsidRPr="00574595">
        <w:rPr>
          <w:i/>
          <w:sz w:val="22"/>
          <w:szCs w:val="22"/>
          <w:lang w:val="ro-MD"/>
        </w:rPr>
        <w:t xml:space="preserve"> </w:t>
      </w:r>
      <w:r w:rsidRPr="00574595">
        <w:rPr>
          <w:sz w:val="22"/>
          <w:szCs w:val="22"/>
          <w:lang w:val="ro-MD"/>
        </w:rPr>
        <w:t>(pe baza articolului 3 din Formularul de licitație pentru un contract de furnizare). În cazul în care ofertantul este un organism public, trebuie furnizate informații echivalente. Perioada de referință care va fi luată în considerare va fi ultimii trei ani pentru care conturile au fost închise.</w:t>
      </w:r>
    </w:p>
    <w:p w:rsidR="00A8534A" w:rsidRPr="00552553" w:rsidRDefault="000A1A01" w:rsidP="00552553">
      <w:pPr>
        <w:ind w:left="414" w:firstLine="720"/>
        <w:rPr>
          <w:sz w:val="22"/>
          <w:szCs w:val="22"/>
          <w:lang w:val="ro-MD"/>
        </w:rPr>
      </w:pPr>
      <w:r w:rsidRPr="00552553">
        <w:rPr>
          <w:sz w:val="22"/>
          <w:szCs w:val="22"/>
          <w:lang w:val="ro-MD"/>
        </w:rPr>
        <w:t>Criteriile de selecție pentru fiecare ofertant sunt următoarele:</w:t>
      </w:r>
    </w:p>
    <w:p w:rsidR="00A8534A" w:rsidRPr="00552553" w:rsidRDefault="000A1A01" w:rsidP="00552553">
      <w:pPr>
        <w:pStyle w:val="Blockquote"/>
        <w:numPr>
          <w:ilvl w:val="0"/>
          <w:numId w:val="2"/>
        </w:numPr>
        <w:tabs>
          <w:tab w:val="left" w:pos="1560"/>
        </w:tabs>
        <w:ind w:left="1560" w:right="1" w:hanging="425"/>
        <w:jc w:val="both"/>
        <w:rPr>
          <w:sz w:val="22"/>
          <w:szCs w:val="22"/>
          <w:lang w:val="ro-MD"/>
        </w:rPr>
      </w:pPr>
      <w:r w:rsidRPr="00552553">
        <w:rPr>
          <w:sz w:val="22"/>
          <w:szCs w:val="22"/>
          <w:lang w:val="ro-MD"/>
        </w:rPr>
        <w:t>cifra de afaceri medie anuală de ofertantul trebuie</w:t>
      </w:r>
      <w:r w:rsidR="00552553" w:rsidRPr="00552553">
        <w:rPr>
          <w:sz w:val="22"/>
          <w:szCs w:val="22"/>
          <w:lang w:val="ro-MD"/>
        </w:rPr>
        <w:t xml:space="preserve"> să </w:t>
      </w:r>
      <w:r w:rsidRPr="00552553">
        <w:rPr>
          <w:sz w:val="22"/>
          <w:szCs w:val="22"/>
          <w:lang w:val="ro-MD"/>
        </w:rPr>
        <w:t>depășe</w:t>
      </w:r>
      <w:r w:rsidR="00552553" w:rsidRPr="00552553">
        <w:rPr>
          <w:sz w:val="22"/>
          <w:szCs w:val="22"/>
          <w:lang w:val="ro-MD"/>
        </w:rPr>
        <w:t>ască</w:t>
      </w:r>
      <w:r w:rsidRPr="00552553">
        <w:rPr>
          <w:sz w:val="22"/>
          <w:szCs w:val="22"/>
          <w:lang w:val="ro-MD"/>
        </w:rPr>
        <w:t xml:space="preserve"> bugetul maxim anualizat al contractului (cifra de afaceri minimă anuală solicitată nu poate depăși de 2 ori valoarea anuală estimată a contractului, cu excepția cazurilor temeinic justificate motivate în dosarul de licitație); și</w:t>
      </w:r>
    </w:p>
    <w:p w:rsidR="00A8534A" w:rsidRPr="00552553" w:rsidRDefault="000A1A01" w:rsidP="00552553">
      <w:pPr>
        <w:pStyle w:val="Blockquote"/>
        <w:numPr>
          <w:ilvl w:val="0"/>
          <w:numId w:val="2"/>
        </w:numPr>
        <w:tabs>
          <w:tab w:val="left" w:pos="1560"/>
        </w:tabs>
        <w:ind w:left="1560" w:right="1" w:hanging="425"/>
        <w:jc w:val="both"/>
        <w:rPr>
          <w:lang w:val="ro-MD"/>
        </w:rPr>
      </w:pPr>
      <w:r w:rsidRPr="00552553">
        <w:rPr>
          <w:sz w:val="22"/>
          <w:szCs w:val="22"/>
          <w:lang w:val="ro-MD"/>
        </w:rPr>
        <w:t>resursele financiare disponibile ale ofertantului trebuie să depășească bugetul maxim anualizat al contractului și</w:t>
      </w:r>
    </w:p>
    <w:p w:rsidR="00A8534A" w:rsidRDefault="000A1A01" w:rsidP="00552553">
      <w:pPr>
        <w:pStyle w:val="Blockquote"/>
        <w:numPr>
          <w:ilvl w:val="0"/>
          <w:numId w:val="2"/>
        </w:numPr>
        <w:tabs>
          <w:tab w:val="left" w:pos="1560"/>
        </w:tabs>
        <w:ind w:left="1560" w:right="1" w:hanging="425"/>
        <w:jc w:val="both"/>
        <w:rPr>
          <w:sz w:val="22"/>
          <w:szCs w:val="22"/>
          <w:lang w:val="ro-MD"/>
        </w:rPr>
      </w:pPr>
      <w:r w:rsidRPr="00552553">
        <w:rPr>
          <w:sz w:val="22"/>
          <w:szCs w:val="22"/>
          <w:lang w:val="ro-MD"/>
        </w:rPr>
        <w:t>situația financiară a ofertantului să nu fie deficitară, ținând cont de datorii, la începutul și sfârșitul anului.</w:t>
      </w:r>
    </w:p>
    <w:p w:rsidR="00A8534A" w:rsidRPr="00574595" w:rsidRDefault="000A1A01">
      <w:pPr>
        <w:pStyle w:val="Blockquote"/>
        <w:ind w:left="1134" w:right="1" w:hanging="284"/>
        <w:jc w:val="both"/>
        <w:rPr>
          <w:sz w:val="22"/>
          <w:szCs w:val="22"/>
          <w:lang w:val="ro-MD"/>
        </w:rPr>
      </w:pPr>
      <w:r w:rsidRPr="00574595">
        <w:rPr>
          <w:sz w:val="22"/>
          <w:szCs w:val="22"/>
          <w:lang w:val="ro-MD"/>
        </w:rPr>
        <w:t>2) Capacitatea profesională a ofertantului (în baza punctelor 4 și 5 din Formularul de ofertă pentru un contract de furnizare). Perioada de referință care va fi luată în considerare va fi ultima</w:t>
      </w:r>
      <w:r w:rsidR="00552553">
        <w:rPr>
          <w:sz w:val="22"/>
          <w:szCs w:val="22"/>
          <w:lang w:val="ro-MD"/>
        </w:rPr>
        <w:t xml:space="preserve"> </w:t>
      </w:r>
      <w:r w:rsidRPr="00552553">
        <w:rPr>
          <w:sz w:val="22"/>
          <w:szCs w:val="22"/>
          <w:lang w:val="ro-MD"/>
        </w:rPr>
        <w:t>3</w:t>
      </w:r>
      <w:r w:rsidRPr="00574595">
        <w:rPr>
          <w:sz w:val="22"/>
          <w:szCs w:val="22"/>
          <w:lang w:val="ro-MD"/>
        </w:rPr>
        <w:t xml:space="preserve"> ani de la data limită de depunere.</w:t>
      </w:r>
    </w:p>
    <w:p w:rsidR="00A8534A" w:rsidRPr="00574595" w:rsidRDefault="000A1A01" w:rsidP="002B2907">
      <w:pPr>
        <w:pStyle w:val="Blockquote"/>
        <w:numPr>
          <w:ilvl w:val="0"/>
          <w:numId w:val="5"/>
        </w:numPr>
        <w:tabs>
          <w:tab w:val="left" w:pos="1560"/>
        </w:tabs>
        <w:ind w:left="1560" w:right="1" w:hanging="425"/>
        <w:jc w:val="both"/>
        <w:rPr>
          <w:sz w:val="22"/>
          <w:szCs w:val="22"/>
          <w:lang w:val="ro-MD"/>
        </w:rPr>
      </w:pPr>
      <w:r w:rsidRPr="00574595">
        <w:rPr>
          <w:sz w:val="22"/>
          <w:szCs w:val="22"/>
          <w:lang w:val="ro-MD"/>
        </w:rPr>
        <w:t>are un certificat profe</w:t>
      </w:r>
      <w:r w:rsidR="00552553">
        <w:rPr>
          <w:sz w:val="22"/>
          <w:szCs w:val="22"/>
          <w:lang w:val="ro-MD"/>
        </w:rPr>
        <w:t>sional adecvat acestui contract</w:t>
      </w:r>
      <w:r w:rsidRPr="00574595">
        <w:rPr>
          <w:sz w:val="22"/>
          <w:szCs w:val="22"/>
          <w:lang w:val="ro-MD"/>
        </w:rPr>
        <w:t>;</w:t>
      </w:r>
    </w:p>
    <w:p w:rsidR="00A8534A" w:rsidRDefault="002B2907" w:rsidP="002B2907">
      <w:pPr>
        <w:pStyle w:val="Blockquote"/>
        <w:numPr>
          <w:ilvl w:val="0"/>
          <w:numId w:val="5"/>
        </w:numPr>
        <w:tabs>
          <w:tab w:val="left" w:pos="1560"/>
        </w:tabs>
        <w:ind w:left="1560" w:right="1" w:hanging="425"/>
        <w:jc w:val="both"/>
        <w:rPr>
          <w:sz w:val="22"/>
          <w:szCs w:val="22"/>
          <w:lang w:val="ro-MD"/>
        </w:rPr>
      </w:pPr>
      <w:r>
        <w:rPr>
          <w:sz w:val="22"/>
          <w:szCs w:val="22"/>
          <w:lang w:val="ro-MD"/>
        </w:rPr>
        <w:t xml:space="preserve">are </w:t>
      </w:r>
      <w:r w:rsidR="00552553">
        <w:rPr>
          <w:sz w:val="22"/>
          <w:szCs w:val="22"/>
          <w:lang w:val="ro-MD"/>
        </w:rPr>
        <w:t xml:space="preserve">personal autorizat </w:t>
      </w:r>
      <w:r w:rsidR="000A1A01" w:rsidRPr="00574595">
        <w:rPr>
          <w:sz w:val="22"/>
          <w:szCs w:val="22"/>
          <w:lang w:val="ro-MD"/>
        </w:rPr>
        <w:t xml:space="preserve">cu </w:t>
      </w:r>
      <w:r w:rsidR="00552553">
        <w:rPr>
          <w:sz w:val="22"/>
          <w:szCs w:val="22"/>
          <w:lang w:val="ro-MD"/>
        </w:rPr>
        <w:t>minim 3 ani de</w:t>
      </w:r>
      <w:r w:rsidR="000A1A01" w:rsidRPr="00574595">
        <w:rPr>
          <w:sz w:val="22"/>
          <w:szCs w:val="22"/>
          <w:lang w:val="ro-MD"/>
        </w:rPr>
        <w:t xml:space="preserve"> expertiză necesară pentru acest contract colaboratori în domenii aferente acestui contract.</w:t>
      </w:r>
    </w:p>
    <w:p w:rsidR="002B2907" w:rsidRDefault="002B2907" w:rsidP="002B2907">
      <w:pPr>
        <w:pStyle w:val="Blockquote"/>
        <w:tabs>
          <w:tab w:val="left" w:pos="1560"/>
        </w:tabs>
        <w:ind w:left="1135" w:right="1"/>
        <w:jc w:val="both"/>
        <w:rPr>
          <w:sz w:val="22"/>
          <w:szCs w:val="22"/>
          <w:lang w:val="ro-MD"/>
        </w:rPr>
      </w:pPr>
      <w:r>
        <w:rPr>
          <w:sz w:val="22"/>
          <w:szCs w:val="22"/>
          <w:lang w:val="ro-MD"/>
        </w:rPr>
        <w:t xml:space="preserve">Documente necesare pentru a fi prezentate: </w:t>
      </w:r>
    </w:p>
    <w:p w:rsidR="002B2907" w:rsidRDefault="002B2907" w:rsidP="002B2907">
      <w:pPr>
        <w:pStyle w:val="Blockquote"/>
        <w:numPr>
          <w:ilvl w:val="0"/>
          <w:numId w:val="5"/>
        </w:numPr>
        <w:tabs>
          <w:tab w:val="left" w:pos="1560"/>
        </w:tabs>
        <w:ind w:left="1560" w:right="1" w:hanging="425"/>
        <w:jc w:val="both"/>
        <w:rPr>
          <w:sz w:val="22"/>
          <w:szCs w:val="22"/>
          <w:lang w:val="ro-MD"/>
        </w:rPr>
      </w:pPr>
      <w:r>
        <w:rPr>
          <w:sz w:val="22"/>
          <w:szCs w:val="22"/>
          <w:lang w:val="ro-MD"/>
        </w:rPr>
        <w:lastRenderedPageBreak/>
        <w:t>Certificatul de înregistrare sau extras emis de către Agenția Servicii publice;</w:t>
      </w:r>
    </w:p>
    <w:p w:rsidR="002B2907" w:rsidRDefault="002B2907" w:rsidP="002B2907">
      <w:pPr>
        <w:pStyle w:val="Blockquote"/>
        <w:numPr>
          <w:ilvl w:val="0"/>
          <w:numId w:val="5"/>
        </w:numPr>
        <w:tabs>
          <w:tab w:val="left" w:pos="1560"/>
        </w:tabs>
        <w:ind w:left="1560" w:right="1" w:hanging="425"/>
        <w:jc w:val="both"/>
        <w:rPr>
          <w:sz w:val="22"/>
          <w:szCs w:val="22"/>
          <w:lang w:val="ro-MD"/>
        </w:rPr>
      </w:pPr>
      <w:r>
        <w:rPr>
          <w:sz w:val="22"/>
          <w:szCs w:val="22"/>
          <w:lang w:val="ro-MD"/>
        </w:rPr>
        <w:t>Oferta tehnică și financiară;</w:t>
      </w:r>
    </w:p>
    <w:p w:rsidR="002B2907" w:rsidRPr="002B2907" w:rsidRDefault="002B2907" w:rsidP="002B2907">
      <w:pPr>
        <w:pStyle w:val="Blockquote"/>
        <w:numPr>
          <w:ilvl w:val="0"/>
          <w:numId w:val="5"/>
        </w:numPr>
        <w:tabs>
          <w:tab w:val="left" w:pos="1560"/>
        </w:tabs>
        <w:ind w:left="1560" w:right="1" w:hanging="425"/>
        <w:jc w:val="both"/>
        <w:rPr>
          <w:sz w:val="22"/>
          <w:szCs w:val="22"/>
          <w:lang w:val="ro-MD"/>
        </w:rPr>
      </w:pPr>
      <w:r w:rsidRPr="002B2907">
        <w:rPr>
          <w:sz w:val="22"/>
          <w:szCs w:val="22"/>
          <w:lang w:val="ro-MD"/>
        </w:rPr>
        <w:t>Certificat privind lipsa datoriilor la bugetul public național sau declarația pe propria răspundere privind lipsa datoriilor la bugetul public național.</w:t>
      </w:r>
    </w:p>
    <w:p w:rsidR="00A8534A" w:rsidRPr="00574595" w:rsidRDefault="000A1A01">
      <w:pPr>
        <w:pStyle w:val="Blockquote"/>
        <w:ind w:left="1134" w:right="1" w:hanging="284"/>
        <w:jc w:val="both"/>
        <w:rPr>
          <w:sz w:val="22"/>
          <w:szCs w:val="22"/>
          <w:lang w:val="ro-MD"/>
        </w:rPr>
      </w:pPr>
      <w:r w:rsidRPr="00574595">
        <w:rPr>
          <w:sz w:val="22"/>
          <w:szCs w:val="22"/>
          <w:lang w:val="ro-MD"/>
        </w:rPr>
        <w:t>3) Capacitatea tehnică a ofertantului</w:t>
      </w:r>
      <w:r w:rsidRPr="00574595">
        <w:rPr>
          <w:i/>
          <w:sz w:val="22"/>
          <w:szCs w:val="22"/>
          <w:lang w:val="ro-MD"/>
        </w:rPr>
        <w:t>(</w:t>
      </w:r>
      <w:r w:rsidRPr="00574595">
        <w:rPr>
          <w:sz w:val="22"/>
          <w:szCs w:val="22"/>
          <w:lang w:val="ro-MD"/>
        </w:rPr>
        <w:t>pe baza punctelor 5 și 6 din Formularul de ofertă pentru un contract de furnizare). Perioada de referință care va fi lua</w:t>
      </w:r>
      <w:r w:rsidR="002668DF">
        <w:rPr>
          <w:sz w:val="22"/>
          <w:szCs w:val="22"/>
          <w:lang w:val="ro-MD"/>
        </w:rPr>
        <w:t xml:space="preserve">tă în considerare va fi ultima </w:t>
      </w:r>
      <w:r w:rsidRPr="002668DF">
        <w:rPr>
          <w:sz w:val="22"/>
          <w:szCs w:val="22"/>
          <w:lang w:val="ro-MD"/>
        </w:rPr>
        <w:t>3</w:t>
      </w:r>
      <w:r w:rsidRPr="00574595">
        <w:rPr>
          <w:sz w:val="22"/>
          <w:szCs w:val="22"/>
          <w:lang w:val="ro-MD"/>
        </w:rPr>
        <w:t xml:space="preserve"> ani de la data limită de depunere.</w:t>
      </w:r>
    </w:p>
    <w:p w:rsidR="002F27BE" w:rsidRDefault="002F27BE" w:rsidP="002F27BE">
      <w:pPr>
        <w:pStyle w:val="Blockquote"/>
        <w:numPr>
          <w:ilvl w:val="0"/>
          <w:numId w:val="5"/>
        </w:numPr>
        <w:tabs>
          <w:tab w:val="left" w:pos="1560"/>
        </w:tabs>
        <w:ind w:left="1560" w:right="1" w:hanging="425"/>
        <w:jc w:val="both"/>
        <w:rPr>
          <w:sz w:val="22"/>
          <w:szCs w:val="22"/>
          <w:lang w:val="ro-MD"/>
        </w:rPr>
      </w:pPr>
      <w:r w:rsidRPr="002F27BE">
        <w:rPr>
          <w:sz w:val="22"/>
          <w:szCs w:val="22"/>
          <w:lang w:val="ro-MD"/>
        </w:rPr>
        <w:t xml:space="preserve">Ofertantul a livrat bunuri / materiale/ servicii în cadrul a cel puțin 3 contracte (e) cu un buget de cel puțin </w:t>
      </w:r>
      <w:r w:rsidR="0001515A">
        <w:rPr>
          <w:sz w:val="22"/>
          <w:szCs w:val="22"/>
          <w:lang w:val="ro-MD"/>
        </w:rPr>
        <w:t>1</w:t>
      </w:r>
      <w:r w:rsidR="00043E26">
        <w:rPr>
          <w:sz w:val="22"/>
          <w:szCs w:val="22"/>
          <w:lang w:val="ro-MD"/>
        </w:rPr>
        <w:t>5</w:t>
      </w:r>
      <w:r w:rsidRPr="002F27BE">
        <w:rPr>
          <w:sz w:val="22"/>
          <w:szCs w:val="22"/>
          <w:lang w:val="ro-MD"/>
        </w:rPr>
        <w:t xml:space="preserve"> 000.00 EUR pentru produse similare obiectului contractului descrise în caietul de sarcini, care au fost implementate în următoarea perioadă: 3 ani de la depunerea datei finale a ofertei.</w:t>
      </w:r>
    </w:p>
    <w:p w:rsidR="002F27BE" w:rsidRPr="002F27BE" w:rsidRDefault="002F27BE" w:rsidP="002F27BE">
      <w:pPr>
        <w:pStyle w:val="Blockquote"/>
        <w:tabs>
          <w:tab w:val="left" w:pos="1560"/>
        </w:tabs>
        <w:ind w:left="1135" w:right="1" w:hanging="284"/>
        <w:jc w:val="both"/>
        <w:rPr>
          <w:sz w:val="22"/>
          <w:szCs w:val="22"/>
          <w:lang w:val="ro-MD"/>
        </w:rPr>
      </w:pPr>
      <w:r>
        <w:rPr>
          <w:sz w:val="22"/>
          <w:szCs w:val="22"/>
          <w:lang w:val="ro-MD"/>
        </w:rPr>
        <w:t xml:space="preserve">4)  </w:t>
      </w:r>
      <w:r w:rsidRPr="002F27BE">
        <w:rPr>
          <w:lang w:val="ro-MD"/>
        </w:rPr>
        <w:t>Calitatea produselor. Va fi luat în considerație calitatea materialelor. Prioritate va fi acordată producătorilor sau distribuitorilor autorizați. Notă: Echivalentul în euro a valorilor exprimate în lei sau altă valută se va calcula de către ofertanți utilizând cursul mediu comunicat de BNM pentru anul respectiv. Acest lucru înseamnă că contractul la care face referire ofertantul ar fi putut fi început sau finalizat oricând în perioada indicată, dar nu trebuie neapărat să fie început și finalizat în perioada respectivă și nici implementat pe întreaga perioadă. Ofertanții au voie să se refere fie la proiecte finalizate în perioada de referință (deși au început mai devreme), fie la proiecte care nu au fost încă finalizate. În primul caz, proiectul va fi luat în considerare în ansamblul său, dacă sunt furnizate dovezi adecvate ale performanței (declarație sau certificat de la entitatea care a acordat contractul, acceptarea finală) În cazul în care proiectele continuă, se va lua în considerare numai porțiunea finalizată în mod satisfăcător în perioada de referință. Această porțiune va trebui să fie susținută de dovezi documentare (în mod similar proiectelor finalizate), care detaliază și valoarea acesteia. Dacă este cazul și pentru un anumit contract, un operator economic se poate baza pe capacitățile altor entități, indiferent de natura juridică a legăturilor pe care le are cu acestea. Unele exemple despre momentul în care autoritatea contractantă nu poate fi considerată adecvată este momentul în care oferta se bazează majoritar pe capacitățile altor entități sau când se bazează pe criterii cheie. În cazul în care oferta se bazează pe alte entități, aceasta trebuie să dovedească autorității contractante că va avea la dispoziție resursele necesare pentru executarea contractului, de exemplu prin producerea unui angajament din partea acestor entități de a pune aceste resurse la dispoziția sa. Astfel de entități , de exemplu compania-mamă a operatorului economic, trebuie să respecte aceleași reguli de eligibilitate, în special cea de naționalitate, ca și operatorul economic. În plus, datele pentru această terță entitate pentru criteriul de selecție relevant ar trebui incluse în ofertă într-un document separat. Dovada capacității va trebui, de asemenea, prezentată la solicitarea autorității contractante. În ceea ce privește criteriile tehnice și profesionale, un ofertant se poate baza doar pe capacitățile altor entități în care aceasta din urmă va îndeplini sarcinile pentru care sunt necesare aceste capacități. În ceea ce privește criteriile economice și financiare, entitățile pe a căror capacitate se bazează ofertantul devin responsabile în solidar pentru executarea contractului.</w:t>
      </w:r>
    </w:p>
    <w:p w:rsidR="00A8534A" w:rsidRPr="00574595" w:rsidRDefault="000A1A01">
      <w:pPr>
        <w:numPr>
          <w:ilvl w:val="0"/>
          <w:numId w:val="4"/>
        </w:numPr>
        <w:tabs>
          <w:tab w:val="left" w:pos="709"/>
        </w:tabs>
        <w:ind w:left="709" w:right="1" w:hanging="425"/>
        <w:outlineLvl w:val="0"/>
        <w:rPr>
          <w:lang w:val="ro-MD"/>
        </w:rPr>
      </w:pPr>
      <w:r w:rsidRPr="00574595">
        <w:rPr>
          <w:rStyle w:val="StrongEmphasis"/>
          <w:szCs w:val="24"/>
          <w:lang w:val="ro-MD"/>
        </w:rPr>
        <w:t>Criterii de atribuire</w:t>
      </w:r>
    </w:p>
    <w:p w:rsidR="00A8534A" w:rsidRPr="00574595" w:rsidRDefault="000A1A01">
      <w:pPr>
        <w:pStyle w:val="Blockquote"/>
        <w:ind w:left="709" w:right="1"/>
        <w:jc w:val="both"/>
        <w:rPr>
          <w:sz w:val="22"/>
          <w:szCs w:val="22"/>
          <w:lang w:val="ro-MD"/>
        </w:rPr>
      </w:pPr>
      <w:r w:rsidRPr="00574595">
        <w:rPr>
          <w:sz w:val="22"/>
          <w:szCs w:val="22"/>
          <w:lang w:val="ro-MD"/>
        </w:rPr>
        <w:t xml:space="preserve">Preț (sau, după caz, după </w:t>
      </w:r>
      <w:r w:rsidRPr="00574595">
        <w:rPr>
          <w:color w:val="000000"/>
          <w:lang w:val="ro-MD"/>
        </w:rPr>
        <w:t>aprobare prealabilă</w:t>
      </w:r>
      <w:r w:rsidRPr="00574595">
        <w:rPr>
          <w:sz w:val="22"/>
          <w:szCs w:val="22"/>
          <w:lang w:val="ro-MD"/>
        </w:rPr>
        <w:t>, cel mai bun raport preț-calitate care este o combinație de calitate și preț)</w:t>
      </w:r>
      <w:r w:rsidR="002F27BE">
        <w:rPr>
          <w:sz w:val="22"/>
          <w:szCs w:val="22"/>
          <w:lang w:val="ro-MD"/>
        </w:rPr>
        <w:t>.</w:t>
      </w:r>
    </w:p>
    <w:p w:rsidR="00A8534A" w:rsidRPr="00574595" w:rsidRDefault="000A1A01">
      <w:pPr>
        <w:spacing w:before="300"/>
        <w:ind w:right="1"/>
        <w:jc w:val="center"/>
        <w:rPr>
          <w:lang w:val="ro-MD"/>
        </w:rPr>
      </w:pPr>
      <w:r w:rsidRPr="00574595">
        <w:rPr>
          <w:noProof/>
          <w:lang w:eastAsia="en-US"/>
        </w:rPr>
        <mc:AlternateContent>
          <mc:Choice Requires="wps">
            <w:drawing>
              <wp:anchor distT="10795" distB="10795" distL="125730" distR="125730" simplePos="0" relativeHeight="3" behindDoc="0" locked="0" layoutInCell="0" allowOverlap="1">
                <wp:simplePos x="0" y="0"/>
                <wp:positionH relativeFrom="column">
                  <wp:posOffset>200025</wp:posOffset>
                </wp:positionH>
                <wp:positionV relativeFrom="paragraph">
                  <wp:posOffset>57150</wp:posOffset>
                </wp:positionV>
                <wp:extent cx="5944235" cy="127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44235" cy="127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E295A13" id="Straight Connector 5" o:spid="_x0000_s1026" style="position:absolute;z-index:3;visibility:visible;mso-wrap-style:square;mso-wrap-distance-left:9.9pt;mso-wrap-distance-top:.85pt;mso-wrap-distance-right:9.9pt;mso-wrap-distance-bottom:.85pt;mso-position-horizontal:absolute;mso-position-horizontal-relative:text;mso-position-vertical:absolute;mso-position-vertical-relative:text" from="15.75pt,4.5pt" to="483.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" o:allowincell="f" strokecolor="#d4d4d4" strokeweight=".62mm">
                <v:stroke joinstyle="miter"/>
              </v:line>
            </w:pict>
          </mc:Fallback>
        </mc:AlternateContent>
      </w:r>
      <w:r w:rsidRPr="00574595">
        <w:rPr>
          <w:rStyle w:val="StrongEmphasis"/>
          <w:sz w:val="28"/>
          <w:szCs w:val="28"/>
          <w:lang w:val="ro-MD"/>
        </w:rPr>
        <w:t>LICITARE</w:t>
      </w:r>
    </w:p>
    <w:p w:rsidR="00A8534A" w:rsidRPr="00574595" w:rsidRDefault="000A1A01">
      <w:pPr>
        <w:numPr>
          <w:ilvl w:val="0"/>
          <w:numId w:val="4"/>
        </w:numPr>
        <w:tabs>
          <w:tab w:val="left" w:pos="709"/>
        </w:tabs>
        <w:ind w:left="709" w:right="1" w:hanging="425"/>
        <w:outlineLvl w:val="0"/>
        <w:rPr>
          <w:lang w:val="ro-MD"/>
        </w:rPr>
      </w:pPr>
      <w:r w:rsidRPr="00574595">
        <w:rPr>
          <w:rStyle w:val="StrongEmphasis"/>
          <w:szCs w:val="24"/>
          <w:lang w:val="ro-MD"/>
        </w:rPr>
        <w:t>Cum se obține dosarul de licitație</w:t>
      </w:r>
    </w:p>
    <w:p w:rsidR="00A8534A" w:rsidRPr="00574595" w:rsidRDefault="000A1A01" w:rsidP="00EE3596">
      <w:pPr>
        <w:pStyle w:val="Blockquote"/>
        <w:ind w:left="709" w:right="1"/>
        <w:rPr>
          <w:lang w:val="ro-MD"/>
        </w:rPr>
      </w:pPr>
      <w:r w:rsidRPr="00574595">
        <w:rPr>
          <w:sz w:val="22"/>
          <w:szCs w:val="22"/>
          <w:lang w:val="ro-MD"/>
        </w:rPr>
        <w:t xml:space="preserve">Dosarul de licitație este disponibil la următoarea adresă de internet: </w:t>
      </w:r>
      <w:hyperlink r:id="rId7">
        <w:r w:rsidR="002F27BE" w:rsidRPr="00A07282">
          <w:rPr>
            <w:rStyle w:val="a4"/>
            <w:lang w:val="ro-MD"/>
          </w:rPr>
          <w:t>https://hincesti.md/category/oportunitati-de-finantare/proiecte-in-derulare/</w:t>
        </w:r>
      </w:hyperlink>
      <w:r w:rsidR="002F27BE">
        <w:rPr>
          <w:rStyle w:val="a4"/>
          <w:lang w:val="ro-MD"/>
        </w:rPr>
        <w:t>.</w:t>
      </w:r>
      <w:r w:rsidRPr="00574595">
        <w:rPr>
          <w:sz w:val="22"/>
          <w:szCs w:val="22"/>
          <w:lang w:val="ro-MD"/>
        </w:rPr>
        <w:t xml:space="preserve"> Dosarul de </w:t>
      </w:r>
      <w:r w:rsidRPr="00574595">
        <w:rPr>
          <w:sz w:val="22"/>
          <w:szCs w:val="22"/>
          <w:lang w:val="ro-MD"/>
        </w:rPr>
        <w:lastRenderedPageBreak/>
        <w:t>licitație este disponibil și de la Autoritatea Contractantă. Ofertele trebuie depuse folosind Formularul standard de licitație pentru un contract de furnizare inclus în dosarul de licitație, al cărui format și instrucțiuni trebuie respectate cu strictețe.</w:t>
      </w:r>
    </w:p>
    <w:p w:rsidR="00A8534A" w:rsidRPr="00574595" w:rsidRDefault="000A1A01" w:rsidP="002F27BE">
      <w:pPr>
        <w:ind w:left="709" w:right="1"/>
        <w:jc w:val="both"/>
        <w:rPr>
          <w:sz w:val="22"/>
          <w:szCs w:val="22"/>
          <w:lang w:val="ro-MD"/>
        </w:rPr>
      </w:pPr>
      <w:r w:rsidRPr="00574595">
        <w:rPr>
          <w:sz w:val="22"/>
          <w:szCs w:val="22"/>
          <w:lang w:val="ro-MD"/>
        </w:rPr>
        <w:t xml:space="preserve">Ofertanții care au întrebări cu privire la această ofertă trebuie să le trimită în scris la </w:t>
      </w:r>
      <w:hyperlink r:id="rId8" w:history="1">
        <w:r w:rsidR="00043E26" w:rsidRPr="003B3FF0">
          <w:rPr>
            <w:rStyle w:val="a4"/>
            <w:sz w:val="22"/>
            <w:szCs w:val="22"/>
          </w:rPr>
          <w:t>proiectmmhincesti</w:t>
        </w:r>
        <w:r w:rsidR="00043E26" w:rsidRPr="003B3FF0">
          <w:rPr>
            <w:rStyle w:val="a4"/>
            <w:sz w:val="22"/>
            <w:szCs w:val="22"/>
            <w:lang w:val="ro-MD"/>
          </w:rPr>
          <w:t>@gmail.com</w:t>
        </w:r>
      </w:hyperlink>
      <w:r w:rsidR="002F27BE">
        <w:rPr>
          <w:sz w:val="22"/>
          <w:szCs w:val="22"/>
          <w:lang w:val="ro-MD"/>
        </w:rPr>
        <w:t xml:space="preserve"> </w:t>
      </w:r>
      <w:r w:rsidRPr="00574595">
        <w:rPr>
          <w:sz w:val="22"/>
          <w:szCs w:val="22"/>
          <w:lang w:val="ro-MD"/>
        </w:rPr>
        <w:t xml:space="preserve">(menționând referința de publicare prezentată la punctul 1) cu cel puțin </w:t>
      </w:r>
      <w:r w:rsidR="002F27BE">
        <w:rPr>
          <w:sz w:val="22"/>
          <w:szCs w:val="22"/>
          <w:lang w:val="ro-MD"/>
        </w:rPr>
        <w:t>5</w:t>
      </w:r>
      <w:r w:rsidRPr="00574595">
        <w:rPr>
          <w:sz w:val="22"/>
          <w:szCs w:val="22"/>
          <w:lang w:val="ro-MD"/>
        </w:rPr>
        <w:t xml:space="preserve"> zile înainte de termenul limită de depunere a ofertelor menționat la punctul 19. Autoritatea Contractantă trebuie să răspundă tuturor întrebărilor ofertanților cu cel puțin 11 zile înainte de termenul limită de depunere a ofertelor. Eventualele clarificări sau modificări minore ale dosarului de licitație vor fi publicate cel târziu cu 11 zile înainte de termenul limită de depunere pe site-ul EuropeAid la adresa</w:t>
      </w:r>
      <w:hyperlink r:id="rId9">
        <w:r w:rsidRPr="00574595">
          <w:rPr>
            <w:rStyle w:val="a4"/>
            <w:sz w:val="22"/>
            <w:szCs w:val="22"/>
            <w:lang w:val="ro-MD"/>
          </w:rPr>
          <w:t>https://webgate.ec.europa.eu/europeaid/online-services/index.cfm?do=publi.welcome</w:t>
        </w:r>
      </w:hyperlink>
    </w:p>
    <w:p w:rsidR="00A8534A" w:rsidRPr="00574595" w:rsidRDefault="000A1A01">
      <w:pPr>
        <w:numPr>
          <w:ilvl w:val="0"/>
          <w:numId w:val="4"/>
        </w:numPr>
        <w:tabs>
          <w:tab w:val="left" w:pos="709"/>
        </w:tabs>
        <w:ind w:left="709" w:right="1" w:hanging="425"/>
        <w:jc w:val="both"/>
        <w:outlineLvl w:val="0"/>
        <w:rPr>
          <w:lang w:val="ro-MD"/>
        </w:rPr>
      </w:pPr>
      <w:r w:rsidRPr="00574595">
        <w:rPr>
          <w:rStyle w:val="StrongEmphasis"/>
          <w:szCs w:val="24"/>
          <w:lang w:val="ro-MD"/>
        </w:rPr>
        <w:t>Termenul limită de depunere a ofertelor</w:t>
      </w:r>
    </w:p>
    <w:p w:rsidR="002F27BE" w:rsidRPr="005C356A" w:rsidRDefault="00043E26">
      <w:pPr>
        <w:pStyle w:val="Blockquote"/>
        <w:ind w:left="709" w:right="1"/>
        <w:jc w:val="both"/>
        <w:rPr>
          <w:b/>
          <w:color w:val="000000" w:themeColor="text1"/>
          <w:sz w:val="22"/>
          <w:szCs w:val="22"/>
          <w:u w:val="single"/>
          <w:lang w:val="ro-MD"/>
        </w:rPr>
      </w:pPr>
      <w:r>
        <w:rPr>
          <w:b/>
          <w:color w:val="000000" w:themeColor="text1"/>
          <w:sz w:val="22"/>
          <w:szCs w:val="22"/>
          <w:highlight w:val="yellow"/>
          <w:u w:val="single"/>
          <w:lang w:val="ro-MD"/>
        </w:rPr>
        <w:t>3</w:t>
      </w:r>
      <w:r w:rsidR="00693E90">
        <w:rPr>
          <w:b/>
          <w:color w:val="000000" w:themeColor="text1"/>
          <w:sz w:val="22"/>
          <w:szCs w:val="22"/>
          <w:highlight w:val="yellow"/>
          <w:u w:val="single"/>
          <w:lang w:val="ro-MD"/>
        </w:rPr>
        <w:t>1</w:t>
      </w:r>
      <w:r w:rsidR="00473FAD" w:rsidRPr="00EE66DA">
        <w:rPr>
          <w:b/>
          <w:color w:val="000000" w:themeColor="text1"/>
          <w:sz w:val="22"/>
          <w:szCs w:val="22"/>
          <w:highlight w:val="yellow"/>
          <w:u w:val="single"/>
          <w:lang w:val="ro-MD"/>
        </w:rPr>
        <w:t>.</w:t>
      </w:r>
      <w:r>
        <w:rPr>
          <w:b/>
          <w:color w:val="000000" w:themeColor="text1"/>
          <w:sz w:val="22"/>
          <w:szCs w:val="22"/>
          <w:highlight w:val="yellow"/>
          <w:u w:val="single"/>
          <w:lang w:val="ro-MD"/>
        </w:rPr>
        <w:t>10</w:t>
      </w:r>
      <w:r w:rsidR="00473FAD" w:rsidRPr="00EE66DA">
        <w:rPr>
          <w:b/>
          <w:color w:val="000000" w:themeColor="text1"/>
          <w:sz w:val="22"/>
          <w:szCs w:val="22"/>
          <w:highlight w:val="yellow"/>
          <w:u w:val="single"/>
          <w:lang w:val="ro-MD"/>
        </w:rPr>
        <w:t>.202</w:t>
      </w:r>
      <w:r w:rsidR="005C356A" w:rsidRPr="00EE66DA">
        <w:rPr>
          <w:b/>
          <w:color w:val="000000" w:themeColor="text1"/>
          <w:sz w:val="22"/>
          <w:szCs w:val="22"/>
          <w:highlight w:val="yellow"/>
          <w:u w:val="single"/>
          <w:lang w:val="ro-MD"/>
        </w:rPr>
        <w:t>3</w:t>
      </w:r>
      <w:r w:rsidR="00B02A76" w:rsidRPr="005C356A">
        <w:rPr>
          <w:b/>
          <w:color w:val="000000" w:themeColor="text1"/>
          <w:sz w:val="22"/>
          <w:szCs w:val="22"/>
          <w:u w:val="single"/>
          <w:lang w:val="ro-MD"/>
        </w:rPr>
        <w:t>, ora 1</w:t>
      </w:r>
      <w:r w:rsidR="005C356A" w:rsidRPr="005C356A">
        <w:rPr>
          <w:b/>
          <w:color w:val="000000" w:themeColor="text1"/>
          <w:sz w:val="22"/>
          <w:szCs w:val="22"/>
          <w:u w:val="single"/>
          <w:lang w:val="ro-MD"/>
        </w:rPr>
        <w:t>7</w:t>
      </w:r>
      <w:r w:rsidR="00B02A76" w:rsidRPr="005C356A">
        <w:rPr>
          <w:b/>
          <w:color w:val="000000" w:themeColor="text1"/>
          <w:sz w:val="22"/>
          <w:szCs w:val="22"/>
          <w:u w:val="single"/>
          <w:lang w:val="ro-MD"/>
        </w:rPr>
        <w:t>.00, ora locală.</w:t>
      </w:r>
    </w:p>
    <w:p w:rsidR="00A8534A" w:rsidRPr="00574595" w:rsidRDefault="000A1A01">
      <w:pPr>
        <w:pStyle w:val="Blockquote"/>
        <w:ind w:left="709" w:right="1"/>
        <w:jc w:val="both"/>
        <w:rPr>
          <w:lang w:val="ro-MD"/>
        </w:rPr>
      </w:pPr>
      <w:r w:rsidRPr="00574595">
        <w:rPr>
          <w:sz w:val="22"/>
          <w:szCs w:val="22"/>
          <w:lang w:val="ro-MD"/>
        </w:rPr>
        <w:t>Orice ofertă primită de Autoritatea Contractantă după acest termen nu va fi luată în considerare.</w:t>
      </w:r>
    </w:p>
    <w:p w:rsidR="00A8534A" w:rsidRPr="00574595" w:rsidRDefault="000A1A01">
      <w:pPr>
        <w:numPr>
          <w:ilvl w:val="0"/>
          <w:numId w:val="4"/>
        </w:numPr>
        <w:tabs>
          <w:tab w:val="left" w:pos="709"/>
        </w:tabs>
        <w:ind w:left="709" w:right="1" w:hanging="425"/>
        <w:jc w:val="both"/>
        <w:outlineLvl w:val="0"/>
        <w:rPr>
          <w:rStyle w:val="StrongEmphasis"/>
          <w:szCs w:val="24"/>
          <w:lang w:val="ro-MD"/>
        </w:rPr>
      </w:pPr>
      <w:r w:rsidRPr="00574595">
        <w:rPr>
          <w:rStyle w:val="StrongEmphasis"/>
          <w:szCs w:val="24"/>
          <w:lang w:val="ro-MD"/>
        </w:rPr>
        <w:t>Sesiune de deschidere a licitațiilor</w:t>
      </w:r>
    </w:p>
    <w:p w:rsidR="00043E26" w:rsidRPr="00574595" w:rsidRDefault="00693E90" w:rsidP="00043E26">
      <w:pPr>
        <w:pStyle w:val="af3"/>
        <w:snapToGrid w:val="0"/>
        <w:ind w:left="644"/>
        <w:rPr>
          <w:b/>
          <w:sz w:val="22"/>
          <w:szCs w:val="22"/>
          <w:lang w:val="ro-MD"/>
        </w:rPr>
      </w:pPr>
      <w:r>
        <w:rPr>
          <w:b/>
          <w:color w:val="000000" w:themeColor="text1"/>
          <w:sz w:val="22"/>
          <w:szCs w:val="22"/>
          <w:lang w:val="ro-MD"/>
        </w:rPr>
        <w:t>0</w:t>
      </w:r>
      <w:r w:rsidR="00043E26">
        <w:rPr>
          <w:b/>
          <w:color w:val="000000" w:themeColor="text1"/>
          <w:sz w:val="22"/>
          <w:szCs w:val="22"/>
          <w:lang w:val="ro-MD"/>
        </w:rPr>
        <w:t>1</w:t>
      </w:r>
      <w:r w:rsidR="005C356A" w:rsidRPr="00E965BE">
        <w:rPr>
          <w:b/>
          <w:color w:val="000000" w:themeColor="text1"/>
          <w:sz w:val="22"/>
          <w:szCs w:val="22"/>
          <w:lang w:val="ro-MD"/>
        </w:rPr>
        <w:t>.</w:t>
      </w:r>
      <w:r>
        <w:rPr>
          <w:b/>
          <w:color w:val="000000" w:themeColor="text1"/>
          <w:sz w:val="22"/>
          <w:szCs w:val="22"/>
          <w:lang w:val="ro-MD"/>
        </w:rPr>
        <w:t>11</w:t>
      </w:r>
      <w:bookmarkStart w:id="0" w:name="_GoBack"/>
      <w:bookmarkEnd w:id="0"/>
      <w:r w:rsidR="005C356A" w:rsidRPr="00E965BE">
        <w:rPr>
          <w:b/>
          <w:color w:val="000000" w:themeColor="text1"/>
          <w:sz w:val="22"/>
          <w:szCs w:val="22"/>
          <w:lang w:val="ro-MD"/>
        </w:rPr>
        <w:t>.2023</w:t>
      </w:r>
      <w:r w:rsidR="00473FAD" w:rsidRPr="00E965BE">
        <w:rPr>
          <w:b/>
          <w:color w:val="000000" w:themeColor="text1"/>
          <w:sz w:val="22"/>
          <w:szCs w:val="22"/>
          <w:lang w:val="ro-MD"/>
        </w:rPr>
        <w:t>, ora 1</w:t>
      </w:r>
      <w:r w:rsidR="00B02A76" w:rsidRPr="00E965BE">
        <w:rPr>
          <w:b/>
          <w:color w:val="000000" w:themeColor="text1"/>
          <w:sz w:val="22"/>
          <w:szCs w:val="22"/>
          <w:lang w:val="ro-MD"/>
        </w:rPr>
        <w:t>1</w:t>
      </w:r>
      <w:r w:rsidR="00473FAD" w:rsidRPr="00E965BE">
        <w:rPr>
          <w:b/>
          <w:color w:val="000000" w:themeColor="text1"/>
          <w:sz w:val="22"/>
          <w:szCs w:val="22"/>
          <w:lang w:val="ro-MD"/>
        </w:rPr>
        <w:t>.00</w:t>
      </w:r>
      <w:r w:rsidR="00E965BE">
        <w:rPr>
          <w:b/>
          <w:color w:val="000000" w:themeColor="text1"/>
          <w:sz w:val="22"/>
          <w:szCs w:val="22"/>
          <w:lang w:val="ro-MD"/>
        </w:rPr>
        <w:t>(poate fi modificată)</w:t>
      </w:r>
      <w:r w:rsidR="00473FAD" w:rsidRPr="00B02A76">
        <w:rPr>
          <w:color w:val="000000" w:themeColor="text1"/>
          <w:sz w:val="22"/>
          <w:szCs w:val="22"/>
          <w:lang w:val="ro-MD"/>
        </w:rPr>
        <w:t xml:space="preserve">, ora locală, sediul </w:t>
      </w:r>
      <w:r w:rsidR="00043E26">
        <w:rPr>
          <w:b/>
          <w:sz w:val="22"/>
          <w:szCs w:val="22"/>
          <w:lang w:val="ro-MD"/>
        </w:rPr>
        <w:t>Primăria comunei Mereșeni</w:t>
      </w:r>
    </w:p>
    <w:p w:rsidR="00043E26" w:rsidRPr="00574595" w:rsidRDefault="00043E26" w:rsidP="00043E26">
      <w:pPr>
        <w:pStyle w:val="af3"/>
        <w:snapToGrid w:val="0"/>
        <w:ind w:left="644"/>
        <w:rPr>
          <w:sz w:val="22"/>
          <w:szCs w:val="22"/>
          <w:lang w:val="ro-MD"/>
        </w:rPr>
      </w:pPr>
    </w:p>
    <w:p w:rsidR="00043E26" w:rsidRPr="00574595" w:rsidRDefault="00043E26" w:rsidP="00043E26">
      <w:pPr>
        <w:pStyle w:val="af3"/>
        <w:snapToGrid w:val="0"/>
        <w:ind w:left="644"/>
        <w:rPr>
          <w:sz w:val="22"/>
          <w:szCs w:val="22"/>
          <w:lang w:val="ro-MD"/>
        </w:rPr>
      </w:pPr>
      <w:r w:rsidRPr="00574595">
        <w:rPr>
          <w:sz w:val="22"/>
          <w:szCs w:val="22"/>
          <w:lang w:val="ro-MD"/>
        </w:rPr>
        <w:t xml:space="preserve">Republica Moldova, </w:t>
      </w:r>
      <w:r w:rsidRPr="00043E26">
        <w:rPr>
          <w:sz w:val="22"/>
          <w:szCs w:val="22"/>
          <w:lang w:val="ro-MD"/>
        </w:rPr>
        <w:t xml:space="preserve">Comuna Mereșeni, strada Renașterii 17, MD – 3435, </w:t>
      </w:r>
      <w:r w:rsidRPr="00574595">
        <w:rPr>
          <w:sz w:val="22"/>
          <w:szCs w:val="22"/>
          <w:lang w:val="ro-MD"/>
        </w:rPr>
        <w:t>Raionul Hînceşti.</w:t>
      </w:r>
    </w:p>
    <w:p w:rsidR="00A8534A" w:rsidRPr="00574595" w:rsidRDefault="000A1A01" w:rsidP="00043E26">
      <w:pPr>
        <w:pStyle w:val="Blockquote"/>
        <w:ind w:left="644" w:right="1"/>
        <w:jc w:val="both"/>
        <w:rPr>
          <w:lang w:val="ro-MD"/>
        </w:rPr>
      </w:pPr>
      <w:r w:rsidRPr="00574595">
        <w:rPr>
          <w:rStyle w:val="StrongEmphasis"/>
          <w:szCs w:val="24"/>
          <w:lang w:val="ro-MD"/>
        </w:rPr>
        <w:t>Limba procedurii</w:t>
      </w:r>
    </w:p>
    <w:p w:rsidR="00A8534A" w:rsidRPr="00574595" w:rsidRDefault="000A1A01">
      <w:pPr>
        <w:pStyle w:val="Blockquote"/>
        <w:ind w:left="709" w:right="1"/>
        <w:jc w:val="both"/>
        <w:rPr>
          <w:i/>
          <w:sz w:val="22"/>
          <w:szCs w:val="22"/>
          <w:lang w:val="ro-MD"/>
        </w:rPr>
      </w:pPr>
      <w:r w:rsidRPr="00574595">
        <w:rPr>
          <w:rStyle w:val="a3"/>
          <w:i w:val="0"/>
          <w:sz w:val="22"/>
          <w:szCs w:val="22"/>
          <w:lang w:val="ro-MD"/>
        </w:rPr>
        <w:t xml:space="preserve">Toate comunicările scrise pentru această procedură de licitație și contract </w:t>
      </w:r>
      <w:r w:rsidR="00473FAD">
        <w:rPr>
          <w:rStyle w:val="a3"/>
          <w:i w:val="0"/>
          <w:sz w:val="22"/>
          <w:szCs w:val="22"/>
          <w:lang w:val="ro-MD"/>
        </w:rPr>
        <w:t>trebuie să fie în limba română.</w:t>
      </w:r>
      <w:r w:rsidRPr="00574595">
        <w:rPr>
          <w:rStyle w:val="a3"/>
          <w:i w:val="0"/>
          <w:sz w:val="22"/>
          <w:szCs w:val="22"/>
          <w:lang w:val="ro-MD"/>
        </w:rPr>
        <w:t xml:space="preserve"> </w:t>
      </w:r>
    </w:p>
    <w:p w:rsidR="00A8534A" w:rsidRPr="00574595" w:rsidRDefault="000A1A01">
      <w:pPr>
        <w:numPr>
          <w:ilvl w:val="0"/>
          <w:numId w:val="4"/>
        </w:numPr>
        <w:tabs>
          <w:tab w:val="left" w:pos="709"/>
        </w:tabs>
        <w:ind w:left="709" w:right="1" w:hanging="425"/>
        <w:jc w:val="both"/>
        <w:outlineLvl w:val="0"/>
        <w:rPr>
          <w:rStyle w:val="StrongEmphasis"/>
          <w:szCs w:val="24"/>
          <w:lang w:val="ro-MD"/>
        </w:rPr>
      </w:pPr>
      <w:r w:rsidRPr="00574595">
        <w:rPr>
          <w:rStyle w:val="StrongEmphasis"/>
          <w:szCs w:val="24"/>
          <w:lang w:val="ro-MD"/>
        </w:rPr>
        <w:t>Bază legală</w:t>
      </w:r>
      <w:r w:rsidRPr="00574595">
        <w:rPr>
          <w:rStyle w:val="FootnoteAnchor"/>
          <w:b/>
          <w:szCs w:val="24"/>
          <w:lang w:val="ro-MD"/>
        </w:rPr>
        <w:footnoteReference w:id="1"/>
      </w:r>
    </w:p>
    <w:p w:rsidR="00473FAD" w:rsidRPr="00473FAD" w:rsidRDefault="00473FAD" w:rsidP="00473FAD">
      <w:pPr>
        <w:tabs>
          <w:tab w:val="left" w:pos="709"/>
        </w:tabs>
        <w:ind w:left="709" w:right="1"/>
        <w:jc w:val="both"/>
        <w:outlineLvl w:val="0"/>
        <w:rPr>
          <w:lang w:val="ro-MD"/>
        </w:rPr>
      </w:pPr>
      <w:r w:rsidRPr="00473FAD">
        <w:rPr>
          <w:lang w:val="ro-MD"/>
        </w:rPr>
        <w:t xml:space="preserve">Regulamentul (UE) nr. 236/2014 al Parlamentului European și al Consiliului din 11 martie 2014 de stabilire a normelor și procedurilor comune pentru punerea în aplicare a instrumentelor Uniunii pentru finanțarea acțiunii externe. </w:t>
      </w:r>
    </w:p>
    <w:p w:rsidR="00473FAD" w:rsidRPr="00473FAD" w:rsidRDefault="00473FAD" w:rsidP="00473FAD">
      <w:pPr>
        <w:tabs>
          <w:tab w:val="left" w:pos="709"/>
        </w:tabs>
        <w:ind w:left="709" w:right="1"/>
        <w:jc w:val="both"/>
        <w:outlineLvl w:val="0"/>
        <w:rPr>
          <w:lang w:val="ro-MD"/>
        </w:rPr>
      </w:pPr>
      <w:r w:rsidRPr="00473FAD">
        <w:rPr>
          <w:lang w:val="ro-MD"/>
        </w:rPr>
        <w:t xml:space="preserve">Regulamentul UE nr. 232/2014 de instituire a unui instrument european de vecinătate, inclusiv toate modificările și completările ulterioare; </w:t>
      </w:r>
    </w:p>
    <w:p w:rsidR="00473FAD" w:rsidRPr="00473FAD" w:rsidRDefault="00473FAD" w:rsidP="00473FAD">
      <w:pPr>
        <w:tabs>
          <w:tab w:val="left" w:pos="709"/>
        </w:tabs>
        <w:ind w:left="709" w:right="1"/>
        <w:jc w:val="both"/>
        <w:outlineLvl w:val="0"/>
        <w:rPr>
          <w:lang w:val="ro-MD"/>
        </w:rPr>
      </w:pPr>
      <w:r w:rsidRPr="00473FAD">
        <w:rPr>
          <w:lang w:val="ro-MD"/>
        </w:rPr>
        <w:t xml:space="preserve">Comisia de implementare a Regulamentului (UE) nr. 897/2014 din 18 august 2014 de stabilire a unor dispoziții specifice pentru punerea în aplicare a programelor de cooperare transfrontalieră finanțate în temeiul Regulamentului (UE) nr. 232/2014 al Parlamentului European și al Consiliului de instituire a unui instrument european de vecinătate, inclusiv toate modificările și completările ulterioare; </w:t>
      </w:r>
    </w:p>
    <w:p w:rsidR="00473FAD" w:rsidRPr="00473FAD" w:rsidRDefault="00473FAD" w:rsidP="00473FAD">
      <w:pPr>
        <w:tabs>
          <w:tab w:val="left" w:pos="709"/>
        </w:tabs>
        <w:ind w:left="709" w:right="1"/>
        <w:jc w:val="both"/>
        <w:outlineLvl w:val="0"/>
        <w:rPr>
          <w:lang w:val="ro-MD"/>
        </w:rPr>
      </w:pPr>
      <w:r w:rsidRPr="00473FAD">
        <w:rPr>
          <w:lang w:val="ro-MD"/>
        </w:rPr>
        <w:t xml:space="preserve">Decizia de punere în aplicare a Comisiei din 17.12.2015 pentru aprobarea Programului operațional comun, inclusiv toate modificările și completările ulterioare; </w:t>
      </w:r>
    </w:p>
    <w:p w:rsidR="00473FAD" w:rsidRPr="00473FAD" w:rsidRDefault="00473FAD" w:rsidP="00473FAD">
      <w:pPr>
        <w:tabs>
          <w:tab w:val="left" w:pos="709"/>
        </w:tabs>
        <w:ind w:left="709" w:right="1"/>
        <w:jc w:val="both"/>
        <w:outlineLvl w:val="0"/>
        <w:rPr>
          <w:lang w:val="ro-MD"/>
        </w:rPr>
      </w:pPr>
      <w:r w:rsidRPr="00473FAD">
        <w:rPr>
          <w:lang w:val="ro-MD"/>
        </w:rPr>
        <w:t xml:space="preserve">Regulamentul (UE, Euratom) 2018/1046 al Parlamentului European și al Consiliului din 18 iulie 2018 privind normele financiare aplicabile bugetului general al Uniunii, de modificare a Regulamentelor (UE) nr. 1296/2013, (UE) nr. 1301 / 2013, (UE) nr. 1303/2013, (UE) nr. 1304/2013, (UE) nr. 1309/2013, (UE) nr. 1316/2013, (UE) nr. 223/2014, (UE) nr. 283/2014, și Decizia nr. 541/2014 / UE și de abrogare a Regulamentului (UE, Euratom) nr. 966/2012, inclusiv toate modificările și completările ulterioare; </w:t>
      </w:r>
    </w:p>
    <w:p w:rsidR="00473FAD" w:rsidRDefault="00473FAD" w:rsidP="00473FAD">
      <w:pPr>
        <w:tabs>
          <w:tab w:val="left" w:pos="709"/>
        </w:tabs>
        <w:ind w:left="709" w:right="1"/>
        <w:jc w:val="both"/>
        <w:outlineLvl w:val="0"/>
        <w:rPr>
          <w:lang w:val="ro-MD"/>
        </w:rPr>
      </w:pPr>
      <w:r w:rsidRPr="00473FAD">
        <w:rPr>
          <w:lang w:val="ro-MD"/>
        </w:rPr>
        <w:t>Acordul de finanțare încheiat între Guvernul Republicii Moldova și Comisia Europeană din decembrie 2016.</w:t>
      </w:r>
    </w:p>
    <w:p w:rsidR="00A8534A" w:rsidRPr="00473FAD" w:rsidRDefault="000A1A01" w:rsidP="00473FAD">
      <w:pPr>
        <w:pStyle w:val="af3"/>
        <w:numPr>
          <w:ilvl w:val="0"/>
          <w:numId w:val="4"/>
        </w:numPr>
        <w:tabs>
          <w:tab w:val="left" w:pos="709"/>
        </w:tabs>
        <w:ind w:right="1"/>
        <w:jc w:val="both"/>
        <w:outlineLvl w:val="0"/>
        <w:rPr>
          <w:rStyle w:val="StrongEmphasis"/>
          <w:szCs w:val="24"/>
          <w:lang w:val="ro-MD"/>
        </w:rPr>
      </w:pPr>
      <w:r w:rsidRPr="00473FAD">
        <w:rPr>
          <w:rStyle w:val="StrongEmphasis"/>
          <w:szCs w:val="24"/>
          <w:lang w:val="ro-MD"/>
        </w:rPr>
        <w:t>Informații suplimentare</w:t>
      </w:r>
    </w:p>
    <w:p w:rsidR="00473FAD" w:rsidRPr="00473FAD" w:rsidRDefault="00473FAD" w:rsidP="00473FAD">
      <w:pPr>
        <w:tabs>
          <w:tab w:val="left" w:pos="709"/>
        </w:tabs>
        <w:ind w:left="709" w:right="1"/>
        <w:jc w:val="both"/>
        <w:outlineLvl w:val="0"/>
        <w:rPr>
          <w:rStyle w:val="StrongEmphasis"/>
          <w:szCs w:val="24"/>
          <w:lang w:val="ro-MD"/>
        </w:rPr>
      </w:pPr>
      <w:r w:rsidRPr="00473FAD">
        <w:rPr>
          <w:lang w:val="ro-MD"/>
        </w:rPr>
        <w:t xml:space="preserve">Autoritatea Contractantă își rezervă dreptul să anuleze licitația, în funcție de evoluția situației </w:t>
      </w:r>
      <w:r w:rsidRPr="00473FAD">
        <w:rPr>
          <w:lang w:val="ro-MD"/>
        </w:rPr>
        <w:lastRenderedPageBreak/>
        <w:t>pe proiect. Autoritatea Contractantă nu va fi făcută responsabilă pentru orice cheltuială suportată de un potențial furnizor în procesul de pregătire a dosarului de ofertă. Toate cheltuielile legate de pregătirea dosarului de ofertă sunt în responsabilitatea ofertantului.</w:t>
      </w:r>
    </w:p>
    <w:sectPr w:rsidR="00473FAD" w:rsidRPr="00473FAD" w:rsidSect="00EE3596">
      <w:footerReference w:type="default" r:id="rId10"/>
      <w:pgSz w:w="11906" w:h="16838"/>
      <w:pgMar w:top="993" w:right="991" w:bottom="709" w:left="1417" w:header="0" w:footer="530" w:gutter="0"/>
      <w:pgNumType w:start="1"/>
      <w:cols w:space="708"/>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1DE" w:rsidRDefault="00D851DE">
      <w:pPr>
        <w:spacing w:before="0" w:after="0"/>
      </w:pPr>
      <w:r>
        <w:separator/>
      </w:r>
    </w:p>
  </w:endnote>
  <w:endnote w:type="continuationSeparator" w:id="0">
    <w:p w:rsidR="00D851DE" w:rsidRDefault="00D85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Noto Sans CJK SC">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34A" w:rsidRDefault="000A1A01">
    <w:pPr>
      <w:pStyle w:val="ad"/>
      <w:tabs>
        <w:tab w:val="clear" w:pos="4536"/>
      </w:tabs>
      <w:spacing w:after="0"/>
      <w:ind w:right="357"/>
      <w:rPr>
        <w:sz w:val="18"/>
        <w:szCs w:val="18"/>
        <w:lang w:val="en-GB"/>
      </w:rPr>
    </w:pPr>
    <w:r>
      <w:rPr>
        <w:b/>
        <w:sz w:val="18"/>
        <w:szCs w:val="18"/>
        <w:lang w:val="en-GB"/>
      </w:rPr>
      <w:t xml:space="preserve">15 </w:t>
    </w:r>
    <w:proofErr w:type="spellStart"/>
    <w:r>
      <w:rPr>
        <w:b/>
        <w:sz w:val="18"/>
        <w:szCs w:val="18"/>
        <w:lang w:val="en-GB"/>
      </w:rPr>
      <w:t>ianuarie</w:t>
    </w:r>
    <w:proofErr w:type="spellEnd"/>
    <w:r>
      <w:rPr>
        <w:b/>
        <w:sz w:val="18"/>
        <w:szCs w:val="18"/>
        <w:lang w:val="en-GB"/>
      </w:rPr>
      <w:t xml:space="preserve"> 2016</w:t>
    </w:r>
    <w:r>
      <w:rPr>
        <w:sz w:val="18"/>
        <w:szCs w:val="18"/>
        <w:lang w:val="en-GB"/>
      </w:rPr>
      <w:tab/>
    </w:r>
    <w:proofErr w:type="spellStart"/>
    <w:r>
      <w:rPr>
        <w:sz w:val="18"/>
        <w:szCs w:val="18"/>
        <w:lang w:val="en-GB"/>
      </w:rPr>
      <w:t>Pagină</w:t>
    </w:r>
    <w:proofErr w:type="spellEnd"/>
    <w:r>
      <w:rPr>
        <w:sz w:val="18"/>
        <w:szCs w:val="18"/>
        <w:lang w:val="en-GB"/>
      </w:rPr>
      <w:t xml:space="preserve"> </w:t>
    </w:r>
    <w:r>
      <w:rPr>
        <w:sz w:val="18"/>
        <w:szCs w:val="18"/>
        <w:lang w:val="fr-BE"/>
      </w:rPr>
      <w:fldChar w:fldCharType="begin"/>
    </w:r>
    <w:r>
      <w:rPr>
        <w:sz w:val="18"/>
        <w:szCs w:val="18"/>
        <w:lang w:val="fr-BE"/>
      </w:rPr>
      <w:instrText>PAGE</w:instrText>
    </w:r>
    <w:r>
      <w:rPr>
        <w:sz w:val="18"/>
        <w:szCs w:val="18"/>
        <w:lang w:val="fr-BE"/>
      </w:rPr>
      <w:fldChar w:fldCharType="separate"/>
    </w:r>
    <w:r w:rsidR="00693E90">
      <w:rPr>
        <w:noProof/>
        <w:sz w:val="18"/>
        <w:szCs w:val="18"/>
        <w:lang w:val="fr-BE"/>
      </w:rPr>
      <w:t>2</w:t>
    </w:r>
    <w:r>
      <w:rPr>
        <w:sz w:val="18"/>
        <w:szCs w:val="18"/>
        <w:lang w:val="fr-BE"/>
      </w:rPr>
      <w:fldChar w:fldCharType="end"/>
    </w:r>
    <w:r>
      <w:rPr>
        <w:sz w:val="18"/>
        <w:szCs w:val="18"/>
        <w:lang w:val="en-GB"/>
      </w:rPr>
      <w:t xml:space="preserve"> de </w:t>
    </w:r>
    <w:r>
      <w:rPr>
        <w:sz w:val="18"/>
        <w:szCs w:val="18"/>
        <w:lang w:val="fr-BE"/>
      </w:rPr>
      <w:fldChar w:fldCharType="begin"/>
    </w:r>
    <w:r>
      <w:rPr>
        <w:sz w:val="18"/>
        <w:szCs w:val="18"/>
        <w:lang w:val="fr-BE"/>
      </w:rPr>
      <w:instrText>NUMPAGES \* ARABIC</w:instrText>
    </w:r>
    <w:r>
      <w:rPr>
        <w:sz w:val="18"/>
        <w:szCs w:val="18"/>
        <w:lang w:val="fr-BE"/>
      </w:rPr>
      <w:fldChar w:fldCharType="separate"/>
    </w:r>
    <w:r w:rsidR="00693E90">
      <w:rPr>
        <w:noProof/>
        <w:sz w:val="18"/>
        <w:szCs w:val="18"/>
        <w:lang w:val="fr-BE"/>
      </w:rPr>
      <w:t>5</w:t>
    </w:r>
    <w:r>
      <w:rPr>
        <w:sz w:val="18"/>
        <w:szCs w:val="18"/>
        <w:lang w:val="fr-BE"/>
      </w:rPr>
      <w:fldChar w:fldCharType="end"/>
    </w:r>
  </w:p>
  <w:p w:rsidR="00A8534A" w:rsidRDefault="000A1A01">
    <w:pPr>
      <w:pStyle w:val="ad"/>
      <w:tabs>
        <w:tab w:val="clear" w:pos="4536"/>
      </w:tabs>
      <w:spacing w:before="0"/>
      <w:ind w:right="357"/>
      <w:rPr>
        <w:sz w:val="18"/>
        <w:szCs w:val="18"/>
        <w:lang w:val="fr-BE"/>
      </w:rPr>
    </w:pPr>
    <w:r>
      <w:rPr>
        <w:sz w:val="18"/>
        <w:szCs w:val="18"/>
        <w:lang w:val="fr-BE"/>
      </w:rPr>
      <w:fldChar w:fldCharType="begin"/>
    </w:r>
    <w:r>
      <w:rPr>
        <w:sz w:val="18"/>
        <w:szCs w:val="18"/>
        <w:lang w:val="fr-BE"/>
      </w:rPr>
      <w:instrText>FILENAME</w:instrText>
    </w:r>
    <w:r>
      <w:rPr>
        <w:sz w:val="18"/>
        <w:szCs w:val="18"/>
        <w:lang w:val="fr-BE"/>
      </w:rPr>
      <w:fldChar w:fldCharType="separate"/>
    </w:r>
    <w:r>
      <w:rPr>
        <w:sz w:val="18"/>
        <w:szCs w:val="18"/>
        <w:lang w:val="fr-BE"/>
      </w:rPr>
      <w:t>cc15cd17-022e-4336-b87e-f0204d42d86d.doc</w:t>
    </w:r>
    <w:r>
      <w:rPr>
        <w:sz w:val="18"/>
        <w:szCs w:val="18"/>
        <w:lang w:val="fr-B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1DE" w:rsidRDefault="00D851DE">
      <w:pPr>
        <w:rPr>
          <w:sz w:val="12"/>
        </w:rPr>
      </w:pPr>
      <w:r>
        <w:separator/>
      </w:r>
    </w:p>
  </w:footnote>
  <w:footnote w:type="continuationSeparator" w:id="0">
    <w:p w:rsidR="00D851DE" w:rsidRDefault="00D851DE">
      <w:pPr>
        <w:rPr>
          <w:sz w:val="12"/>
        </w:rPr>
      </w:pPr>
      <w:r>
        <w:continuationSeparator/>
      </w:r>
    </w:p>
  </w:footnote>
  <w:footnote w:id="1">
    <w:p w:rsidR="00A8534A" w:rsidRDefault="000A1A01">
      <w:pPr>
        <w:pStyle w:val="af"/>
        <w:ind w:left="142" w:hanging="142"/>
        <w:rPr>
          <w:lang w:val="en-GB"/>
        </w:rPr>
      </w:pPr>
      <w:r>
        <w:rPr>
          <w:rStyle w:val="FootnoteCharacters"/>
        </w:rPr>
        <w:footnoteRef/>
      </w:r>
      <w:r>
        <w:tab/>
      </w:r>
      <w:proofErr w:type="spellStart"/>
      <w:r>
        <w:t>Vă</w:t>
      </w:r>
      <w:proofErr w:type="spellEnd"/>
      <w:r>
        <w:t xml:space="preserve"> </w:t>
      </w:r>
      <w:proofErr w:type="spellStart"/>
      <w:r>
        <w:t>rugăm</w:t>
      </w:r>
      <w:proofErr w:type="spellEnd"/>
      <w:r>
        <w:t xml:space="preserve"> </w:t>
      </w:r>
      <w:proofErr w:type="spellStart"/>
      <w:r>
        <w:t>să</w:t>
      </w:r>
      <w:proofErr w:type="spellEnd"/>
      <w:r>
        <w:t xml:space="preserve"> </w:t>
      </w:r>
      <w:proofErr w:type="spellStart"/>
      <w:r>
        <w:t>precizați</w:t>
      </w:r>
      <w:proofErr w:type="spellEnd"/>
      <w:r>
        <w:t xml:space="preserve"> </w:t>
      </w:r>
      <w:proofErr w:type="spellStart"/>
      <w:r>
        <w:t>orice</w:t>
      </w:r>
      <w:proofErr w:type="spellEnd"/>
      <w:r>
        <w:t xml:space="preserve"> </w:t>
      </w:r>
      <w:proofErr w:type="spellStart"/>
      <w:r>
        <w:t>specificitate</w:t>
      </w:r>
      <w:proofErr w:type="spellEnd"/>
      <w:r>
        <w:t xml:space="preserve"> care </w:t>
      </w:r>
      <w:proofErr w:type="spellStart"/>
      <w:r>
        <w:t>ar</w:t>
      </w:r>
      <w:proofErr w:type="spellEnd"/>
      <w:r>
        <w:t xml:space="preserve"> </w:t>
      </w:r>
      <w:proofErr w:type="spellStart"/>
      <w:r>
        <w:t>putea</w:t>
      </w:r>
      <w:proofErr w:type="spellEnd"/>
      <w:r>
        <w:t xml:space="preserve"> </w:t>
      </w:r>
      <w:proofErr w:type="spellStart"/>
      <w:r>
        <w:t>avea</w:t>
      </w:r>
      <w:proofErr w:type="spellEnd"/>
      <w:r>
        <w:t xml:space="preserve"> un impact </w:t>
      </w:r>
      <w:proofErr w:type="spellStart"/>
      <w:r>
        <w:t>asupra</w:t>
      </w:r>
      <w:proofErr w:type="spellEnd"/>
      <w:r>
        <w:t xml:space="preserve"> </w:t>
      </w:r>
      <w:proofErr w:type="spellStart"/>
      <w:r>
        <w:t>regulilor</w:t>
      </w:r>
      <w:proofErr w:type="spellEnd"/>
      <w:r>
        <w:t xml:space="preserve"> de </w:t>
      </w:r>
      <w:proofErr w:type="spellStart"/>
      <w:r>
        <w:t>participare</w:t>
      </w:r>
      <w:proofErr w:type="spellEnd"/>
      <w:r>
        <w:t xml:space="preserve"> (cum </w:t>
      </w:r>
      <w:proofErr w:type="spellStart"/>
      <w:r>
        <w:t>ar</w:t>
      </w:r>
      <w:proofErr w:type="spellEnd"/>
      <w:r>
        <w:t xml:space="preserve"> fi </w:t>
      </w:r>
      <w:proofErr w:type="spellStart"/>
      <w:r>
        <w:rPr>
          <w:lang w:val="en-GB"/>
        </w:rPr>
        <w:t>geografice</w:t>
      </w:r>
      <w:proofErr w:type="spellEnd"/>
      <w:r>
        <w:rPr>
          <w:lang w:val="en-GB"/>
        </w:rPr>
        <w:t xml:space="preserve"> </w:t>
      </w:r>
      <w:proofErr w:type="spellStart"/>
      <w:r>
        <w:rPr>
          <w:lang w:val="en-GB"/>
        </w:rPr>
        <w:t>sau</w:t>
      </w:r>
      <w:proofErr w:type="spellEnd"/>
      <w:r>
        <w:rPr>
          <w:lang w:val="en-GB"/>
        </w:rPr>
        <w:t xml:space="preserve"> </w:t>
      </w:r>
      <w:proofErr w:type="spellStart"/>
      <w:r>
        <w:rPr>
          <w:lang w:val="en-GB"/>
        </w:rPr>
        <w:t>tematice</w:t>
      </w:r>
      <w:proofErr w:type="spellEnd"/>
      <w:r>
        <w:rPr>
          <w:lang w:val="en-GB"/>
        </w:rPr>
        <w:t xml:space="preserve"> </w:t>
      </w:r>
      <w:proofErr w:type="spellStart"/>
      <w:r>
        <w:rPr>
          <w:lang w:val="en-GB"/>
        </w:rPr>
        <w:t>sau</w:t>
      </w:r>
      <w:proofErr w:type="spellEnd"/>
      <w:r>
        <w:rPr>
          <w:lang w:val="en-GB"/>
        </w:rPr>
        <w:t xml:space="preserve"> </w:t>
      </w:r>
      <w:proofErr w:type="spellStart"/>
      <w:r>
        <w:rPr>
          <w:lang w:val="en-GB"/>
        </w:rPr>
        <w:t>pe</w:t>
      </w:r>
      <w:proofErr w:type="spellEnd"/>
      <w:r>
        <w:rPr>
          <w:lang w:val="en-GB"/>
        </w:rPr>
        <w:t xml:space="preserve"> </w:t>
      </w:r>
      <w:proofErr w:type="spellStart"/>
      <w:r>
        <w:rPr>
          <w:lang w:val="en-GB"/>
        </w:rPr>
        <w:t>termen</w:t>
      </w:r>
      <w:proofErr w:type="spellEnd"/>
      <w:r>
        <w:rPr>
          <w:lang w:val="en-GB"/>
        </w:rPr>
        <w:t xml:space="preserve"> lung/</w:t>
      </w:r>
      <w:proofErr w:type="spellStart"/>
      <w:r>
        <w:rPr>
          <w:lang w:val="en-GB"/>
        </w:rPr>
        <w:t>scurt</w:t>
      </w:r>
      <w:proofErr w:type="spellEnd"/>
      <w:r>
        <w:rPr>
          <w:lang w:val="en-GB"/>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874"/>
    <w:multiLevelType w:val="multilevel"/>
    <w:tmpl w:val="0FB8600A"/>
    <w:lvl w:ilvl="0">
      <w:start w:val="1"/>
      <w:numFmt w:val="decimal"/>
      <w:lvlText w:val="%1."/>
      <w:lvlJc w:val="left"/>
      <w:pPr>
        <w:tabs>
          <w:tab w:val="num" w:pos="644"/>
        </w:tabs>
        <w:ind w:left="644" w:hanging="360"/>
      </w:pPr>
      <w:rPr>
        <w:szCs w:val="24"/>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C22BCF"/>
    <w:multiLevelType w:val="multilevel"/>
    <w:tmpl w:val="9E36F4B8"/>
    <w:lvl w:ilvl="0">
      <w:start w:val="1"/>
      <w:numFmt w:val="decimal"/>
      <w:lvlText w:val="%1."/>
      <w:lvlJc w:val="left"/>
      <w:pPr>
        <w:tabs>
          <w:tab w:val="num" w:pos="284"/>
        </w:tabs>
        <w:ind w:left="284"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BD444F"/>
    <w:multiLevelType w:val="multilevel"/>
    <w:tmpl w:val="98AEC1D2"/>
    <w:lvl w:ilvl="0">
      <w:start w:val="1"/>
      <w:numFmt w:val="decimal"/>
      <w:pStyle w:val="PRAGHeading2"/>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D8176E"/>
    <w:multiLevelType w:val="multilevel"/>
    <w:tmpl w:val="1958956A"/>
    <w:lvl w:ilvl="0">
      <w:start w:val="1"/>
      <w:numFmt w:val="decimal"/>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4B4F48"/>
    <w:multiLevelType w:val="multilevel"/>
    <w:tmpl w:val="91F4B88C"/>
    <w:lvl w:ilvl="0">
      <w:start w:val="1"/>
      <w:numFmt w:val="bullet"/>
      <w:lvlText w:val=""/>
      <w:lvlJc w:val="left"/>
      <w:pPr>
        <w:tabs>
          <w:tab w:val="num" w:pos="0"/>
        </w:tabs>
        <w:ind w:left="360" w:hanging="360"/>
      </w:pPr>
      <w:rPr>
        <w:rFonts w:ascii="Symbol" w:hAnsi="Symbol" w:cs="Symbol" w:hint="default"/>
        <w:sz w:val="22"/>
        <w:szCs w:val="22"/>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9F69AF"/>
    <w:multiLevelType w:val="multilevel"/>
    <w:tmpl w:val="6B40FD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6FF97219"/>
    <w:multiLevelType w:val="multilevel"/>
    <w:tmpl w:val="E3560AA6"/>
    <w:lvl w:ilvl="0">
      <w:start w:val="1"/>
      <w:numFmt w:val="bullet"/>
      <w:lvlText w:val=""/>
      <w:lvlJc w:val="left"/>
      <w:pPr>
        <w:tabs>
          <w:tab w:val="num" w:pos="360"/>
        </w:tabs>
        <w:ind w:left="360" w:hanging="360"/>
      </w:pPr>
      <w:rPr>
        <w:rFonts w:ascii="Symbol" w:hAnsi="Symbol" w:cs="Symbol" w:hint="default"/>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6740A32"/>
    <w:multiLevelType w:val="multilevel"/>
    <w:tmpl w:val="A15A85C4"/>
    <w:lvl w:ilvl="0">
      <w:start w:val="1"/>
      <w:numFmt w:val="decimal"/>
      <w:pStyle w:val="2"/>
      <w:lvlText w:val="%1."/>
      <w:lvlJc w:val="left"/>
      <w:pPr>
        <w:tabs>
          <w:tab w:val="num" w:pos="567"/>
        </w:tabs>
        <w:ind w:left="567" w:hanging="567"/>
      </w:pPr>
      <w:rPr>
        <w:rFonts w:ascii="Times New Roman" w:hAnsi="Times New Roman" w:cs="Times New Roman"/>
        <w:caps w:val="0"/>
        <w:smallCaps w:val="0"/>
        <w:strike w:val="0"/>
        <w:dstrike w:val="0"/>
        <w:shadow w:val="0"/>
        <w:vanish w:val="0"/>
        <w:color w:val="000000"/>
        <w:position w:val="0"/>
        <w:sz w:val="24"/>
        <w:u w:val="none"/>
        <w:vertAlign w:val="baseline"/>
      </w:rPr>
    </w:lvl>
    <w:lvl w:ilvl="1">
      <w:start w:val="1"/>
      <w:numFmt w:val="decimal"/>
      <w:lvlText w:val="%1.%2."/>
      <w:lvlJc w:val="left"/>
      <w:pPr>
        <w:tabs>
          <w:tab w:val="num" w:pos="1134"/>
        </w:tabs>
        <w:ind w:left="1134" w:hanging="567"/>
      </w:pPr>
      <w:rPr>
        <w:b w:val="0"/>
      </w:r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3420"/>
        </w:tabs>
        <w:ind w:left="3420"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770"/>
        </w:tabs>
        <w:ind w:left="4770" w:hanging="1440"/>
      </w:pPr>
    </w:lvl>
    <w:lvl w:ilvl="7">
      <w:start w:val="1"/>
      <w:numFmt w:val="decimal"/>
      <w:lvlText w:val="%1.%2.%3.%4.%5.%6.%7.%8."/>
      <w:lvlJc w:val="left"/>
      <w:pPr>
        <w:tabs>
          <w:tab w:val="num" w:pos="5265"/>
        </w:tabs>
        <w:ind w:left="5265" w:hanging="1440"/>
      </w:pPr>
    </w:lvl>
    <w:lvl w:ilvl="8">
      <w:start w:val="1"/>
      <w:numFmt w:val="decimal"/>
      <w:lvlText w:val="%1.%2.%3.%4.%5.%6.%7.%8.%9."/>
      <w:lvlJc w:val="left"/>
      <w:pPr>
        <w:tabs>
          <w:tab w:val="num" w:pos="6120"/>
        </w:tabs>
        <w:ind w:left="6120" w:hanging="1800"/>
      </w:pPr>
    </w:lvl>
  </w:abstractNum>
  <w:num w:numId="1">
    <w:abstractNumId w:val="5"/>
  </w:num>
  <w:num w:numId="2">
    <w:abstractNumId w:val="4"/>
  </w:num>
  <w:num w:numId="3">
    <w:abstractNumId w:val="2"/>
  </w:num>
  <w:num w:numId="4">
    <w:abstractNumId w:val="0"/>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4A"/>
    <w:rsid w:val="0001515A"/>
    <w:rsid w:val="000304C3"/>
    <w:rsid w:val="00043E26"/>
    <w:rsid w:val="000A1A01"/>
    <w:rsid w:val="000C3754"/>
    <w:rsid w:val="0013766B"/>
    <w:rsid w:val="00183540"/>
    <w:rsid w:val="00231453"/>
    <w:rsid w:val="00255AAF"/>
    <w:rsid w:val="002668DF"/>
    <w:rsid w:val="002B2193"/>
    <w:rsid w:val="002B2907"/>
    <w:rsid w:val="002C4747"/>
    <w:rsid w:val="002F27BE"/>
    <w:rsid w:val="00324E06"/>
    <w:rsid w:val="00355263"/>
    <w:rsid w:val="003A1716"/>
    <w:rsid w:val="003C507D"/>
    <w:rsid w:val="003C7961"/>
    <w:rsid w:val="003E495C"/>
    <w:rsid w:val="00400337"/>
    <w:rsid w:val="00473FAD"/>
    <w:rsid w:val="004F4697"/>
    <w:rsid w:val="00523217"/>
    <w:rsid w:val="00552553"/>
    <w:rsid w:val="00574595"/>
    <w:rsid w:val="005A2EA6"/>
    <w:rsid w:val="005B388A"/>
    <w:rsid w:val="005C356A"/>
    <w:rsid w:val="005C4C80"/>
    <w:rsid w:val="00614B5E"/>
    <w:rsid w:val="00622D2E"/>
    <w:rsid w:val="00683532"/>
    <w:rsid w:val="00693E90"/>
    <w:rsid w:val="006C16A3"/>
    <w:rsid w:val="007D31EA"/>
    <w:rsid w:val="0084521B"/>
    <w:rsid w:val="008F0158"/>
    <w:rsid w:val="00A1472E"/>
    <w:rsid w:val="00A8534A"/>
    <w:rsid w:val="00AB668F"/>
    <w:rsid w:val="00B02A76"/>
    <w:rsid w:val="00B17ABE"/>
    <w:rsid w:val="00C3474C"/>
    <w:rsid w:val="00C76D17"/>
    <w:rsid w:val="00D851DE"/>
    <w:rsid w:val="00D95A02"/>
    <w:rsid w:val="00E965BE"/>
    <w:rsid w:val="00EE3596"/>
    <w:rsid w:val="00EE66DA"/>
    <w:rsid w:val="00F76FC4"/>
    <w:rsid w:val="00FD7C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C98C"/>
  <w15:docId w15:val="{DA398C88-1147-4D0E-BE4F-CF68D0E7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100" w:after="100"/>
    </w:pPr>
    <w:rPr>
      <w:rFonts w:ascii="Times New Roman" w:eastAsia="Times New Roman" w:hAnsi="Times New Roman" w:cs="Times New Roman"/>
      <w:szCs w:val="20"/>
      <w:lang w:bidi="ar-SA"/>
    </w:rPr>
  </w:style>
  <w:style w:type="paragraph" w:styleId="2">
    <w:name w:val="heading 2"/>
    <w:basedOn w:val="a"/>
    <w:next w:val="a"/>
    <w:qFormat/>
    <w:pPr>
      <w:keepNext/>
      <w:widowControl/>
      <w:numPr>
        <w:numId w:val="6"/>
      </w:numPr>
      <w:spacing w:before="240" w:after="120"/>
      <w:jc w:val="both"/>
      <w:outlineLvl w:val="1"/>
    </w:pPr>
    <w:rPr>
      <w:b/>
      <w:sz w:val="22"/>
      <w:szCs w:val="22"/>
      <w:lang w:val="en-GB"/>
    </w:rPr>
  </w:style>
  <w:style w:type="paragraph" w:styleId="3">
    <w:name w:val="heading 3"/>
    <w:basedOn w:val="a"/>
    <w:next w:val="a"/>
    <w:qFormat/>
    <w:pPr>
      <w:widowControl/>
      <w:tabs>
        <w:tab w:val="num" w:pos="567"/>
      </w:tabs>
      <w:spacing w:before="240" w:after="120"/>
      <w:ind w:left="567" w:hanging="567"/>
      <w:jc w:val="both"/>
      <w:outlineLvl w:val="2"/>
    </w:pPr>
    <w:rPr>
      <w:sz w:val="22"/>
      <w:szCs w:val="22"/>
      <w:lang w:val="en-GB"/>
    </w:rPr>
  </w:style>
  <w:style w:type="paragraph" w:styleId="4">
    <w:name w:val="heading 4"/>
    <w:basedOn w:val="a"/>
    <w:next w:val="a"/>
    <w:qFormat/>
    <w:pPr>
      <w:widowControl/>
      <w:spacing w:before="120" w:after="120"/>
      <w:ind w:left="1440"/>
      <w:jc w:val="both"/>
      <w:outlineLvl w:val="3"/>
    </w:pPr>
    <w:rPr>
      <w:sz w:val="22"/>
      <w:szCs w:val="22"/>
      <w:lang w:val="en-GB"/>
    </w:rPr>
  </w:style>
  <w:style w:type="paragraph" w:styleId="5">
    <w:name w:val="heading 5"/>
    <w:basedOn w:val="a"/>
    <w:next w:val="a"/>
    <w:qFormat/>
    <w:pPr>
      <w:widowControl/>
      <w:tabs>
        <w:tab w:val="num" w:pos="567"/>
      </w:tabs>
      <w:spacing w:before="240" w:after="120"/>
      <w:ind w:left="567" w:hanging="567"/>
      <w:jc w:val="both"/>
      <w:outlineLvl w:val="4"/>
    </w:pPr>
    <w:rPr>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sz w:val="22"/>
      <w:szCs w:val="22"/>
      <w:lang w:val="en-GB"/>
    </w:rPr>
  </w:style>
  <w:style w:type="character" w:customStyle="1" w:styleId="WW8Num30z0">
    <w:name w:val="WW8Num30z0"/>
    <w:qFormat/>
    <w:rPr>
      <w:rFonts w:ascii="Symbol" w:hAnsi="Symbol" w:cs="Symbol"/>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hAnsi="Symbol" w:cs="Symbol"/>
    </w:rPr>
  </w:style>
  <w:style w:type="character" w:customStyle="1" w:styleId="WW8Num33z0">
    <w:name w:val="WW8Num33z0"/>
    <w:qFormat/>
    <w:rPr>
      <w:rFonts w:ascii="Times New Roman" w:hAnsi="Times New Roman" w:cs="Times New Roman"/>
      <w:b/>
      <w:i w:val="0"/>
      <w:sz w:val="22"/>
      <w:szCs w:val="22"/>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szCs w:val="24"/>
      <w:lang w:val="en-GB"/>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Symbol" w:hAnsi="Symbol" w:cs="Symbol"/>
      <w:lang w:val="en-GB"/>
    </w:rPr>
  </w:style>
  <w:style w:type="character" w:customStyle="1" w:styleId="WW8Num38z0">
    <w:name w:val="WW8Num38z0"/>
    <w:qFormat/>
    <w:rPr>
      <w:rFonts w:ascii="Times New Roman" w:hAnsi="Times New Roman" w:cs="Times New Roman"/>
      <w:caps w:val="0"/>
      <w:smallCaps w:val="0"/>
      <w:strike w:val="0"/>
      <w:dstrike w:val="0"/>
      <w:shadow w:val="0"/>
      <w:vanish w:val="0"/>
      <w:color w:val="000000"/>
      <w:position w:val="0"/>
      <w:sz w:val="24"/>
      <w:u w:val="none"/>
      <w:vertAlign w:val="baseline"/>
    </w:rPr>
  </w:style>
  <w:style w:type="character" w:customStyle="1" w:styleId="WW8Num38z1">
    <w:name w:val="WW8Num38z1"/>
    <w:qFormat/>
    <w:rPr>
      <w:b w:val="0"/>
    </w:rPr>
  </w:style>
  <w:style w:type="character" w:customStyle="1" w:styleId="WW8Num38z2">
    <w:name w:val="WW8Num38z2"/>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St26z0">
    <w:name w:val="WW8NumSt26z0"/>
    <w:qFormat/>
    <w:rPr>
      <w:rFonts w:ascii="Times New Roman" w:hAnsi="Times New Roman" w:cs="Times New Roman"/>
    </w:rPr>
  </w:style>
  <w:style w:type="character" w:customStyle="1" w:styleId="WW8NumSt31z0">
    <w:name w:val="WW8NumSt31z0"/>
    <w:qFormat/>
    <w:rPr>
      <w:rFonts w:ascii="Symbol" w:hAnsi="Symbol" w:cs="Symbol"/>
    </w:rPr>
  </w:style>
  <w:style w:type="character" w:customStyle="1" w:styleId="Definition">
    <w:name w:val="Definition"/>
    <w:qFormat/>
    <w:rPr>
      <w:i/>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styleId="a3">
    <w:name w:val="Emphasis"/>
    <w:qFormat/>
    <w:rPr>
      <w:i/>
    </w:rPr>
  </w:style>
  <w:style w:type="character" w:styleId="a4">
    <w:name w:val="Hyperlink"/>
    <w:rPr>
      <w:color w:val="0000FF"/>
      <w:u w:val="single"/>
    </w:rPr>
  </w:style>
  <w:style w:type="character" w:styleId="a5">
    <w:name w:val="FollowedHyperlink"/>
    <w:rPr>
      <w:color w:val="800080"/>
      <w:u w:val="single"/>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StrongEmphasis">
    <w:name w:val="Strong Emphasis"/>
    <w:qFormat/>
    <w:rPr>
      <w:b/>
    </w:rPr>
  </w:style>
  <w:style w:type="character" w:customStyle="1" w:styleId="Typewriter">
    <w:name w:val="Typewriter"/>
    <w:qFormat/>
    <w:rPr>
      <w:rFonts w:ascii="Courier New" w:hAnsi="Courier New" w:cs="Courier New"/>
      <w:sz w:val="20"/>
    </w:rPr>
  </w:style>
  <w:style w:type="character" w:customStyle="1" w:styleId="Variable">
    <w:name w:val="Variable"/>
    <w:qFormat/>
    <w:rPr>
      <w:i/>
    </w:rPr>
  </w:style>
  <w:style w:type="character" w:customStyle="1" w:styleId="HTMLMarkup">
    <w:name w:val="HTML Markup"/>
    <w:qFormat/>
    <w:rPr>
      <w:vanish/>
      <w:color w:val="FF0000"/>
    </w:rPr>
  </w:style>
  <w:style w:type="character" w:customStyle="1" w:styleId="Comment">
    <w:name w:val="Comment"/>
    <w:qFormat/>
    <w:rPr>
      <w:vanish/>
    </w:rPr>
  </w:style>
  <w:style w:type="character" w:styleId="a6">
    <w:name w:val="page number"/>
    <w:basedOn w:val="a0"/>
  </w:style>
  <w:style w:type="character" w:customStyle="1" w:styleId="FootnoteTextChar">
    <w:name w:val="Footnote Text Char"/>
    <w:qFormat/>
    <w:rPr>
      <w:lang w:val="en-US"/>
    </w:rPr>
  </w:style>
  <w:style w:type="character" w:customStyle="1" w:styleId="FootnoteCharacters">
    <w:name w:val="Footnote Characters"/>
    <w:qFormat/>
    <w:rPr>
      <w:vertAlign w:val="superscript"/>
    </w:rPr>
  </w:style>
  <w:style w:type="character" w:styleId="a7">
    <w:name w:val="annotation reference"/>
    <w:qFormat/>
    <w:rPr>
      <w:sz w:val="16"/>
      <w:szCs w:val="16"/>
    </w:rPr>
  </w:style>
  <w:style w:type="character" w:customStyle="1" w:styleId="CommentTextChar">
    <w:name w:val="Comment Text Char"/>
    <w:qFormat/>
    <w:rPr>
      <w:lang w:val="en-US"/>
    </w:rPr>
  </w:style>
  <w:style w:type="character" w:customStyle="1" w:styleId="CommentSubjectChar">
    <w:name w:val="Comment Subject Char"/>
    <w:qFormat/>
    <w:rPr>
      <w:b/>
      <w:bCs/>
      <w:lang w:val="en-US"/>
    </w:rPr>
  </w:style>
  <w:style w:type="character" w:customStyle="1" w:styleId="BodyTextIndentChar">
    <w:name w:val="Body Text Indent Char"/>
    <w:qFormat/>
    <w:rPr>
      <w:sz w:val="22"/>
    </w:rPr>
  </w:style>
  <w:style w:type="character" w:customStyle="1" w:styleId="Heading2Char">
    <w:name w:val="Heading 2 Char"/>
    <w:qFormat/>
    <w:rPr>
      <w:b/>
      <w:sz w:val="22"/>
      <w:szCs w:val="22"/>
    </w:rPr>
  </w:style>
  <w:style w:type="character" w:customStyle="1" w:styleId="Heading3Char">
    <w:name w:val="Heading 3 Char"/>
    <w:qFormat/>
    <w:rPr>
      <w:sz w:val="22"/>
      <w:szCs w:val="22"/>
    </w:rPr>
  </w:style>
  <w:style w:type="character" w:customStyle="1" w:styleId="Heading4Char">
    <w:name w:val="Heading 4 Char"/>
    <w:qFormat/>
    <w:rPr>
      <w:sz w:val="22"/>
      <w:szCs w:val="22"/>
    </w:rPr>
  </w:style>
  <w:style w:type="character" w:customStyle="1" w:styleId="Heading5Char">
    <w:name w:val="Heading 5 Char"/>
    <w:qFormat/>
    <w:rPr>
      <w:sz w:val="22"/>
      <w:szCs w:val="22"/>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8"/>
    <w:qFormat/>
    <w:pPr>
      <w:keepNext/>
      <w:spacing w:before="240" w:after="120"/>
    </w:pPr>
    <w:rPr>
      <w:rFonts w:ascii="Liberation Sans" w:eastAsia="Noto Sans CJK SC" w:hAnsi="Liberation Sans" w:cs="Lohit Devanagari"/>
      <w:sz w:val="28"/>
      <w:szCs w:val="28"/>
    </w:rPr>
  </w:style>
  <w:style w:type="paragraph" w:styleId="a8">
    <w:name w:val="Body Text"/>
    <w:basedOn w:val="a"/>
    <w:pPr>
      <w:spacing w:before="0" w:after="140" w:line="276" w:lineRule="auto"/>
    </w:pPr>
  </w:style>
  <w:style w:type="paragraph" w:styleId="a9">
    <w:name w:val="List"/>
    <w:basedOn w:val="a8"/>
    <w:rPr>
      <w:rFonts w:cs="Lohit Devanagari"/>
    </w:rPr>
  </w:style>
  <w:style w:type="paragraph" w:styleId="aa">
    <w:name w:val="caption"/>
    <w:basedOn w:val="a"/>
    <w:qFormat/>
    <w:pPr>
      <w:suppressLineNumbers/>
      <w:spacing w:before="120" w:after="120"/>
    </w:pPr>
    <w:rPr>
      <w:rFonts w:cs="Lohit Devanagari"/>
      <w:i/>
      <w:iCs/>
      <w:szCs w:val="24"/>
    </w:rPr>
  </w:style>
  <w:style w:type="paragraph" w:customStyle="1" w:styleId="Index">
    <w:name w:val="Index"/>
    <w:basedOn w:val="a"/>
    <w:qFormat/>
    <w:pPr>
      <w:suppressLineNumbers/>
    </w:pPr>
    <w:rPr>
      <w:rFonts w:cs="Lohit Devanagari"/>
    </w:rPr>
  </w:style>
  <w:style w:type="paragraph" w:customStyle="1" w:styleId="DefinitionTerm">
    <w:name w:val="Definition Term"/>
    <w:basedOn w:val="a"/>
    <w:next w:val="DefinitionList"/>
    <w:qFormat/>
    <w:pPr>
      <w:spacing w:before="0" w:after="0"/>
    </w:pPr>
  </w:style>
  <w:style w:type="paragraph" w:customStyle="1" w:styleId="DefinitionList">
    <w:name w:val="Definition List"/>
    <w:basedOn w:val="a"/>
    <w:next w:val="DefinitionTerm"/>
    <w:qFormat/>
    <w:pPr>
      <w:spacing w:before="0" w:after="0"/>
      <w:ind w:left="360"/>
    </w:pPr>
  </w:style>
  <w:style w:type="paragraph" w:customStyle="1" w:styleId="H1">
    <w:name w:val="H1"/>
    <w:basedOn w:val="a"/>
    <w:next w:val="a"/>
    <w:qFormat/>
    <w:pPr>
      <w:keepNext/>
      <w:outlineLvl w:val="1"/>
    </w:pPr>
    <w:rPr>
      <w:b/>
      <w:kern w:val="2"/>
      <w:sz w:val="48"/>
    </w:rPr>
  </w:style>
  <w:style w:type="paragraph" w:customStyle="1" w:styleId="H2">
    <w:name w:val="H2"/>
    <w:basedOn w:val="a"/>
    <w:next w:val="a"/>
    <w:qFormat/>
    <w:pPr>
      <w:keepNext/>
      <w:outlineLvl w:val="2"/>
    </w:pPr>
    <w:rPr>
      <w:b/>
      <w:sz w:val="36"/>
    </w:rPr>
  </w:style>
  <w:style w:type="paragraph" w:customStyle="1" w:styleId="H3">
    <w:name w:val="H3"/>
    <w:basedOn w:val="a"/>
    <w:next w:val="a"/>
    <w:qFormat/>
    <w:pPr>
      <w:keepNext/>
      <w:outlineLvl w:val="3"/>
    </w:pPr>
    <w:rPr>
      <w:b/>
      <w:sz w:val="28"/>
    </w:rPr>
  </w:style>
  <w:style w:type="paragraph" w:customStyle="1" w:styleId="H4">
    <w:name w:val="H4"/>
    <w:basedOn w:val="a"/>
    <w:next w:val="a"/>
    <w:qFormat/>
    <w:pPr>
      <w:keepNext/>
      <w:outlineLvl w:val="4"/>
    </w:pPr>
    <w:rPr>
      <w:b/>
    </w:rPr>
  </w:style>
  <w:style w:type="paragraph" w:customStyle="1" w:styleId="H5">
    <w:name w:val="H5"/>
    <w:basedOn w:val="a"/>
    <w:next w:val="a"/>
    <w:qFormat/>
    <w:pPr>
      <w:keepNext/>
      <w:outlineLvl w:val="5"/>
    </w:pPr>
    <w:rPr>
      <w:b/>
      <w:sz w:val="20"/>
    </w:rPr>
  </w:style>
  <w:style w:type="paragraph" w:customStyle="1" w:styleId="H6">
    <w:name w:val="H6"/>
    <w:basedOn w:val="a"/>
    <w:next w:val="a"/>
    <w:qFormat/>
    <w:pPr>
      <w:keepNext/>
      <w:outlineLvl w:val="6"/>
    </w:pPr>
    <w:rPr>
      <w:b/>
      <w:sz w:val="16"/>
    </w:rPr>
  </w:style>
  <w:style w:type="paragraph" w:customStyle="1" w:styleId="Address">
    <w:name w:val="Address"/>
    <w:basedOn w:val="a"/>
    <w:next w:val="a"/>
    <w:qFormat/>
    <w:pPr>
      <w:spacing w:before="0" w:after="0"/>
    </w:pPr>
    <w:rPr>
      <w:i/>
    </w:rPr>
  </w:style>
  <w:style w:type="paragraph" w:customStyle="1" w:styleId="Blockquote">
    <w:name w:val="Blockquote"/>
    <w:basedOn w:val="a"/>
    <w:qFormat/>
    <w:pPr>
      <w:ind w:left="360" w:right="360"/>
    </w:p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rPr>
  </w:style>
  <w:style w:type="paragraph" w:styleId="z-">
    <w:name w:val="HTML Bottom of Form"/>
    <w:next w:val="a"/>
    <w:qFormat/>
    <w:pPr>
      <w:widowControl w:val="0"/>
      <w:pBdr>
        <w:top w:val="double" w:sz="2" w:space="0" w:color="000000"/>
      </w:pBdr>
      <w:jc w:val="center"/>
    </w:pPr>
    <w:rPr>
      <w:rFonts w:ascii="Arial" w:eastAsia="Times New Roman" w:hAnsi="Arial" w:cs="Arial"/>
      <w:vanish/>
      <w:sz w:val="16"/>
      <w:szCs w:val="20"/>
      <w:lang w:bidi="ar-SA"/>
    </w:rPr>
  </w:style>
  <w:style w:type="paragraph" w:styleId="z-0">
    <w:name w:val="HTML Top of Form"/>
    <w:next w:val="a"/>
    <w:qFormat/>
    <w:pPr>
      <w:widowControl w:val="0"/>
      <w:pBdr>
        <w:bottom w:val="double" w:sz="2" w:space="0" w:color="000000"/>
      </w:pBdr>
      <w:jc w:val="center"/>
    </w:pPr>
    <w:rPr>
      <w:rFonts w:ascii="Arial" w:eastAsia="Times New Roman" w:hAnsi="Arial" w:cs="Arial"/>
      <w:vanish/>
      <w:sz w:val="16"/>
      <w:szCs w:val="20"/>
      <w:lang w:bidi="ar-SA"/>
    </w:rPr>
  </w:style>
  <w:style w:type="paragraph" w:styleId="ab">
    <w:name w:val="Document Map"/>
    <w:basedOn w:val="a"/>
    <w:qFormat/>
    <w:pPr>
      <w:shd w:val="clear" w:color="auto" w:fill="000080"/>
    </w:pPr>
  </w:style>
  <w:style w:type="paragraph" w:customStyle="1" w:styleId="HeaderandFooter">
    <w:name w:val="Header and Footer"/>
    <w:basedOn w:val="a"/>
    <w:qFormat/>
    <w:pPr>
      <w:suppressLineNumbers/>
      <w:tabs>
        <w:tab w:val="center" w:pos="4986"/>
        <w:tab w:val="right" w:pos="9972"/>
      </w:tabs>
    </w:pPr>
  </w:style>
  <w:style w:type="paragraph" w:styleId="ac">
    <w:name w:val="header"/>
    <w:basedOn w:val="a"/>
    <w:pPr>
      <w:tabs>
        <w:tab w:val="center" w:pos="4536"/>
        <w:tab w:val="right" w:pos="9072"/>
      </w:tabs>
    </w:pPr>
  </w:style>
  <w:style w:type="paragraph" w:styleId="ad">
    <w:name w:val="footer"/>
    <w:basedOn w:val="a"/>
    <w:pPr>
      <w:tabs>
        <w:tab w:val="center" w:pos="4536"/>
        <w:tab w:val="right" w:pos="9072"/>
      </w:tabs>
    </w:pPr>
  </w:style>
  <w:style w:type="paragraph" w:styleId="ae">
    <w:name w:val="Balloon Text"/>
    <w:basedOn w:val="a"/>
    <w:qFormat/>
    <w:rPr>
      <w:rFonts w:ascii="Tahoma" w:hAnsi="Tahoma" w:cs="Tahoma"/>
      <w:sz w:val="16"/>
      <w:szCs w:val="16"/>
    </w:rPr>
  </w:style>
  <w:style w:type="paragraph" w:customStyle="1" w:styleId="PRAGHeading2">
    <w:name w:val="PRAG Heading 2"/>
    <w:basedOn w:val="a"/>
    <w:qFormat/>
    <w:pPr>
      <w:numPr>
        <w:numId w:val="3"/>
      </w:numPr>
    </w:pPr>
  </w:style>
  <w:style w:type="paragraph" w:styleId="af">
    <w:name w:val="footnote text"/>
    <w:basedOn w:val="a"/>
    <w:rPr>
      <w:sz w:val="20"/>
    </w:rPr>
  </w:style>
  <w:style w:type="paragraph" w:styleId="af0">
    <w:name w:val="annotation text"/>
    <w:basedOn w:val="a"/>
    <w:qFormat/>
    <w:rPr>
      <w:sz w:val="20"/>
    </w:rPr>
  </w:style>
  <w:style w:type="paragraph" w:styleId="af1">
    <w:name w:val="annotation subject"/>
    <w:basedOn w:val="af0"/>
    <w:next w:val="af0"/>
    <w:qFormat/>
    <w:rPr>
      <w:b/>
      <w:bCs/>
    </w:rPr>
  </w:style>
  <w:style w:type="paragraph" w:customStyle="1" w:styleId="Text1">
    <w:name w:val="Text 1"/>
    <w:basedOn w:val="a"/>
    <w:qFormat/>
    <w:pPr>
      <w:widowControl/>
      <w:spacing w:before="120" w:after="120"/>
      <w:ind w:left="850"/>
      <w:jc w:val="both"/>
    </w:pPr>
    <w:rPr>
      <w:rFonts w:eastAsia="Calibri"/>
      <w:szCs w:val="22"/>
      <w:lang w:val="en-GB"/>
    </w:rPr>
  </w:style>
  <w:style w:type="paragraph" w:customStyle="1" w:styleId="Text2">
    <w:name w:val="Text 2"/>
    <w:basedOn w:val="a"/>
    <w:qFormat/>
    <w:pPr>
      <w:widowControl/>
      <w:spacing w:before="120" w:after="120"/>
      <w:ind w:left="1417"/>
      <w:jc w:val="both"/>
    </w:pPr>
    <w:rPr>
      <w:rFonts w:eastAsia="Calibri"/>
      <w:szCs w:val="22"/>
      <w:lang w:val="en-GB"/>
    </w:rPr>
  </w:style>
  <w:style w:type="paragraph" w:styleId="af2">
    <w:name w:val="Body Text Indent"/>
    <w:basedOn w:val="a"/>
    <w:pPr>
      <w:widowControl/>
      <w:spacing w:before="0" w:after="120"/>
      <w:ind w:left="567"/>
      <w:jc w:val="both"/>
    </w:pPr>
    <w:rPr>
      <w:sz w:val="22"/>
      <w:lang w:val="en-GB"/>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paragraph" w:styleId="af3">
    <w:name w:val="List Paragraph"/>
    <w:basedOn w:val="a"/>
    <w:uiPriority w:val="34"/>
    <w:qFormat/>
    <w:rsid w:val="00683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iectmmhincesti@gmail.com" TargetMode="External"/><Relationship Id="rId3" Type="http://schemas.openxmlformats.org/officeDocument/2006/relationships/settings" Target="settings.xml"/><Relationship Id="rId7" Type="http://schemas.openxmlformats.org/officeDocument/2006/relationships/hyperlink" Target="https://hincesti.md/category/oportunitati-de-finantare/proiecte-in-derula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ebgate.ec.europa.eu/europeaid/online-services/index.cfm?do=publi.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1532</TotalTime>
  <Pages>5</Pages>
  <Words>1897</Words>
  <Characters>10814</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Elena</cp:lastModifiedBy>
  <cp:revision>27</cp:revision>
  <dcterms:created xsi:type="dcterms:W3CDTF">2021-11-30T14:18:00Z</dcterms:created>
  <dcterms:modified xsi:type="dcterms:W3CDTF">2023-10-03T11:08:00Z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2015-12-16T12:27:00Z</dcterms:created>
  <dc:creator>BOURDILLEAU Anne (DEVCO)</dc:creator>
  <dc:description/>
  <dc:language>en-US</dc:language>
  <cp:lastModifiedBy>DUBOIS Laurence (DEVCO)</cp:lastModifiedBy>
  <cp:lastPrinted>2012-09-24T10:29:00Z</cp:lastPrinted>
  <dcterms:modified xsi:type="dcterms:W3CDTF">2015-12-16T12:27:00Z</dcterms:modified>
  <cp:revision>2</cp:revision>
  <dc:subject/>
  <dc:title>proc_notice_en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y fmtid="{D5CDD505-2E9C-101B-9397-08002B2CF9AE}" pid="3" name="Generator">
    <vt:lpwstr>Microsoft Word 97</vt:lpwstr>
  </property>
  <property fmtid="{D5CDD505-2E9C-101B-9397-08002B2CF9AE}" pid="4" name="LW_DocType">
    <vt:lpwstr>LW_DocType</vt:lpwstr>
  </property>
  <property fmtid="{D5CDD505-2E9C-101B-9397-08002B2CF9AE}" pid="5" name="_AdHocReviewCycleID">
    <vt:r8>-1612957816</vt:r8>
  </property>
  <property fmtid="{D5CDD505-2E9C-101B-9397-08002B2CF9AE}" pid="6" name="_PreviousAdHocReviewCycleID">
    <vt:r8>-238929066</vt:r8>
  </property>
  <property fmtid="{D5CDD505-2E9C-101B-9397-08002B2CF9AE}" pid="7" name="_ReviewingToolsShownOnce">
    <vt:lpwstr/>
  </property>
</Properties>
</file>