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88" w:rsidRPr="00676E75" w:rsidRDefault="00A120B5">
      <w:pPr>
        <w:pStyle w:val="1"/>
        <w:numPr>
          <w:ilvl w:val="0"/>
          <w:numId w:val="0"/>
        </w:numPr>
        <w:ind w:right="-144"/>
        <w:jc w:val="center"/>
        <w:rPr>
          <w:szCs w:val="28"/>
          <w:lang w:val="ro-MD"/>
        </w:rPr>
      </w:pPr>
      <w:r w:rsidRPr="00676E75">
        <w:rPr>
          <w:szCs w:val="28"/>
          <w:lang w:val="ro-MD"/>
        </w:rPr>
        <w:t>A.INSTRUCȚIUNI PENTRU OFERTANȚI</w:t>
      </w:r>
      <w:r w:rsidRPr="00676E75">
        <w:rPr>
          <w:szCs w:val="28"/>
          <w:lang w:val="ro-MD"/>
        </w:rPr>
        <w:tab/>
      </w:r>
    </w:p>
    <w:p w:rsidR="00676E75" w:rsidRPr="00676E75" w:rsidRDefault="00A120B5" w:rsidP="00676E75">
      <w:pPr>
        <w:pStyle w:val="Blockquote"/>
        <w:tabs>
          <w:tab w:val="left" w:pos="709"/>
        </w:tabs>
        <w:ind w:left="0"/>
        <w:rPr>
          <w:rFonts w:ascii="Times New Roman" w:hAnsi="Times New Roman" w:cs="Times New Roman"/>
          <w:b/>
          <w:sz w:val="28"/>
          <w:szCs w:val="28"/>
          <w:lang w:val="ro-MD"/>
        </w:rPr>
      </w:pPr>
      <w:r w:rsidRPr="00676E75">
        <w:rPr>
          <w:rFonts w:ascii="Times New Roman" w:hAnsi="Times New Roman" w:cs="Times New Roman"/>
          <w:b/>
          <w:sz w:val="28"/>
          <w:szCs w:val="28"/>
          <w:lang w:val="ro-MD"/>
        </w:rPr>
        <w:t xml:space="preserve">REF. PUBLICATIE: </w:t>
      </w:r>
      <w:r w:rsidR="00B74532">
        <w:rPr>
          <w:rFonts w:ascii="Times New Roman" w:hAnsi="Times New Roman" w:cs="Times New Roman"/>
          <w:b/>
          <w:sz w:val="28"/>
          <w:szCs w:val="28"/>
          <w:lang w:val="ro-MD"/>
        </w:rPr>
        <w:t>S</w:t>
      </w:r>
      <w:r w:rsidR="0029367A">
        <w:rPr>
          <w:rFonts w:ascii="Times New Roman" w:hAnsi="Times New Roman" w:cs="Times New Roman"/>
          <w:b/>
          <w:sz w:val="28"/>
          <w:szCs w:val="28"/>
          <w:lang w:val="ro-MD"/>
        </w:rPr>
        <w:t>E</w:t>
      </w:r>
      <w:r w:rsidR="00B74532">
        <w:rPr>
          <w:rFonts w:ascii="Times New Roman" w:hAnsi="Times New Roman" w:cs="Times New Roman"/>
          <w:b/>
          <w:sz w:val="28"/>
          <w:szCs w:val="28"/>
          <w:lang w:val="ro-MD"/>
        </w:rPr>
        <w:t xml:space="preserve"> </w:t>
      </w:r>
      <w:r w:rsidR="00676E75" w:rsidRPr="00676E75">
        <w:rPr>
          <w:rFonts w:ascii="Times New Roman" w:hAnsi="Times New Roman" w:cs="Times New Roman"/>
          <w:b/>
          <w:sz w:val="28"/>
          <w:szCs w:val="28"/>
          <w:lang w:val="ro-MD"/>
        </w:rPr>
        <w:t>4.2.</w:t>
      </w:r>
      <w:r w:rsidR="0029367A">
        <w:rPr>
          <w:rFonts w:ascii="Times New Roman" w:hAnsi="Times New Roman" w:cs="Times New Roman"/>
          <w:b/>
          <w:sz w:val="28"/>
          <w:szCs w:val="28"/>
          <w:lang w:val="ro-MD"/>
        </w:rPr>
        <w:t>2</w:t>
      </w:r>
    </w:p>
    <w:p w:rsidR="008E0988" w:rsidRPr="00676E75" w:rsidRDefault="00A120B5">
      <w:pPr>
        <w:pStyle w:val="aa"/>
        <w:spacing w:before="0" w:after="240"/>
        <w:jc w:val="both"/>
        <w:rPr>
          <w:lang w:val="ro-MD"/>
        </w:rPr>
      </w:pPr>
      <w:r w:rsidRPr="00676E75">
        <w:rPr>
          <w:rFonts w:ascii="Times New Roman" w:hAnsi="Times New Roman" w:cs="Times New Roman"/>
          <w:sz w:val="22"/>
          <w:lang w:val="ro-MD"/>
        </w:rPr>
        <w:t>Prin depunerea unei oferte, ofertanții acceptă în totalitate și fără rezerve condițiile speciale și generale care reglementează contractul ca bază unică a acestei proceduri de licitație, oricare ar fi propriile condiții de vânzare, la care renunță prin prezenta. Ofertanții trebuie să examineze cu atenție și să respecte toate instrucțiunile, formularele, prevederile contractului și specificațiile conținute în acest dosar de licitație. Nedepunerea unei oferte care să conțină toate informațiile și documentația solicitate în termenul specificat va duce la respingerea ofertei. Nu pot fi luate în considerare observațiile din licitație referitoare la dosarul de licitație; observațiile pot avea ca rezultat respingerea imediată a ofertei fără o evaluare suplimentară.</w:t>
      </w:r>
    </w:p>
    <w:p w:rsidR="008E0988" w:rsidRPr="00676E75" w:rsidRDefault="00A120B5">
      <w:pPr>
        <w:pStyle w:val="aa"/>
        <w:spacing w:before="0" w:after="0"/>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 xml:space="preserve">Aceste Instrucțiuni stabilesc regulile de depunere, selecție și implementare a contractelor finanțate în cadrul prezentei cereri de ofertă, în conformitate cu Ghidul practic (disponibil pe internet la adresa: </w:t>
      </w:r>
      <w:r w:rsidR="00485AF8">
        <w:fldChar w:fldCharType="begin"/>
      </w:r>
      <w:r w:rsidR="00485AF8">
        <w:instrText xml:space="preserve"> HYPERLINK "http://ec.europa.eu/europeaid/prag/document.do" \h </w:instrText>
      </w:r>
      <w:r w:rsidR="00485AF8">
        <w:fldChar w:fldCharType="separate"/>
      </w:r>
      <w:r w:rsidRPr="00676E75">
        <w:rPr>
          <w:rStyle w:val="a4"/>
          <w:rFonts w:ascii="Times New Roman" w:hAnsi="Times New Roman" w:cs="Times New Roman"/>
          <w:sz w:val="22"/>
          <w:szCs w:val="22"/>
          <w:lang w:val="ro-MD"/>
        </w:rPr>
        <w:t>http://ec.europa.eu/europeaid/prag/document.do</w:t>
      </w:r>
      <w:r w:rsidR="00485AF8">
        <w:rPr>
          <w:rStyle w:val="a4"/>
          <w:rFonts w:ascii="Times New Roman" w:hAnsi="Times New Roman" w:cs="Times New Roman"/>
          <w:sz w:val="22"/>
          <w:szCs w:val="22"/>
          <w:lang w:val="ro-MD"/>
        </w:rPr>
        <w:fldChar w:fldCharType="end"/>
      </w:r>
      <w:r w:rsidRPr="00676E75">
        <w:rPr>
          <w:rFonts w:ascii="Times New Roman" w:hAnsi="Times New Roman" w:cs="Times New Roman"/>
          <w:sz w:val="22"/>
          <w:szCs w:val="22"/>
          <w:lang w:val="ro-MD"/>
        </w:rPr>
        <w:t>).</w:t>
      </w:r>
    </w:p>
    <w:p w:rsidR="008E0988" w:rsidRPr="00676E75" w:rsidRDefault="00A120B5">
      <w:pPr>
        <w:pStyle w:val="1"/>
        <w:rPr>
          <w:lang w:val="ro-MD"/>
        </w:rPr>
      </w:pPr>
      <w:r w:rsidRPr="00676E75">
        <w:rPr>
          <w:lang w:val="ro-MD"/>
        </w:rPr>
        <w:t>Rechizite care urmează să fie furnizate</w:t>
      </w:r>
    </w:p>
    <w:p w:rsidR="00B74532" w:rsidRPr="0029367A" w:rsidRDefault="00A120B5" w:rsidP="0029367A">
      <w:pPr>
        <w:spacing w:after="0"/>
        <w:jc w:val="both"/>
        <w:rPr>
          <w:rFonts w:ascii="Times New Roman" w:hAnsi="Times New Roman" w:cs="Times New Roman"/>
          <w:b/>
          <w:sz w:val="22"/>
          <w:lang w:val="ro-MD"/>
        </w:rPr>
      </w:pPr>
      <w:r w:rsidRPr="0029367A">
        <w:rPr>
          <w:rFonts w:ascii="Times New Roman" w:hAnsi="Times New Roman" w:cs="Times New Roman"/>
          <w:b/>
          <w:sz w:val="22"/>
          <w:lang w:val="ro-MD"/>
        </w:rPr>
        <w:t>Obiectu</w:t>
      </w:r>
      <w:r w:rsidR="00676E75" w:rsidRPr="0029367A">
        <w:rPr>
          <w:rFonts w:ascii="Times New Roman" w:hAnsi="Times New Roman" w:cs="Times New Roman"/>
          <w:b/>
          <w:sz w:val="22"/>
          <w:lang w:val="ro-MD"/>
        </w:rPr>
        <w:t xml:space="preserve">l contractului este Achiziționarea echipamentului de birou </w:t>
      </w:r>
      <w:r w:rsidR="00B74532" w:rsidRPr="0029367A">
        <w:rPr>
          <w:rFonts w:ascii="Times New Roman" w:hAnsi="Times New Roman" w:cs="Times New Roman"/>
          <w:b/>
          <w:sz w:val="22"/>
          <w:lang w:val="ro-MD"/>
        </w:rPr>
        <w:t xml:space="preserve">pentru </w:t>
      </w:r>
      <w:r w:rsidR="0029367A" w:rsidRPr="00D4236B">
        <w:rPr>
          <w:rFonts w:ascii="Times New Roman" w:hAnsi="Times New Roman" w:cs="Times New Roman"/>
          <w:b/>
          <w:sz w:val="22"/>
          <w:lang w:val="ro-MD"/>
        </w:rPr>
        <w:t xml:space="preserve">pentru </w:t>
      </w:r>
      <w:r w:rsidR="0029367A">
        <w:rPr>
          <w:rFonts w:ascii="Times New Roman" w:hAnsi="Times New Roman" w:cs="Times New Roman"/>
          <w:b/>
          <w:sz w:val="22"/>
          <w:lang w:val="ro-MD"/>
        </w:rPr>
        <w:t>Moara cu aburi</w:t>
      </w:r>
      <w:r w:rsidR="0029367A" w:rsidRPr="00D4236B">
        <w:rPr>
          <w:rFonts w:ascii="Times New Roman" w:hAnsi="Times New Roman" w:cs="Times New Roman"/>
          <w:b/>
          <w:sz w:val="22"/>
          <w:lang w:val="ro-MD"/>
        </w:rPr>
        <w:t xml:space="preserve"> din com. </w:t>
      </w:r>
      <w:r w:rsidR="0029367A">
        <w:rPr>
          <w:rFonts w:ascii="Times New Roman" w:hAnsi="Times New Roman" w:cs="Times New Roman"/>
          <w:b/>
          <w:sz w:val="22"/>
          <w:lang w:val="ro-MD"/>
        </w:rPr>
        <w:t>Mereșen</w:t>
      </w:r>
      <w:r w:rsidR="0029367A" w:rsidRPr="00D4236B">
        <w:rPr>
          <w:rFonts w:ascii="Times New Roman" w:hAnsi="Times New Roman" w:cs="Times New Roman"/>
          <w:b/>
          <w:sz w:val="22"/>
          <w:lang w:val="ro-MD"/>
        </w:rPr>
        <w:t xml:space="preserve">i în cadrul proiectului „THE PAST HAS A NEW FUTURE – Cross-border cooperation for the valorization of the cultural heritage in Galati, Romania and Hincesti, Republic of Moldova”/„TRECUTUL ARE UN NOU VIITOR - Cooperare transfrontalieră pentru valorificarea patrimoniului cultural din Galați, România, și Hîncești, Republica Moldova”, 1HARD/2.1/25.  </w:t>
      </w:r>
      <w:r w:rsidR="00B74532" w:rsidRPr="0029367A">
        <w:rPr>
          <w:rFonts w:ascii="Times New Roman" w:hAnsi="Times New Roman" w:cs="Times New Roman"/>
          <w:b/>
          <w:sz w:val="22"/>
          <w:lang w:val="ro-MD"/>
        </w:rPr>
        <w:t xml:space="preserve">Buget total disponibil: </w:t>
      </w:r>
      <w:r w:rsidR="0029367A" w:rsidRPr="0029367A">
        <w:rPr>
          <w:rFonts w:ascii="Times New Roman" w:hAnsi="Times New Roman" w:cs="Times New Roman"/>
          <w:b/>
          <w:sz w:val="22"/>
          <w:lang w:val="ro-MD"/>
        </w:rPr>
        <w:t>7 700</w:t>
      </w:r>
      <w:r w:rsidR="00B74532" w:rsidRPr="0029367A">
        <w:rPr>
          <w:rFonts w:ascii="Times New Roman" w:hAnsi="Times New Roman" w:cs="Times New Roman"/>
          <w:b/>
          <w:sz w:val="22"/>
          <w:lang w:val="ro-MD"/>
        </w:rPr>
        <w:t xml:space="preserve"> Euro.</w:t>
      </w:r>
    </w:p>
    <w:p w:rsidR="00676E75" w:rsidRDefault="00B74532" w:rsidP="0029367A">
      <w:pPr>
        <w:pStyle w:val="PRAGHeading2"/>
        <w:numPr>
          <w:ilvl w:val="0"/>
          <w:numId w:val="15"/>
        </w:numPr>
        <w:jc w:val="both"/>
        <w:rPr>
          <w:b/>
          <w:sz w:val="22"/>
          <w:lang w:val="ro-MD"/>
        </w:rPr>
      </w:pPr>
      <w:r>
        <w:rPr>
          <w:b/>
          <w:sz w:val="22"/>
          <w:lang w:val="ro-MD"/>
        </w:rPr>
        <w:t>Proiector</w:t>
      </w:r>
      <w:r w:rsidR="00676E75" w:rsidRPr="00B74532">
        <w:rPr>
          <w:b/>
          <w:sz w:val="22"/>
          <w:lang w:val="ro-MD"/>
        </w:rPr>
        <w:t xml:space="preserve"> (</w:t>
      </w:r>
      <w:r>
        <w:rPr>
          <w:b/>
          <w:sz w:val="22"/>
          <w:lang w:val="ro-MD"/>
        </w:rPr>
        <w:t>1</w:t>
      </w:r>
      <w:r w:rsidR="00676E75" w:rsidRPr="00B74532">
        <w:rPr>
          <w:b/>
          <w:sz w:val="22"/>
          <w:lang w:val="ro-MD"/>
        </w:rPr>
        <w:t xml:space="preserve"> buc);</w:t>
      </w:r>
    </w:p>
    <w:p w:rsidR="00B74532" w:rsidRDefault="00B74532" w:rsidP="0029367A">
      <w:pPr>
        <w:pStyle w:val="PRAGHeading2"/>
        <w:numPr>
          <w:ilvl w:val="0"/>
          <w:numId w:val="15"/>
        </w:numPr>
        <w:spacing w:before="0" w:after="0" w:line="276" w:lineRule="auto"/>
        <w:jc w:val="both"/>
        <w:rPr>
          <w:b/>
          <w:sz w:val="22"/>
          <w:lang w:val="ro-MD"/>
        </w:rPr>
      </w:pPr>
      <w:r>
        <w:rPr>
          <w:b/>
          <w:sz w:val="22"/>
          <w:lang w:val="ro-MD"/>
        </w:rPr>
        <w:t>Laptop(1 buc);</w:t>
      </w:r>
    </w:p>
    <w:p w:rsidR="00B74532" w:rsidRPr="0029367A" w:rsidRDefault="0029367A" w:rsidP="0029367A">
      <w:pPr>
        <w:pStyle w:val="af4"/>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hAnsi="Times New Roman" w:cs="Times New Roman"/>
          <w:b/>
          <w:lang w:val="ro-MD"/>
        </w:rPr>
      </w:pPr>
      <w:r w:rsidRPr="0029367A">
        <w:rPr>
          <w:rFonts w:ascii="Times New Roman" w:hAnsi="Times New Roman" w:cs="Times New Roman"/>
          <w:b/>
          <w:lang w:val="ro-MD"/>
        </w:rPr>
        <w:t>D</w:t>
      </w:r>
      <w:r w:rsidRPr="0029367A">
        <w:rPr>
          <w:rFonts w:ascii="Times New Roman" w:hAnsi="Times New Roman" w:cs="Times New Roman"/>
          <w:b/>
          <w:szCs w:val="20"/>
          <w:lang w:val="ro-MD"/>
        </w:rPr>
        <w:t>ifuzoare audio</w:t>
      </w:r>
      <w:r w:rsidRPr="0029367A">
        <w:rPr>
          <w:rFonts w:ascii="Times New Roman" w:hAnsi="Times New Roman" w:cs="Times New Roman"/>
          <w:b/>
          <w:lang w:val="ro-MD"/>
        </w:rPr>
        <w:t xml:space="preserve"> (boxe) </w:t>
      </w:r>
      <w:r w:rsidR="00B74532" w:rsidRPr="0029367A">
        <w:rPr>
          <w:rFonts w:ascii="Times New Roman" w:hAnsi="Times New Roman" w:cs="Times New Roman"/>
          <w:b/>
          <w:lang w:val="ro-MD"/>
        </w:rPr>
        <w:t>(</w:t>
      </w:r>
      <w:r w:rsidRPr="0029367A">
        <w:rPr>
          <w:rFonts w:ascii="Times New Roman" w:hAnsi="Times New Roman" w:cs="Times New Roman"/>
          <w:b/>
          <w:lang w:val="ro-MD"/>
        </w:rPr>
        <w:t>2</w:t>
      </w:r>
      <w:r w:rsidR="00B74532" w:rsidRPr="0029367A">
        <w:rPr>
          <w:rFonts w:ascii="Times New Roman" w:hAnsi="Times New Roman" w:cs="Times New Roman"/>
          <w:b/>
          <w:lang w:val="ro-MD"/>
        </w:rPr>
        <w:t xml:space="preserve"> buc).</w:t>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 xml:space="preserve">1.2 </w:t>
      </w:r>
      <w:r w:rsidR="00676E75">
        <w:rPr>
          <w:rFonts w:ascii="Times New Roman" w:hAnsi="Times New Roman" w:cs="Times New Roman"/>
          <w:sz w:val="22"/>
          <w:lang w:val="ro-MD"/>
        </w:rPr>
        <w:t xml:space="preserve">   </w:t>
      </w:r>
      <w:r w:rsidR="0029367A">
        <w:rPr>
          <w:rFonts w:ascii="Times New Roman" w:hAnsi="Times New Roman" w:cs="Times New Roman"/>
          <w:sz w:val="22"/>
          <w:lang w:val="ro-MD"/>
        </w:rPr>
        <w:t xml:space="preserve"> </w:t>
      </w:r>
      <w:r w:rsidR="00676E75">
        <w:rPr>
          <w:rFonts w:ascii="Times New Roman" w:hAnsi="Times New Roman" w:cs="Times New Roman"/>
          <w:sz w:val="22"/>
          <w:lang w:val="ro-MD"/>
        </w:rPr>
        <w:t xml:space="preserve">Bunurile </w:t>
      </w:r>
      <w:r w:rsidRPr="00676E75">
        <w:rPr>
          <w:rFonts w:ascii="Times New Roman" w:hAnsi="Times New Roman" w:cs="Times New Roman"/>
          <w:sz w:val="22"/>
          <w:lang w:val="ro-MD"/>
        </w:rPr>
        <w:t>trebuie să respecte pe deplin specificațiile tehnice stabilite în dosarul de licitație (anexă tehnică) și să fie conforme în toate privințele cu desenele, cantitățile, modelele, mostrele, măsurătorile și alte instrucțiuni.</w:t>
      </w:r>
      <w:r w:rsidRPr="00676E75">
        <w:rPr>
          <w:rFonts w:ascii="Times New Roman" w:hAnsi="Times New Roman" w:cs="Times New Roman"/>
          <w:sz w:val="22"/>
          <w:lang w:val="ro-MD"/>
        </w:rPr>
        <w:tab/>
      </w:r>
    </w:p>
    <w:p w:rsidR="008E0988" w:rsidRPr="00676E75" w:rsidRDefault="00676E75" w:rsidP="00676E75">
      <w:pPr>
        <w:pStyle w:val="2"/>
        <w:keepNext w:val="0"/>
        <w:tabs>
          <w:tab w:val="left" w:pos="709"/>
        </w:tabs>
        <w:ind w:left="567" w:hanging="567"/>
        <w:jc w:val="both"/>
        <w:rPr>
          <w:rFonts w:ascii="Times New Roman" w:hAnsi="Times New Roman" w:cs="Times New Roman"/>
          <w:sz w:val="22"/>
          <w:lang w:val="ro-MD"/>
        </w:rPr>
      </w:pPr>
      <w:bookmarkStart w:id="0" w:name="_Ref500330319"/>
      <w:bookmarkStart w:id="1" w:name="_Ref499723935"/>
      <w:bookmarkEnd w:id="0"/>
      <w:bookmarkEnd w:id="1"/>
      <w:r>
        <w:rPr>
          <w:rFonts w:ascii="Times New Roman" w:hAnsi="Times New Roman" w:cs="Times New Roman"/>
          <w:sz w:val="22"/>
          <w:lang w:val="ro-MD"/>
        </w:rPr>
        <w:t>1.3</w:t>
      </w:r>
      <w:r w:rsidR="00A120B5" w:rsidRPr="00676E75">
        <w:rPr>
          <w:rFonts w:ascii="Times New Roman" w:hAnsi="Times New Roman" w:cs="Times New Roman"/>
          <w:sz w:val="22"/>
          <w:lang w:val="ro-MD"/>
        </w:rPr>
        <w:t xml:space="preserve"> </w:t>
      </w:r>
      <w:r w:rsidR="00A120B5" w:rsidRPr="00676E75">
        <w:rPr>
          <w:rFonts w:ascii="Times New Roman" w:hAnsi="Times New Roman" w:cs="Times New Roman"/>
          <w:sz w:val="22"/>
          <w:lang w:val="ro-MD"/>
        </w:rPr>
        <w:tab/>
        <w:t>Ofertatorii nu sunt autorizați să ofere o variantă de soluție suplim</w:t>
      </w:r>
      <w:r w:rsidRPr="00676E75">
        <w:rPr>
          <w:rFonts w:ascii="Times New Roman" w:hAnsi="Times New Roman" w:cs="Times New Roman"/>
          <w:sz w:val="22"/>
          <w:lang w:val="ro-MD"/>
        </w:rPr>
        <w:t>entară față de prezenta ofertă.</w:t>
      </w:r>
    </w:p>
    <w:p w:rsidR="008E0988" w:rsidRPr="00676E75" w:rsidRDefault="00A120B5">
      <w:pPr>
        <w:pStyle w:val="1"/>
        <w:rPr>
          <w:lang w:val="ro-MD"/>
        </w:rPr>
      </w:pPr>
      <w:r w:rsidRPr="00676E75">
        <w:rPr>
          <w:lang w:val="ro-MD"/>
        </w:rPr>
        <w:t>Orarul</w:t>
      </w:r>
    </w:p>
    <w:tbl>
      <w:tblPr>
        <w:tblW w:w="8647" w:type="dxa"/>
        <w:tblInd w:w="-5" w:type="dxa"/>
        <w:tblLayout w:type="fixed"/>
        <w:tblLook w:val="0000" w:firstRow="0" w:lastRow="0" w:firstColumn="0" w:lastColumn="0" w:noHBand="0" w:noVBand="0"/>
      </w:tblPr>
      <w:tblGrid>
        <w:gridCol w:w="3969"/>
        <w:gridCol w:w="2410"/>
        <w:gridCol w:w="2268"/>
      </w:tblGrid>
      <w:tr w:rsidR="008E0988" w:rsidRPr="00676E75">
        <w:tc>
          <w:tcPr>
            <w:tcW w:w="3969" w:type="dxa"/>
            <w:tcBorders>
              <w:top w:val="single" w:sz="4" w:space="0" w:color="000000"/>
              <w:left w:val="single" w:sz="4" w:space="0" w:color="000000"/>
              <w:right w:val="single" w:sz="4" w:space="0" w:color="000000"/>
            </w:tcBorders>
          </w:tcPr>
          <w:p w:rsidR="008E0988" w:rsidRPr="00676E75" w:rsidRDefault="008E0988">
            <w:pPr>
              <w:keepNext/>
              <w:snapToGrid w:val="0"/>
              <w:jc w:val="both"/>
              <w:rPr>
                <w:rFonts w:ascii="Times New Roman" w:hAnsi="Times New Roman" w:cs="Times New Roman"/>
                <w:lang w:val="ro-MD"/>
              </w:rPr>
            </w:pP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rsidR="008E0988" w:rsidRPr="00676E75" w:rsidRDefault="00A120B5">
            <w:pPr>
              <w:keepNext/>
              <w:jc w:val="both"/>
              <w:rPr>
                <w:rFonts w:ascii="Times New Roman" w:hAnsi="Times New Roman" w:cs="Times New Roman"/>
                <w:b/>
                <w:sz w:val="18"/>
                <w:lang w:val="ro-MD"/>
              </w:rPr>
            </w:pPr>
            <w:r w:rsidRPr="00676E75">
              <w:rPr>
                <w:rFonts w:ascii="Times New Roman" w:hAnsi="Times New Roman" w:cs="Times New Roman"/>
                <w:b/>
                <w:sz w:val="18"/>
                <w:lang w:val="ro-MD"/>
              </w:rPr>
              <w:t>DATA</w:t>
            </w:r>
          </w:p>
        </w:tc>
        <w:tc>
          <w:tcPr>
            <w:tcW w:w="2268" w:type="dxa"/>
            <w:tcBorders>
              <w:top w:val="single" w:sz="4" w:space="0" w:color="000000"/>
              <w:left w:val="single" w:sz="4" w:space="0" w:color="000000"/>
              <w:right w:val="single" w:sz="4" w:space="0" w:color="000000"/>
            </w:tcBorders>
            <w:shd w:val="clear" w:color="auto" w:fill="E5E5E5"/>
          </w:tcPr>
          <w:p w:rsidR="008E0988" w:rsidRPr="00676E75" w:rsidRDefault="00A120B5">
            <w:pPr>
              <w:jc w:val="both"/>
              <w:rPr>
                <w:rFonts w:ascii="Times New Roman" w:hAnsi="Times New Roman" w:cs="Times New Roman"/>
                <w:b/>
                <w:sz w:val="18"/>
                <w:lang w:val="ro-MD"/>
              </w:rPr>
            </w:pPr>
            <w:r w:rsidRPr="00676E75">
              <w:rPr>
                <w:rFonts w:ascii="Times New Roman" w:hAnsi="Times New Roman" w:cs="Times New Roman"/>
                <w:b/>
                <w:sz w:val="18"/>
                <w:lang w:val="ro-MD"/>
              </w:rPr>
              <w:t>TIMP*</w:t>
            </w:r>
          </w:p>
        </w:tc>
      </w:tr>
      <w:tr w:rsidR="008E0988"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8E0988" w:rsidRPr="00676E75" w:rsidRDefault="00A120B5">
            <w:pPr>
              <w:keepNext/>
              <w:rPr>
                <w:lang w:val="ro-MD"/>
              </w:rPr>
            </w:pPr>
            <w:r w:rsidRPr="00676E75">
              <w:rPr>
                <w:rFonts w:ascii="Times New Roman" w:hAnsi="Times New Roman" w:cs="Times New Roman"/>
                <w:b/>
                <w:sz w:val="22"/>
                <w:lang w:val="ro-MD"/>
              </w:rPr>
              <w:t>Termenul limită pentru solicitarea clarificărilor de la Autoritatea Contractantă</w:t>
            </w:r>
          </w:p>
        </w:tc>
        <w:tc>
          <w:tcPr>
            <w:tcW w:w="2410" w:type="dxa"/>
            <w:tcBorders>
              <w:top w:val="single" w:sz="4" w:space="0" w:color="000000"/>
              <w:left w:val="single" w:sz="4" w:space="0" w:color="000000"/>
              <w:bottom w:val="single" w:sz="4" w:space="0" w:color="000000"/>
              <w:right w:val="single" w:sz="4" w:space="0" w:color="000000"/>
            </w:tcBorders>
          </w:tcPr>
          <w:p w:rsidR="008E0988" w:rsidRPr="00676E75" w:rsidRDefault="00676E75">
            <w:pPr>
              <w:rPr>
                <w:lang w:val="ro-MD"/>
              </w:rPr>
            </w:pPr>
            <w:r>
              <w:rPr>
                <w:rFonts w:ascii="Times New Roman" w:hAnsi="Times New Roman" w:cs="Times New Roman"/>
                <w:sz w:val="22"/>
                <w:lang w:val="ro-MD"/>
              </w:rPr>
              <w:t>Cel mult 5 zile înainte de termenul limită</w:t>
            </w:r>
          </w:p>
        </w:tc>
        <w:tc>
          <w:tcPr>
            <w:tcW w:w="2268" w:type="dxa"/>
            <w:tcBorders>
              <w:top w:val="single" w:sz="4" w:space="0" w:color="000000"/>
              <w:left w:val="single" w:sz="4" w:space="0" w:color="000000"/>
              <w:bottom w:val="single" w:sz="4" w:space="0" w:color="000000"/>
              <w:right w:val="single" w:sz="4" w:space="0" w:color="000000"/>
            </w:tcBorders>
          </w:tcPr>
          <w:p w:rsidR="008E0988" w:rsidRPr="00676E75" w:rsidRDefault="00676E75">
            <w:pPr>
              <w:jc w:val="center"/>
              <w:rPr>
                <w:lang w:val="ro-MD"/>
              </w:rPr>
            </w:pPr>
            <w:r>
              <w:t>12:00 (GMT+2)</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rPr>
                <w:rFonts w:ascii="Times New Roman" w:hAnsi="Times New Roman" w:cs="Times New Roman"/>
                <w:b/>
                <w:sz w:val="22"/>
                <w:lang w:val="ro-MD"/>
              </w:rPr>
            </w:pPr>
            <w:r w:rsidRPr="00676E75">
              <w:rPr>
                <w:rFonts w:ascii="Times New Roman" w:hAnsi="Times New Roman" w:cs="Times New Roman"/>
                <w:b/>
                <w:sz w:val="22"/>
                <w:lang w:val="ro-MD"/>
              </w:rPr>
              <w:t>Ultima dată la care sunt emise clarificări de către Autoritatea Contractantă</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rPr>
                <w:lang w:val="ro-MD"/>
              </w:rPr>
            </w:pPr>
            <w:r>
              <w:rPr>
                <w:rFonts w:ascii="Times New Roman" w:hAnsi="Times New Roman" w:cs="Times New Roman"/>
                <w:sz w:val="22"/>
                <w:lang w:val="ro-MD"/>
              </w:rPr>
              <w:t>Cel mult 3 zile înainte de termenul limită</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jc w:val="center"/>
              <w:rPr>
                <w:rFonts w:ascii="Times New Roman" w:hAnsi="Times New Roman" w:cs="Times New Roman"/>
                <w:sz w:val="22"/>
                <w:lang w:val="ro-MD"/>
              </w:rPr>
            </w:pPr>
            <w:r>
              <w:t>12:00 (GMT+2)</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jc w:val="both"/>
              <w:rPr>
                <w:rFonts w:ascii="Times New Roman" w:hAnsi="Times New Roman" w:cs="Times New Roman"/>
                <w:b/>
                <w:sz w:val="22"/>
                <w:lang w:val="ro-MD"/>
              </w:rPr>
            </w:pPr>
            <w:r w:rsidRPr="00676E75">
              <w:rPr>
                <w:rFonts w:ascii="Times New Roman" w:hAnsi="Times New Roman" w:cs="Times New Roman"/>
                <w:b/>
                <w:sz w:val="22"/>
                <w:lang w:val="ro-MD"/>
              </w:rPr>
              <w:t>Termenul limită de depunere a ofertelor</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5C1D00" w:rsidP="0029367A">
            <w:pPr>
              <w:rPr>
                <w:lang w:val="ro-MD"/>
              </w:rPr>
            </w:pPr>
            <w:r>
              <w:rPr>
                <w:rFonts w:ascii="Times New Roman" w:hAnsi="Times New Roman" w:cs="Times New Roman"/>
                <w:sz w:val="22"/>
                <w:lang w:val="ro-MD"/>
              </w:rPr>
              <w:t>31</w:t>
            </w:r>
            <w:r w:rsidR="00676E75">
              <w:rPr>
                <w:rFonts w:ascii="Times New Roman" w:hAnsi="Times New Roman" w:cs="Times New Roman"/>
                <w:sz w:val="22"/>
                <w:lang w:val="ro-MD"/>
              </w:rPr>
              <w:t>.</w:t>
            </w:r>
            <w:r w:rsidR="0029367A">
              <w:rPr>
                <w:rFonts w:ascii="Times New Roman" w:hAnsi="Times New Roman" w:cs="Times New Roman"/>
                <w:sz w:val="22"/>
                <w:lang w:val="ro-MD"/>
              </w:rPr>
              <w:t>10</w:t>
            </w:r>
            <w:r w:rsidR="00676E75">
              <w:rPr>
                <w:rFonts w:ascii="Times New Roman" w:hAnsi="Times New Roman" w:cs="Times New Roman"/>
                <w:sz w:val="22"/>
                <w:lang w:val="ro-MD"/>
              </w:rPr>
              <w:t>.202</w:t>
            </w:r>
            <w:r w:rsidR="005F5830">
              <w:rPr>
                <w:rFonts w:ascii="Times New Roman" w:hAnsi="Times New Roman" w:cs="Times New Roman"/>
                <w:sz w:val="22"/>
                <w:lang w:val="ro-MD"/>
              </w:rPr>
              <w:t>3</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5F5830">
            <w:pPr>
              <w:jc w:val="center"/>
              <w:rPr>
                <w:lang w:val="ro-MD"/>
              </w:rPr>
            </w:pPr>
            <w:r>
              <w:rPr>
                <w:rFonts w:ascii="Times New Roman" w:hAnsi="Times New Roman" w:cs="Times New Roman"/>
                <w:sz w:val="22"/>
                <w:lang w:val="ro-MD"/>
              </w:rPr>
              <w:t>1</w:t>
            </w:r>
            <w:r w:rsidR="005F5830">
              <w:rPr>
                <w:rFonts w:ascii="Times New Roman" w:hAnsi="Times New Roman" w:cs="Times New Roman"/>
                <w:sz w:val="22"/>
                <w:lang w:val="ro-MD"/>
              </w:rPr>
              <w:t>7</w:t>
            </w:r>
            <w:r>
              <w:rPr>
                <w:rFonts w:ascii="Times New Roman" w:hAnsi="Times New Roman" w:cs="Times New Roman"/>
                <w:sz w:val="22"/>
                <w:lang w:val="ro-MD"/>
              </w:rPr>
              <w:t>.00</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jc w:val="both"/>
              <w:rPr>
                <w:rFonts w:ascii="Times New Roman" w:hAnsi="Times New Roman" w:cs="Times New Roman"/>
                <w:b/>
                <w:sz w:val="22"/>
                <w:lang w:val="ro-MD"/>
              </w:rPr>
            </w:pPr>
            <w:r w:rsidRPr="00676E75">
              <w:rPr>
                <w:rFonts w:ascii="Times New Roman" w:hAnsi="Times New Roman" w:cs="Times New Roman"/>
                <w:b/>
                <w:sz w:val="22"/>
                <w:lang w:val="ro-MD"/>
              </w:rPr>
              <w:t>Sesiune de deschidere a licitațiilor</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5C1D00" w:rsidP="005C1D00">
            <w:pPr>
              <w:rPr>
                <w:lang w:val="ro-MD"/>
              </w:rPr>
            </w:pPr>
            <w:r>
              <w:rPr>
                <w:rFonts w:ascii="Times New Roman" w:hAnsi="Times New Roman" w:cs="Times New Roman"/>
                <w:sz w:val="22"/>
                <w:lang w:val="ro-MD"/>
              </w:rPr>
              <w:t>01</w:t>
            </w:r>
            <w:r w:rsidR="005F5830">
              <w:rPr>
                <w:rFonts w:ascii="Times New Roman" w:hAnsi="Times New Roman" w:cs="Times New Roman"/>
                <w:sz w:val="22"/>
                <w:lang w:val="ro-MD"/>
              </w:rPr>
              <w:t>.</w:t>
            </w:r>
            <w:r w:rsidR="00B74532">
              <w:rPr>
                <w:rFonts w:ascii="Times New Roman" w:hAnsi="Times New Roman" w:cs="Times New Roman"/>
                <w:sz w:val="22"/>
                <w:lang w:val="ro-MD"/>
              </w:rPr>
              <w:t>1</w:t>
            </w:r>
            <w:r>
              <w:rPr>
                <w:rFonts w:ascii="Times New Roman" w:hAnsi="Times New Roman" w:cs="Times New Roman"/>
                <w:sz w:val="22"/>
                <w:lang w:val="ro-MD"/>
              </w:rPr>
              <w:t>1</w:t>
            </w:r>
            <w:bookmarkStart w:id="2" w:name="_GoBack"/>
            <w:bookmarkEnd w:id="2"/>
            <w:r w:rsidR="005F5830">
              <w:rPr>
                <w:rFonts w:ascii="Times New Roman" w:hAnsi="Times New Roman" w:cs="Times New Roman"/>
                <w:sz w:val="22"/>
                <w:lang w:val="ro-MD"/>
              </w:rPr>
              <w:t>.2023</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jc w:val="center"/>
              <w:rPr>
                <w:lang w:val="ro-MD"/>
              </w:rPr>
            </w:pPr>
            <w:r>
              <w:rPr>
                <w:rFonts w:ascii="Times New Roman" w:hAnsi="Times New Roman" w:cs="Times New Roman"/>
                <w:sz w:val="22"/>
                <w:lang w:val="ro-MD"/>
              </w:rPr>
              <w:t>11.00</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B74532">
            <w:pPr>
              <w:tabs>
                <w:tab w:val="left" w:pos="851"/>
              </w:tabs>
              <w:rPr>
                <w:rFonts w:ascii="Times New Roman" w:hAnsi="Times New Roman" w:cs="Times New Roman"/>
                <w:b/>
                <w:sz w:val="22"/>
                <w:lang w:val="ro-MD"/>
              </w:rPr>
            </w:pPr>
            <w:r w:rsidRPr="00676E75">
              <w:rPr>
                <w:rFonts w:ascii="Times New Roman" w:hAnsi="Times New Roman" w:cs="Times New Roman"/>
                <w:b/>
                <w:sz w:val="22"/>
                <w:lang w:val="ro-MD"/>
              </w:rPr>
              <w:t>Notificarea</w:t>
            </w:r>
            <w:r w:rsidR="00B74532">
              <w:rPr>
                <w:rFonts w:ascii="Times New Roman" w:hAnsi="Times New Roman" w:cs="Times New Roman"/>
                <w:b/>
                <w:sz w:val="22"/>
                <w:lang w:val="ro-MD"/>
              </w:rPr>
              <w:t xml:space="preserve"> </w:t>
            </w:r>
            <w:r w:rsidRPr="00676E75">
              <w:rPr>
                <w:rFonts w:ascii="Times New Roman" w:hAnsi="Times New Roman" w:cs="Times New Roman"/>
                <w:b/>
                <w:sz w:val="22"/>
                <w:lang w:val="ro-MD"/>
              </w:rPr>
              <w:t>atribuirii ofertantului castigator</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rPr>
                <w:rFonts w:ascii="Times New Roman" w:hAnsi="Times New Roman" w:cs="Times New Roman"/>
                <w:sz w:val="22"/>
                <w:lang w:val="ro-MD"/>
              </w:rPr>
            </w:pPr>
            <w:proofErr w:type="spellStart"/>
            <w:r>
              <w:t>Cel</w:t>
            </w:r>
            <w:proofErr w:type="spellEnd"/>
            <w:r>
              <w:t xml:space="preserve"> </w:t>
            </w:r>
            <w:proofErr w:type="spellStart"/>
            <w:r>
              <w:t>mult</w:t>
            </w:r>
            <w:proofErr w:type="spellEnd"/>
            <w:r>
              <w:t xml:space="preserve"> 5 </w:t>
            </w:r>
            <w:proofErr w:type="spellStart"/>
            <w:r>
              <w:t>zile</w:t>
            </w:r>
            <w:proofErr w:type="spellEnd"/>
            <w:r>
              <w:t xml:space="preserve"> de la data </w:t>
            </w:r>
            <w:proofErr w:type="spellStart"/>
            <w:r>
              <w:t>limită</w:t>
            </w:r>
            <w:proofErr w:type="spellEnd"/>
            <w:r w:rsidRPr="00676E75">
              <w:rPr>
                <w:rFonts w:ascii="Times New Roman" w:hAnsi="Times New Roman" w:cs="Times New Roman"/>
                <w:sz w:val="22"/>
                <w:lang w:val="ro-MD"/>
              </w:rPr>
              <w:t xml:space="preserve"> </w:t>
            </w:r>
            <w:r w:rsidRPr="00676E75">
              <w:rPr>
                <w:rFonts w:ascii="Monotype Sorts;Courier" w:eastAsia="Monotype Sorts;Courier" w:hAnsi="Monotype Sorts;Courier" w:cs="Monotype Sorts;Courier"/>
                <w:sz w:val="22"/>
                <w:vertAlign w:val="superscript"/>
                <w:lang w:val="ro-MD"/>
              </w:rPr>
              <w:t></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jc w:val="center"/>
              <w:rPr>
                <w:rFonts w:ascii="Times New Roman" w:hAnsi="Times New Roman" w:cs="Times New Roman"/>
                <w:sz w:val="22"/>
                <w:lang w:val="ro-MD"/>
              </w:rPr>
            </w:pPr>
            <w:r w:rsidRPr="00676E75">
              <w:rPr>
                <w:rFonts w:ascii="Times New Roman" w:hAnsi="Times New Roman" w:cs="Times New Roman"/>
                <w:sz w:val="22"/>
                <w:lang w:val="ro-MD"/>
              </w:rPr>
              <w:t>-</w:t>
            </w:r>
          </w:p>
        </w:tc>
      </w:tr>
      <w:tr w:rsidR="00676E75" w:rsidRPr="00676E75">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676E75" w:rsidRPr="00676E75" w:rsidRDefault="00676E75" w:rsidP="00676E75">
            <w:pPr>
              <w:tabs>
                <w:tab w:val="left" w:pos="851"/>
              </w:tabs>
              <w:jc w:val="both"/>
              <w:rPr>
                <w:rFonts w:ascii="Times New Roman" w:hAnsi="Times New Roman" w:cs="Times New Roman"/>
                <w:b/>
                <w:sz w:val="22"/>
                <w:lang w:val="ro-MD"/>
              </w:rPr>
            </w:pPr>
            <w:r w:rsidRPr="00676E75">
              <w:rPr>
                <w:rFonts w:ascii="Times New Roman" w:hAnsi="Times New Roman" w:cs="Times New Roman"/>
                <w:b/>
                <w:sz w:val="22"/>
                <w:lang w:val="ro-MD"/>
              </w:rPr>
              <w:t>Semnarea contractului</w:t>
            </w:r>
          </w:p>
        </w:tc>
        <w:tc>
          <w:tcPr>
            <w:tcW w:w="2410"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rPr>
                <w:rFonts w:ascii="Times New Roman" w:hAnsi="Times New Roman" w:cs="Times New Roman"/>
                <w:sz w:val="22"/>
                <w:lang w:val="ro-MD"/>
              </w:rPr>
            </w:pPr>
            <w:proofErr w:type="spellStart"/>
            <w:r>
              <w:t>Cel</w:t>
            </w:r>
            <w:proofErr w:type="spellEnd"/>
            <w:r>
              <w:t xml:space="preserve"> </w:t>
            </w:r>
            <w:proofErr w:type="spellStart"/>
            <w:r>
              <w:t>mult</w:t>
            </w:r>
            <w:proofErr w:type="spellEnd"/>
            <w:r>
              <w:t xml:space="preserve"> 10 </w:t>
            </w:r>
            <w:proofErr w:type="spellStart"/>
            <w:r>
              <w:t>zile</w:t>
            </w:r>
            <w:proofErr w:type="spellEnd"/>
            <w:r>
              <w:t xml:space="preserve"> de la data </w:t>
            </w:r>
            <w:proofErr w:type="spellStart"/>
            <w:r>
              <w:t>limită</w:t>
            </w:r>
            <w:proofErr w:type="spellEnd"/>
            <w:r w:rsidRPr="00676E75">
              <w:rPr>
                <w:rFonts w:ascii="Times New Roman" w:hAnsi="Times New Roman" w:cs="Times New Roman"/>
                <w:sz w:val="22"/>
                <w:lang w:val="ro-MD"/>
              </w:rPr>
              <w:t xml:space="preserve"> </w:t>
            </w:r>
            <w:r w:rsidRPr="00676E75">
              <w:rPr>
                <w:rFonts w:ascii="Monotype Sorts;Courier" w:eastAsia="Monotype Sorts;Courier" w:hAnsi="Monotype Sorts;Courier" w:cs="Monotype Sorts;Courier"/>
                <w:sz w:val="22"/>
                <w:vertAlign w:val="superscript"/>
                <w:lang w:val="ro-MD"/>
              </w:rPr>
              <w:t></w:t>
            </w:r>
          </w:p>
        </w:tc>
        <w:tc>
          <w:tcPr>
            <w:tcW w:w="2268" w:type="dxa"/>
            <w:tcBorders>
              <w:top w:val="single" w:sz="4" w:space="0" w:color="000000"/>
              <w:left w:val="single" w:sz="4" w:space="0" w:color="000000"/>
              <w:bottom w:val="single" w:sz="4" w:space="0" w:color="000000"/>
              <w:right w:val="single" w:sz="4" w:space="0" w:color="000000"/>
            </w:tcBorders>
          </w:tcPr>
          <w:p w:rsidR="00676E75" w:rsidRPr="00676E75" w:rsidRDefault="00676E75" w:rsidP="00676E75">
            <w:pPr>
              <w:tabs>
                <w:tab w:val="left" w:pos="851"/>
              </w:tabs>
              <w:jc w:val="both"/>
              <w:rPr>
                <w:rFonts w:ascii="Times New Roman" w:hAnsi="Times New Roman" w:cs="Times New Roman"/>
                <w:sz w:val="22"/>
                <w:lang w:val="ro-MD"/>
              </w:rPr>
            </w:pPr>
            <w:r w:rsidRPr="00676E75">
              <w:rPr>
                <w:rFonts w:ascii="Times New Roman" w:hAnsi="Times New Roman" w:cs="Times New Roman"/>
                <w:sz w:val="22"/>
                <w:lang w:val="ro-MD"/>
              </w:rPr>
              <w:t>-</w:t>
            </w:r>
          </w:p>
        </w:tc>
      </w:tr>
    </w:tbl>
    <w:p w:rsidR="008E0988" w:rsidRPr="00676E75" w:rsidRDefault="00A120B5">
      <w:pPr>
        <w:tabs>
          <w:tab w:val="left" w:pos="851"/>
        </w:tabs>
        <w:jc w:val="both"/>
        <w:rPr>
          <w:lang w:val="ro-MD"/>
        </w:rPr>
      </w:pPr>
      <w:r w:rsidRPr="00676E75">
        <w:rPr>
          <w:rFonts w:ascii="Times New Roman" w:hAnsi="Times New Roman" w:cs="Times New Roman"/>
          <w:b/>
          <w:lang w:val="ro-MD"/>
        </w:rPr>
        <w:lastRenderedPageBreak/>
        <w:t xml:space="preserve"> * Toate orele sunt în fusul orar al țării în care se află Autoritatea Contractantă Data provizorie</w:t>
      </w:r>
    </w:p>
    <w:p w:rsidR="008E0988" w:rsidRPr="00676E75" w:rsidRDefault="00A120B5">
      <w:pPr>
        <w:pStyle w:val="1"/>
        <w:rPr>
          <w:lang w:val="ro-MD"/>
        </w:rPr>
      </w:pPr>
      <w:bookmarkStart w:id="3" w:name="_Ref500317541"/>
      <w:bookmarkEnd w:id="3"/>
      <w:r w:rsidRPr="00676E75">
        <w:rPr>
          <w:lang w:val="ro-MD"/>
        </w:rPr>
        <w:t>Participare</w:t>
      </w:r>
    </w:p>
    <w:p w:rsidR="008E0988" w:rsidRPr="00676E75" w:rsidRDefault="00A120B5">
      <w:pPr>
        <w:pStyle w:val="PRAGHeading2"/>
        <w:numPr>
          <w:ilvl w:val="0"/>
          <w:numId w:val="0"/>
        </w:numPr>
        <w:ind w:left="567" w:hanging="567"/>
        <w:jc w:val="both"/>
        <w:rPr>
          <w:sz w:val="22"/>
          <w:szCs w:val="22"/>
          <w:lang w:val="ro-MD"/>
        </w:rPr>
      </w:pPr>
      <w:r w:rsidRPr="00676E75">
        <w:rPr>
          <w:sz w:val="22"/>
          <w:lang w:val="ro-MD"/>
        </w:rPr>
        <w:t>3.1</w:t>
      </w:r>
      <w:r w:rsidRPr="00676E75">
        <w:rPr>
          <w:sz w:val="22"/>
          <w:lang w:val="ro-MD"/>
        </w:rPr>
        <w:tab/>
      </w:r>
      <w:r w:rsidRPr="00676E75">
        <w:rPr>
          <w:sz w:val="22"/>
          <w:szCs w:val="22"/>
          <w:lang w:val="ro-MD"/>
        </w:rPr>
        <w:t>Participarea este deschisă tuturor persoanelor fizice care sunt resortisanți și persoane juridice (participând fie individual, fie într-un grup - consorțiu - de ofertanți) care sunt efectiv stabilite într-un stat membru al Uniunii Europene sau într-o țară sau teritoriu eligibil, astfel cum este definit la Regulamentul (UE) nr. 236/2014 de stabilire a normelor și procedurilor comune pentru punerea în aplicare a instrumentelor de acțiune externă (ICR) ale Uniunii pentru instrumentul aplicabil în temeiul căruia este finanțat contractul (a se vedea, de asemenea, rubrica 22 din anunțul de participare). Participarea este deschisă și organizațiilor internaționale. Toate livrările conform acestui contract trebuie să provină din una sau mai multe dintre aceste țări. Cu toate acestea, ele pot proveni din orice țară când</w:t>
      </w:r>
      <w:bookmarkStart w:id="4" w:name="_DV_C321"/>
      <w:r w:rsidRPr="00676E75">
        <w:rPr>
          <w:sz w:val="22"/>
          <w:szCs w:val="22"/>
          <w:lang w:val="ro-MD"/>
        </w:rPr>
        <w:t xml:space="preserve"> valoarea bunurilor care urmează să fie achiziționate (în ansamblu sau, dacă sunt împărțite în loturi, per lot) este sub 100 000 EUR</w:t>
      </w:r>
      <w:bookmarkEnd w:id="4"/>
      <w:r w:rsidRPr="00676E75">
        <w:rPr>
          <w:sz w:val="22"/>
          <w:szCs w:val="22"/>
          <w:lang w:val="ro-MD"/>
        </w:rPr>
        <w:t xml:space="preserve">. </w:t>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3.2</w:t>
      </w:r>
      <w:r w:rsidRPr="00676E75">
        <w:rPr>
          <w:rFonts w:ascii="Times New Roman" w:hAnsi="Times New Roman" w:cs="Times New Roman"/>
          <w:sz w:val="22"/>
          <w:lang w:val="ro-MD"/>
        </w:rPr>
        <w:tab/>
      </w:r>
      <w:r w:rsidRPr="00676E75">
        <w:rPr>
          <w:rFonts w:ascii="Times New Roman" w:hAnsi="Times New Roman" w:cs="Times New Roman"/>
          <w:sz w:val="22"/>
          <w:szCs w:val="22"/>
          <w:lang w:val="ro-MD"/>
        </w:rPr>
        <w:t>Acești termeni se referă la toți cetățenii statelor de mai sus și la toate entitățile juridice, companiile sau parteneriatele stabilite efectiv în statele de mai sus. În scopul dovedirii respectării acestei reguli, ofertanții fiind persoane juridice, trebuie să prezinte documentele cerute de legislația țării respective.</w:t>
      </w:r>
    </w:p>
    <w:p w:rsidR="008E0988" w:rsidRPr="00676E75" w:rsidRDefault="00A120B5">
      <w:pPr>
        <w:pStyle w:val="2"/>
        <w:keepNext w:val="0"/>
        <w:tabs>
          <w:tab w:val="left" w:pos="709"/>
        </w:tabs>
        <w:ind w:left="567" w:hanging="567"/>
        <w:jc w:val="both"/>
        <w:rPr>
          <w:lang w:val="ro-MD"/>
        </w:rPr>
      </w:pPr>
      <w:r w:rsidRPr="00676E75">
        <w:rPr>
          <w:rFonts w:ascii="Times New Roman" w:hAnsi="Times New Roman" w:cs="Times New Roman"/>
          <w:sz w:val="22"/>
          <w:lang w:val="ro-MD"/>
        </w:rPr>
        <w:t xml:space="preserve">3.3 </w:t>
      </w:r>
      <w:r w:rsidR="00B74532">
        <w:rPr>
          <w:rFonts w:ascii="Times New Roman" w:hAnsi="Times New Roman" w:cs="Times New Roman"/>
          <w:sz w:val="22"/>
          <w:lang w:val="ro-MD"/>
        </w:rPr>
        <w:t xml:space="preserve">   </w:t>
      </w:r>
      <w:r w:rsidRPr="00676E75">
        <w:rPr>
          <w:rFonts w:ascii="Times New Roman" w:hAnsi="Times New Roman" w:cs="Times New Roman"/>
          <w:sz w:val="22"/>
          <w:lang w:val="ro-MD"/>
        </w:rPr>
        <w:t>Cerința de eligibilitate detaliată în subclauzele 3.1 și 3.2 se aplică tuturor membrilor unei asocieri în participație/consorțiu și tuturor subcontractanților, precum și tuturor entităților pe a căror calitate se bazează ofertantul pentru criteriile de selecție. Fiecare ofertant, membru al unei asocieri în participație/consorțiu, fiecare entitate care furnizează capacitate, fiecare subcontractant care furnizează mai mult de 10 % din bunuri trebuie să certifice că îndeplinesc aceste condiții. Aceștia trebuie să își dovedească eligibilitatea printr-un document datat cu mai puțin de un an înainte de termenul limită de depunere a ofertelor, întocmit în conformitate cu legislația sau practica lor națională sau prin copiile documentelor originale care menționează constituția și/sau statutul juridic și locul înregistrarea și/sau sediul statutar și, dacă este diferit, locul administrației centrale.</w:t>
      </w:r>
      <w:r w:rsidRPr="00676E75">
        <w:rPr>
          <w:rFonts w:ascii="Times New Roman" w:hAnsi="Times New Roman" w:cs="Times New Roman"/>
          <w:sz w:val="22"/>
          <w:lang w:val="ro-MD"/>
        </w:rPr>
        <w:tab/>
      </w:r>
    </w:p>
    <w:p w:rsidR="008E0988" w:rsidRPr="00676E75" w:rsidRDefault="00A120B5">
      <w:pPr>
        <w:pStyle w:val="2"/>
        <w:keepNext w:val="0"/>
        <w:tabs>
          <w:tab w:val="left" w:pos="709"/>
        </w:tabs>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 xml:space="preserve">3.4 </w:t>
      </w:r>
      <w:r w:rsidR="00B74532">
        <w:rPr>
          <w:rFonts w:ascii="Times New Roman" w:hAnsi="Times New Roman" w:cs="Times New Roman"/>
          <w:sz w:val="22"/>
          <w:lang w:val="ro-MD"/>
        </w:rPr>
        <w:t xml:space="preserve">    </w:t>
      </w:r>
      <w:r w:rsidRPr="00676E75">
        <w:rPr>
          <w:rFonts w:ascii="Times New Roman" w:hAnsi="Times New Roman" w:cs="Times New Roman"/>
          <w:sz w:val="22"/>
          <w:lang w:val="ro-MD"/>
        </w:rPr>
        <w:t>Persoanele fizice sau juridice nu au dreptul să participe la această procedură de licitație sau să li se atribuie un contract dacă se află în oricare dintre situațiile menționate în Secțiunile 2.3.3.1 sau 2.3.3.2 din Ghidul practic. În cazul în care vor face acest lucru, oferta lor va fi considerată necorespunzătoare sau, respectiv, neregulată.</w:t>
      </w:r>
      <w:r w:rsidR="000B1132">
        <w:rPr>
          <w:rFonts w:ascii="Times New Roman" w:hAnsi="Times New Roman" w:cs="Times New Roman"/>
          <w:sz w:val="22"/>
          <w:lang w:val="ro-MD"/>
        </w:rPr>
        <w:t xml:space="preserve"> </w:t>
      </w:r>
      <w:r w:rsidRPr="00676E75">
        <w:rPr>
          <w:rFonts w:ascii="Times New Roman" w:hAnsi="Times New Roman" w:cs="Times New Roman"/>
          <w:sz w:val="22"/>
          <w:szCs w:val="22"/>
          <w:lang w:val="ro-MD"/>
        </w:rPr>
        <w:t>În cazurile enumerate în secțiunea 2.3.3.1 din Ghidul practic, ofertanții pot fi, de asemenea, excluși din procedurile finanțate de UE și pot fi supuși unor penalități financiare reprezentând 2 % până la 10 % din valoarea totală a contractului, în conformitate cu condițiile stabilite în secțiunea 2.3. .4 din Ghidul practic. Aceste informații pot fi publicate pe site-ul web al Comisiei în conformitate cu condițiile stabilite în secțiunea 2.3.4 din Ghidul practic. Ofertanții trebuie să prezinte declarații că nu se află în niciuna dintre aceste situații de excludere. Declarațiile trebuie să acopere toți membrii unei întreprinderi mixte/consorțiu. Ofertanții care fac declarații false pot suporta, de asemenea, sancțiuni financiare și excluderi, în conformitate cu secțiunea 2.3.4 din Ghidul practic. Oferta lor va fi considerată neregulată.</w:t>
      </w:r>
    </w:p>
    <w:p w:rsidR="008E0988" w:rsidRPr="00676E75" w:rsidRDefault="00A120B5">
      <w:pPr>
        <w:pStyle w:val="2"/>
        <w:keepNext w:val="0"/>
        <w:tabs>
          <w:tab w:val="left" w:pos="709"/>
        </w:tabs>
        <w:ind w:left="567"/>
        <w:jc w:val="both"/>
        <w:rPr>
          <w:lang w:val="ro-MD"/>
        </w:rPr>
      </w:pPr>
      <w:r w:rsidRPr="00676E75">
        <w:rPr>
          <w:rFonts w:ascii="Times New Roman" w:hAnsi="Times New Roman" w:cs="Times New Roman"/>
          <w:sz w:val="22"/>
          <w:lang w:val="ro-MD"/>
        </w:rPr>
        <w:t>Situațiile de excludere menționate mai sus se aplică și tuturor membrilor unei asocieri în participație/consorțiu, tuturor subcontractanților și tuturor furnizorilor ofertanților, precum și tuturor entităților pe a căror calitate se bazează ofertantul pentru criteriile de selecție. La cererea Autorității Contractante, ofertanții/contractanții trebuie să depună declarații de la subcontractanții vizați că nu se află în nici una dintre situațiile de excludere. În caz de îndoială asupra declarațiilor, Autoritatea Contractantă va solicita documente doveditoare că subcontractanții nu se află într-o situație care îi exclude.</w:t>
      </w:r>
    </w:p>
    <w:p w:rsidR="008E0988" w:rsidRPr="00676E75" w:rsidRDefault="00A120B5">
      <w:pPr>
        <w:pStyle w:val="2"/>
        <w:keepNext w:val="0"/>
        <w:tabs>
          <w:tab w:val="left" w:pos="709"/>
          <w:tab w:val="left" w:pos="8080"/>
        </w:tabs>
        <w:ind w:left="567" w:hanging="567"/>
        <w:jc w:val="both"/>
        <w:rPr>
          <w:lang w:val="ro-MD"/>
        </w:rPr>
      </w:pPr>
      <w:r w:rsidRPr="00676E75">
        <w:rPr>
          <w:rFonts w:ascii="Times New Roman" w:hAnsi="Times New Roman" w:cs="Times New Roman"/>
          <w:sz w:val="22"/>
          <w:szCs w:val="22"/>
          <w:lang w:val="ro-MD"/>
        </w:rPr>
        <w:t xml:space="preserve">3.5 </w:t>
      </w:r>
      <w:r w:rsidR="00B74532">
        <w:rPr>
          <w:rFonts w:ascii="Times New Roman" w:hAnsi="Times New Roman" w:cs="Times New Roman"/>
          <w:sz w:val="22"/>
          <w:szCs w:val="22"/>
          <w:lang w:val="ro-MD"/>
        </w:rPr>
        <w:t xml:space="preserve">   </w:t>
      </w:r>
      <w:r w:rsidRPr="00676E75">
        <w:rPr>
          <w:rFonts w:ascii="Times New Roman" w:hAnsi="Times New Roman" w:cs="Times New Roman"/>
          <w:sz w:val="22"/>
          <w:szCs w:val="22"/>
          <w:lang w:val="ro-MD"/>
        </w:rPr>
        <w:t>Pentru a fi eligibili să participe la această procedură de licitație, ofertanții trebuie să dovedească, în mod satisfăcător de către Autoritatea Contractantă, că îndeplinesc cerințele legale, tehnice și financiare necesare și că au mijloacele necesare pentru a derula contractul în mod eficient.</w:t>
      </w:r>
      <w:r w:rsidRPr="00676E75">
        <w:rPr>
          <w:rFonts w:ascii="Times New Roman" w:hAnsi="Times New Roman" w:cs="Times New Roman"/>
          <w:sz w:val="22"/>
          <w:szCs w:val="22"/>
          <w:lang w:val="ro-MD"/>
        </w:rPr>
        <w:tab/>
      </w:r>
    </w:p>
    <w:p w:rsidR="008E0988" w:rsidRPr="00676E75" w:rsidRDefault="00A120B5">
      <w:pPr>
        <w:pStyle w:val="2"/>
        <w:keepNext w:val="0"/>
        <w:tabs>
          <w:tab w:val="left" w:pos="709"/>
          <w:tab w:val="left" w:pos="792"/>
          <w:tab w:val="left" w:pos="8080"/>
        </w:tabs>
        <w:ind w:left="567" w:hanging="567"/>
        <w:jc w:val="both"/>
        <w:rPr>
          <w:lang w:val="ro-MD"/>
        </w:rPr>
      </w:pPr>
      <w:r w:rsidRPr="00676E75">
        <w:rPr>
          <w:rFonts w:ascii="Times New Roman" w:hAnsi="Times New Roman" w:cs="Times New Roman"/>
          <w:sz w:val="22"/>
          <w:szCs w:val="22"/>
          <w:lang w:val="ro-MD"/>
        </w:rPr>
        <w:t xml:space="preserve">3.6 </w:t>
      </w:r>
      <w:r w:rsidR="00B74532">
        <w:rPr>
          <w:rFonts w:ascii="Times New Roman" w:hAnsi="Times New Roman" w:cs="Times New Roman"/>
          <w:sz w:val="22"/>
          <w:szCs w:val="22"/>
          <w:lang w:val="ro-MD"/>
        </w:rPr>
        <w:t xml:space="preserve">   </w:t>
      </w:r>
      <w:r w:rsidRPr="00676E75">
        <w:rPr>
          <w:rFonts w:ascii="Times New Roman" w:hAnsi="Times New Roman" w:cs="Times New Roman"/>
          <w:sz w:val="22"/>
          <w:szCs w:val="22"/>
          <w:lang w:val="ro-MD"/>
        </w:rPr>
        <w:t>În cazul în care ofertele includ subcontractarea, se recomandă ca aranjamentele contractuale dintre ofertanți și subcontractanții acestora să includă medierea, conform practicilor naționale și internaționale, ca metodă de soluționare a litigiilor.</w:t>
      </w:r>
      <w:r w:rsidRPr="00676E75">
        <w:rPr>
          <w:rFonts w:ascii="Times New Roman" w:hAnsi="Times New Roman" w:cs="Times New Roman"/>
          <w:sz w:val="22"/>
          <w:szCs w:val="22"/>
          <w:lang w:val="ro-MD"/>
        </w:rPr>
        <w:tab/>
      </w:r>
    </w:p>
    <w:p w:rsidR="008E0988" w:rsidRPr="00676E75" w:rsidRDefault="00A120B5">
      <w:pPr>
        <w:pStyle w:val="1"/>
        <w:rPr>
          <w:lang w:val="ro-MD"/>
        </w:rPr>
      </w:pPr>
      <w:r w:rsidRPr="00676E75">
        <w:rPr>
          <w:lang w:val="ro-MD"/>
        </w:rPr>
        <w:lastRenderedPageBreak/>
        <w:t>Origine</w:t>
      </w:r>
    </w:p>
    <w:p w:rsidR="008E0988" w:rsidRPr="00676E75" w:rsidRDefault="00A120B5" w:rsidP="00676E75">
      <w:pPr>
        <w:pStyle w:val="2"/>
        <w:keepNext w:val="0"/>
        <w:ind w:left="567" w:hanging="567"/>
        <w:jc w:val="both"/>
        <w:rPr>
          <w:rFonts w:ascii="Times New Roman" w:hAnsi="Times New Roman" w:cs="Times New Roman"/>
          <w:sz w:val="22"/>
          <w:szCs w:val="22"/>
          <w:lang w:val="ro-MD"/>
        </w:rPr>
      </w:pPr>
      <w:r w:rsidRPr="00676E75">
        <w:rPr>
          <w:rFonts w:ascii="Times New Roman" w:hAnsi="Times New Roman" w:cs="Times New Roman"/>
          <w:sz w:val="22"/>
          <w:lang w:val="ro-MD"/>
        </w:rPr>
        <w:t>4.1</w:t>
      </w:r>
      <w:r w:rsidRPr="00676E75">
        <w:rPr>
          <w:rFonts w:ascii="Times New Roman" w:hAnsi="Times New Roman" w:cs="Times New Roman"/>
          <w:sz w:val="22"/>
          <w:lang w:val="ro-MD"/>
        </w:rPr>
        <w:tab/>
      </w:r>
      <w:r w:rsidRPr="00676E75">
        <w:rPr>
          <w:rFonts w:ascii="Times New Roman" w:hAnsi="Times New Roman" w:cs="Times New Roman"/>
          <w:sz w:val="22"/>
          <w:szCs w:val="22"/>
          <w:lang w:val="ro-MD"/>
        </w:rPr>
        <w:t>Cu excepția cazului în care se prevede altfel în contract sau mai jos, toate bunurile achiziționate în temeiul contractului trebuie să provină dintr-un stat membru al Uniunii Europene sau dintr-o țară sau teritoriu din regiunile acoperite și/sau autorizate de instrumentele specifice aplicabile programului specificat în clauza. 3.1 de mai sus. În aceste scopuri, „origine” înseamnă locul în care bunurile sunt extrase, cultivate, produse sau fabricate și/sau din care sunt furnizate serviciile. Originea mărfurilor trebuie determinată în conformitate cu acordurile internaționale relevante (în special acordurile OMC), care sunt reflectate în legislația UE privind regulile de origine în scopuri vamale: în special Codul Vamal (Regulamentul Consiliului (CEE) nr. 2913/92) articolele 22-246 ale acestuia și dispozițiile de punere în aplicare a codului (Regulamentul (CEE) nr. 2454/93 al Comisiei. [</w:t>
      </w:r>
    </w:p>
    <w:p w:rsidR="008E0988" w:rsidRPr="00676E75" w:rsidRDefault="00A120B5">
      <w:pPr>
        <w:pStyle w:val="2"/>
        <w:keepNext w:val="0"/>
        <w:tabs>
          <w:tab w:val="left" w:pos="709"/>
        </w:tabs>
        <w:ind w:left="567"/>
        <w:jc w:val="both"/>
        <w:rPr>
          <w:lang w:val="ro-MD"/>
        </w:rPr>
      </w:pPr>
      <w:r w:rsidRPr="00676E75">
        <w:rPr>
          <w:rFonts w:ascii="Times New Roman" w:hAnsi="Times New Roman" w:cs="Times New Roman"/>
          <w:sz w:val="22"/>
          <w:szCs w:val="22"/>
          <w:lang w:val="ro-MD"/>
        </w:rPr>
        <w:t>Ofertanții trebuie să prezinte un angajament semnat de reprezentantul lor care să ateste conformitatea cu această cerință. Pentru mai multe detalii, vezi punctul 2.3.1 Ghid practic.</w:t>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4.2 La depunerea ofertelor, ofertanții trebuie să precizeze în mod expres că toate bunurile îndeplinesc cerințele privind originea și trebuie să menționeze țările de origine. Li se poate cere să furnizeze informații suplimentare în acest sens.</w:t>
      </w:r>
      <w:r w:rsidRPr="00676E75">
        <w:rPr>
          <w:rFonts w:ascii="Times New Roman" w:hAnsi="Times New Roman" w:cs="Times New Roman"/>
          <w:sz w:val="22"/>
          <w:lang w:val="ro-MD"/>
        </w:rPr>
        <w:tab/>
      </w:r>
    </w:p>
    <w:p w:rsidR="008E0988" w:rsidRPr="00676E75" w:rsidRDefault="00676E75">
      <w:pPr>
        <w:pStyle w:val="1"/>
        <w:rPr>
          <w:lang w:val="ro-MD"/>
        </w:rPr>
      </w:pPr>
      <w:r>
        <w:rPr>
          <w:lang w:val="ro-MD"/>
        </w:rPr>
        <w:t>T</w:t>
      </w:r>
      <w:r w:rsidR="00A120B5" w:rsidRPr="00676E75">
        <w:rPr>
          <w:lang w:val="ro-MD"/>
        </w:rPr>
        <w:t>ip de contract</w:t>
      </w:r>
    </w:p>
    <w:p w:rsidR="008E0988" w:rsidRPr="00676E75" w:rsidRDefault="00676E75">
      <w:pPr>
        <w:pStyle w:val="2"/>
        <w:keepNext w:val="0"/>
        <w:ind w:left="567"/>
        <w:jc w:val="both"/>
        <w:rPr>
          <w:rFonts w:ascii="Times New Roman" w:hAnsi="Times New Roman" w:cs="Times New Roman"/>
          <w:sz w:val="22"/>
          <w:lang w:val="ro-MD"/>
        </w:rPr>
      </w:pPr>
      <w:r>
        <w:rPr>
          <w:rFonts w:ascii="Times New Roman" w:hAnsi="Times New Roman" w:cs="Times New Roman"/>
          <w:sz w:val="22"/>
          <w:lang w:val="ro-MD"/>
        </w:rPr>
        <w:t>S</w:t>
      </w:r>
      <w:r w:rsidR="00A120B5" w:rsidRPr="00676E75">
        <w:rPr>
          <w:rFonts w:ascii="Times New Roman" w:hAnsi="Times New Roman" w:cs="Times New Roman"/>
          <w:sz w:val="22"/>
          <w:lang w:val="ro-MD"/>
        </w:rPr>
        <w:t>umă forfetară</w:t>
      </w:r>
      <w:r>
        <w:rPr>
          <w:rFonts w:ascii="Times New Roman" w:hAnsi="Times New Roman" w:cs="Times New Roman"/>
          <w:sz w:val="22"/>
          <w:lang w:val="ro-MD"/>
        </w:rPr>
        <w:t>.</w:t>
      </w:r>
    </w:p>
    <w:p w:rsidR="008E0988" w:rsidRPr="00676E75" w:rsidRDefault="00A120B5">
      <w:pPr>
        <w:pStyle w:val="1"/>
        <w:rPr>
          <w:lang w:val="ro-MD"/>
        </w:rPr>
      </w:pPr>
      <w:r w:rsidRPr="00676E75">
        <w:rPr>
          <w:lang w:val="ro-MD"/>
        </w:rPr>
        <w:t>Valută</w:t>
      </w:r>
    </w:p>
    <w:p w:rsidR="008E0988" w:rsidRPr="00676E75" w:rsidRDefault="00676E75">
      <w:pPr>
        <w:pStyle w:val="2"/>
        <w:keepNext w:val="0"/>
        <w:ind w:left="567"/>
        <w:jc w:val="both"/>
        <w:rPr>
          <w:rFonts w:ascii="Times New Roman" w:hAnsi="Times New Roman" w:cs="Times New Roman"/>
          <w:sz w:val="22"/>
          <w:lang w:val="ro-MD"/>
        </w:rPr>
      </w:pPr>
      <w:r w:rsidRPr="00676E75">
        <w:rPr>
          <w:rFonts w:ascii="Times New Roman" w:hAnsi="Times New Roman" w:cs="Times New Roman"/>
          <w:sz w:val="22"/>
          <w:lang w:val="ro-MD"/>
        </w:rPr>
        <w:t>Ofertele trebuie sa fie prezentate în MDL (prețurile vor fi la cota TVA 0%).</w:t>
      </w:r>
    </w:p>
    <w:p w:rsidR="008E0988" w:rsidRPr="00676E75" w:rsidRDefault="00676E75">
      <w:pPr>
        <w:pStyle w:val="1"/>
        <w:rPr>
          <w:lang w:val="ro-MD"/>
        </w:rPr>
      </w:pPr>
      <w:r>
        <w:rPr>
          <w:lang w:val="ro-MD"/>
        </w:rPr>
        <w:t>Loturi</w:t>
      </w:r>
    </w:p>
    <w:p w:rsidR="008E0988" w:rsidRPr="00676E75" w:rsidRDefault="00A120B5">
      <w:pPr>
        <w:ind w:left="567"/>
        <w:jc w:val="both"/>
        <w:rPr>
          <w:rFonts w:ascii="Times New Roman" w:hAnsi="Times New Roman" w:cs="Times New Roman"/>
          <w:sz w:val="22"/>
          <w:lang w:val="ro-MD"/>
        </w:rPr>
      </w:pPr>
      <w:r w:rsidRPr="00676E75">
        <w:rPr>
          <w:rFonts w:ascii="Times New Roman" w:hAnsi="Times New Roman" w:cs="Times New Roman"/>
          <w:sz w:val="22"/>
          <w:lang w:val="ro-MD"/>
        </w:rPr>
        <w:t>Această procedură de licitaț</w:t>
      </w:r>
      <w:r w:rsidR="00676E75" w:rsidRPr="00676E75">
        <w:rPr>
          <w:rFonts w:ascii="Times New Roman" w:hAnsi="Times New Roman" w:cs="Times New Roman"/>
          <w:sz w:val="22"/>
          <w:lang w:val="ro-MD"/>
        </w:rPr>
        <w:t>ie nu este împărțită în loturi.</w:t>
      </w:r>
    </w:p>
    <w:p w:rsidR="008E0988" w:rsidRPr="00676E75" w:rsidRDefault="00A120B5">
      <w:pPr>
        <w:pStyle w:val="1"/>
        <w:rPr>
          <w:lang w:val="ro-MD"/>
        </w:rPr>
      </w:pPr>
      <w:r w:rsidRPr="00676E75">
        <w:rPr>
          <w:lang w:val="ro-MD"/>
        </w:rPr>
        <w:t>Perioada de valabilitate</w:t>
      </w:r>
    </w:p>
    <w:p w:rsidR="008E0988" w:rsidRPr="00676E75" w:rsidRDefault="00A120B5">
      <w:pPr>
        <w:pStyle w:val="2"/>
        <w:keepNext w:val="0"/>
        <w:tabs>
          <w:tab w:val="left" w:pos="567"/>
        </w:tabs>
        <w:ind w:left="567" w:hanging="567"/>
        <w:jc w:val="both"/>
        <w:rPr>
          <w:lang w:val="ro-MD"/>
        </w:rPr>
      </w:pPr>
      <w:r w:rsidRPr="00676E75">
        <w:rPr>
          <w:rFonts w:ascii="Times New Roman" w:hAnsi="Times New Roman" w:cs="Times New Roman"/>
          <w:sz w:val="22"/>
          <w:lang w:val="ro-MD"/>
        </w:rPr>
        <w:t xml:space="preserve">8.1 </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Ofertanții vor fi obligați să respecte ofertele lor pentru o perioadă de 90 de zile de la data limită de depunere a ofertelor.</w:t>
      </w:r>
      <w:r w:rsidRPr="00676E75">
        <w:rPr>
          <w:rFonts w:ascii="Times New Roman" w:hAnsi="Times New Roman" w:cs="Times New Roman"/>
          <w:sz w:val="22"/>
          <w:lang w:val="ro-MD"/>
        </w:rPr>
        <w:tab/>
      </w:r>
    </w:p>
    <w:p w:rsidR="008E0988" w:rsidRPr="00676E75" w:rsidRDefault="00A120B5">
      <w:pPr>
        <w:pStyle w:val="2"/>
        <w:keepNext w:val="0"/>
        <w:tabs>
          <w:tab w:val="left" w:pos="567"/>
        </w:tabs>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 xml:space="preserve">8.2 </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În cazuri excepționale și înainte de expirarea perioadei inițiale de valabilitate a ofertei, Autoritatea Contractantă poate solicita ofertanților în scris să prelungească această perioadă cu 40 de zile. Astfel de cereri și răspunsurile la acestea trebuie făcute în scris. Ofertanților care sunt de acord să facă acest lucru nu li se va permite să-și modifice ofertele și sunt obligați să prelungească valabilitatea garanțiilor lor de ofertă pentru perioada revizuită de valabilitate a ofertei. În cazul în care refuză, fără a-și pierde garanțiile de licitație, participarea lor la procedura de licitație va înceta. În cazul în care autorității contractante i se solicită să obțină recomandarea juriului menționat la secțiunea 2.3.3.1 din Ghidul practic, autoritatea contractantă poate, înainte de expirarea perioadei de valabilitate,</w:t>
      </w:r>
      <w:r w:rsidRPr="00676E75">
        <w:rPr>
          <w:rFonts w:ascii="Times New Roman" w:hAnsi="Times New Roman" w:cs="Times New Roman"/>
          <w:sz w:val="22"/>
          <w:lang w:val="ro-MD"/>
        </w:rPr>
        <w:tab/>
      </w:r>
    </w:p>
    <w:p w:rsidR="008E0988" w:rsidRPr="00676E75" w:rsidRDefault="00A120B5">
      <w:pPr>
        <w:tabs>
          <w:tab w:val="left" w:pos="567"/>
        </w:tabs>
        <w:ind w:left="567" w:hanging="567"/>
        <w:jc w:val="both"/>
        <w:rPr>
          <w:rFonts w:ascii="Times New Roman" w:hAnsi="Times New Roman" w:cs="Times New Roman"/>
          <w:lang w:val="ro-MD"/>
        </w:rPr>
      </w:pPr>
      <w:r w:rsidRPr="00676E75">
        <w:rPr>
          <w:rFonts w:ascii="Times New Roman" w:hAnsi="Times New Roman" w:cs="Times New Roman"/>
          <w:sz w:val="22"/>
          <w:szCs w:val="22"/>
          <w:lang w:val="ro-MD"/>
        </w:rPr>
        <w:t xml:space="preserve">8.3 </w:t>
      </w:r>
      <w:r w:rsidR="00676E75">
        <w:rPr>
          <w:rFonts w:ascii="Times New Roman" w:hAnsi="Times New Roman" w:cs="Times New Roman"/>
          <w:sz w:val="22"/>
          <w:szCs w:val="22"/>
          <w:lang w:val="ro-MD"/>
        </w:rPr>
        <w:t xml:space="preserve">    </w:t>
      </w:r>
      <w:r w:rsidRPr="00676E75">
        <w:rPr>
          <w:rFonts w:ascii="Times New Roman" w:hAnsi="Times New Roman" w:cs="Times New Roman"/>
          <w:sz w:val="22"/>
          <w:szCs w:val="22"/>
          <w:lang w:val="ro-MD"/>
        </w:rPr>
        <w:t>Ofertantul câștigător va fi obligat să respecte oferta sa pentru o perioadă suplimentară de 60 de zile. Se adaugă perioada ulterioară</w:t>
      </w:r>
      <w:r w:rsidR="00676E75">
        <w:rPr>
          <w:rFonts w:ascii="Times New Roman" w:hAnsi="Times New Roman" w:cs="Times New Roman"/>
          <w:sz w:val="22"/>
          <w:szCs w:val="22"/>
          <w:lang w:val="ro-MD"/>
        </w:rPr>
        <w:t xml:space="preserve"> </w:t>
      </w:r>
      <w:r w:rsidRPr="00676E75">
        <w:rPr>
          <w:rFonts w:ascii="Times New Roman" w:hAnsi="Times New Roman" w:cs="Times New Roman"/>
          <w:sz w:val="22"/>
          <w:lang w:val="ro-MD"/>
        </w:rPr>
        <w:t>perioada de valabilitate a ofertei, indiferent de data notificării.</w:t>
      </w:r>
    </w:p>
    <w:p w:rsidR="008E0988" w:rsidRPr="00676E75" w:rsidRDefault="00A120B5">
      <w:pPr>
        <w:pStyle w:val="1"/>
        <w:rPr>
          <w:lang w:val="ro-MD"/>
        </w:rPr>
      </w:pPr>
      <w:r w:rsidRPr="00676E75">
        <w:rPr>
          <w:lang w:val="ro-MD"/>
        </w:rPr>
        <w:t>Limba licitațiilor</w:t>
      </w:r>
    </w:p>
    <w:p w:rsidR="008E0988" w:rsidRPr="00676E75" w:rsidRDefault="00A120B5">
      <w:pPr>
        <w:pStyle w:val="2"/>
        <w:keepNext w:val="0"/>
        <w:ind w:left="567" w:hanging="567"/>
        <w:jc w:val="both"/>
        <w:rPr>
          <w:lang w:val="ro-MD"/>
        </w:rPr>
      </w:pPr>
      <w:bookmarkStart w:id="5" w:name="_Ref500330462"/>
      <w:bookmarkEnd w:id="5"/>
      <w:r w:rsidRPr="00676E75">
        <w:rPr>
          <w:rFonts w:ascii="Times New Roman" w:hAnsi="Times New Roman" w:cs="Times New Roman"/>
          <w:sz w:val="22"/>
          <w:lang w:val="ro-MD"/>
        </w:rPr>
        <w:t>9.1</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Ofertele, toată corespondența și documentele legate de oferta schimbate de ofertant și Autoritatea Contractantă trebuie să fie scrise în limba procedurii, care este engleza.</w:t>
      </w:r>
      <w:r w:rsidRPr="00676E75">
        <w:rPr>
          <w:rFonts w:ascii="Times New Roman" w:hAnsi="Times New Roman" w:cs="Times New Roman"/>
          <w:sz w:val="22"/>
          <w:lang w:val="ro-MD"/>
        </w:rPr>
        <w:tab/>
      </w:r>
    </w:p>
    <w:p w:rsidR="008E0988" w:rsidRPr="00676E75" w:rsidRDefault="00A120B5">
      <w:pPr>
        <w:pStyle w:val="2"/>
        <w:keepNext w:val="0"/>
        <w:ind w:left="567"/>
        <w:jc w:val="both"/>
        <w:rPr>
          <w:lang w:val="ro-MD"/>
        </w:rPr>
      </w:pPr>
      <w:r w:rsidRPr="00676E75">
        <w:rPr>
          <w:rFonts w:ascii="Times New Roman" w:hAnsi="Times New Roman" w:cs="Times New Roman"/>
          <w:sz w:val="22"/>
          <w:lang w:val="ro-MD"/>
        </w:rPr>
        <w:t>În cazul în care documentele justificative nu sunt redactate într-una dintre limbile oficiale ale Uniunii Europene, trebuie atașată o traducere în limba cererii de ofertă. În cazul în care documentele sunt într-o limbă oficială a Uniunii Europene, alta decât engleza, se recomandă insistent furnizarea unei traduceri în limba engleză, pentru a facilita evaluarea documentelor.</w:t>
      </w:r>
    </w:p>
    <w:p w:rsidR="008E0988" w:rsidRPr="00676E75" w:rsidRDefault="00A120B5">
      <w:pPr>
        <w:pStyle w:val="1"/>
        <w:rPr>
          <w:lang w:val="ro-MD"/>
        </w:rPr>
      </w:pPr>
      <w:r w:rsidRPr="00676E75">
        <w:rPr>
          <w:lang w:val="ro-MD"/>
        </w:rPr>
        <w:lastRenderedPageBreak/>
        <w:t>Depunerea ofertelor</w:t>
      </w:r>
    </w:p>
    <w:p w:rsidR="00676E75" w:rsidRDefault="00A120B5">
      <w:pPr>
        <w:pStyle w:val="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 xml:space="preserve">10.1 </w:t>
      </w:r>
      <w:r w:rsidR="00676E75">
        <w:rPr>
          <w:rFonts w:ascii="Times New Roman" w:hAnsi="Times New Roman" w:cs="Times New Roman"/>
          <w:sz w:val="22"/>
          <w:lang w:val="ro-MD"/>
        </w:rPr>
        <w:t xml:space="preserve"> </w:t>
      </w:r>
      <w:r w:rsidRPr="00676E75">
        <w:rPr>
          <w:rFonts w:ascii="Times New Roman" w:hAnsi="Times New Roman" w:cs="Times New Roman"/>
          <w:sz w:val="22"/>
          <w:lang w:val="ro-MD"/>
        </w:rPr>
        <w:t xml:space="preserve">Autoritatea Contractantă trebuie să primească ofertele înainte de termenul specificat la 10.3. Acestea trebuie să cuprindă toate documentele specificate la punctul 11 ​​din prezentele instrucțiuni și să fie trimise </w:t>
      </w:r>
      <w:r w:rsidR="00676E75">
        <w:rPr>
          <w:rFonts w:ascii="Times New Roman" w:hAnsi="Times New Roman" w:cs="Times New Roman"/>
          <w:sz w:val="22"/>
          <w:lang w:val="ro-MD"/>
        </w:rPr>
        <w:t>în una din următoarele modalități:</w:t>
      </w:r>
    </w:p>
    <w:p w:rsidR="008E0988" w:rsidRPr="00676E75" w:rsidRDefault="00A120B5" w:rsidP="00676E75">
      <w:pPr>
        <w:pStyle w:val="2"/>
        <w:keepNext w:val="0"/>
        <w:numPr>
          <w:ilvl w:val="0"/>
          <w:numId w:val="13"/>
        </w:numPr>
        <w:jc w:val="both"/>
        <w:rPr>
          <w:rFonts w:ascii="Times New Roman" w:hAnsi="Times New Roman" w:cs="Times New Roman"/>
          <w:lang w:val="ro-MD"/>
        </w:rPr>
      </w:pPr>
      <w:r w:rsidRPr="00676E75">
        <w:rPr>
          <w:rFonts w:ascii="Times New Roman" w:hAnsi="Times New Roman" w:cs="Times New Roman"/>
          <w:sz w:val="22"/>
          <w:lang w:val="ro-MD"/>
        </w:rPr>
        <w:t>la următoarea adresă:</w:t>
      </w:r>
      <w:r w:rsidRPr="00676E75">
        <w:rPr>
          <w:rFonts w:ascii="Times New Roman" w:hAnsi="Times New Roman" w:cs="Times New Roman"/>
          <w:sz w:val="22"/>
          <w:lang w:val="ro-MD"/>
        </w:rPr>
        <w:tab/>
      </w:r>
    </w:p>
    <w:p w:rsidR="0029367A" w:rsidRPr="00E67AF6" w:rsidRDefault="0029367A" w:rsidP="0029367A">
      <w:pPr>
        <w:pStyle w:val="PRAGHeading2"/>
        <w:numPr>
          <w:ilvl w:val="0"/>
          <w:numId w:val="0"/>
        </w:numPr>
        <w:ind w:left="720"/>
        <w:rPr>
          <w:b/>
          <w:sz w:val="22"/>
          <w:lang w:val="ro-MD"/>
        </w:rPr>
      </w:pPr>
      <w:bookmarkStart w:id="6" w:name="_Ref500326737"/>
      <w:bookmarkEnd w:id="6"/>
      <w:r w:rsidRPr="00E67AF6">
        <w:rPr>
          <w:b/>
          <w:sz w:val="22"/>
          <w:lang w:val="ro-MD"/>
        </w:rPr>
        <w:t>Republica Moldova, Comuna Mereșeni, strada Renașterii 17, MD – 3435, raionul Hincesti.</w:t>
      </w:r>
    </w:p>
    <w:p w:rsidR="00D16AD3" w:rsidRPr="00574595" w:rsidRDefault="00D16AD3" w:rsidP="00D16AD3">
      <w:pPr>
        <w:pStyle w:val="af4"/>
        <w:snapToGrid w:val="0"/>
        <w:rPr>
          <w:lang w:val="ro-MD"/>
        </w:rPr>
      </w:pPr>
    </w:p>
    <w:p w:rsidR="008E0988" w:rsidRPr="00676E75" w:rsidRDefault="00A120B5" w:rsidP="00676E75">
      <w:pPr>
        <w:pStyle w:val="af4"/>
        <w:numPr>
          <w:ilvl w:val="0"/>
          <w:numId w:val="13"/>
        </w:numPr>
        <w:jc w:val="both"/>
        <w:rPr>
          <w:rFonts w:ascii="Times New Roman" w:hAnsi="Times New Roman" w:cs="Times New Roman"/>
          <w:lang w:val="ro-MD"/>
        </w:rPr>
      </w:pPr>
      <w:r w:rsidRPr="00676E75">
        <w:rPr>
          <w:rFonts w:ascii="Times New Roman" w:hAnsi="Times New Roman" w:cs="Times New Roman"/>
          <w:lang w:val="ro-MD"/>
        </w:rPr>
        <w:t>În cazul în care ofertele sunt livrate în mână, acestea trebuie să fie livrate la următoarea adresă:</w:t>
      </w:r>
    </w:p>
    <w:p w:rsidR="00D16AD3" w:rsidRDefault="00D16AD3" w:rsidP="00D16AD3">
      <w:pPr>
        <w:pStyle w:val="af4"/>
        <w:snapToGrid w:val="0"/>
        <w:rPr>
          <w:b/>
          <w:lang w:val="ro-MD"/>
        </w:rPr>
      </w:pPr>
    </w:p>
    <w:p w:rsidR="0029367A" w:rsidRPr="00E67AF6" w:rsidRDefault="0029367A" w:rsidP="0029367A">
      <w:pPr>
        <w:pStyle w:val="PRAGHeading2"/>
        <w:numPr>
          <w:ilvl w:val="0"/>
          <w:numId w:val="0"/>
        </w:numPr>
        <w:ind w:left="720"/>
        <w:rPr>
          <w:b/>
          <w:sz w:val="22"/>
          <w:lang w:val="ro-MD"/>
        </w:rPr>
      </w:pPr>
      <w:r w:rsidRPr="00E67AF6">
        <w:rPr>
          <w:b/>
          <w:sz w:val="22"/>
          <w:lang w:val="ro-MD"/>
        </w:rPr>
        <w:t>Republica Moldova, Comuna Mereșeni, strada Renașterii 17, MD – 3435, raionul Hincesti.</w:t>
      </w:r>
    </w:p>
    <w:p w:rsidR="00D16AD3" w:rsidRPr="00574595" w:rsidRDefault="00D16AD3" w:rsidP="00D16AD3">
      <w:pPr>
        <w:pStyle w:val="af4"/>
        <w:snapToGrid w:val="0"/>
        <w:rPr>
          <w:lang w:val="ro-MD"/>
        </w:rPr>
      </w:pPr>
    </w:p>
    <w:p w:rsidR="00676E75" w:rsidRDefault="009D1010" w:rsidP="00676E75">
      <w:pPr>
        <w:pStyle w:val="af4"/>
        <w:numPr>
          <w:ilvl w:val="0"/>
          <w:numId w:val="13"/>
        </w:numPr>
        <w:jc w:val="both"/>
        <w:outlineLvl w:val="0"/>
        <w:rPr>
          <w:rFonts w:ascii="Times New Roman" w:hAnsi="Times New Roman" w:cs="Times New Roman"/>
          <w:lang w:val="ro-MD"/>
        </w:rPr>
      </w:pPr>
      <w:r w:rsidRPr="006903C3">
        <w:rPr>
          <w:rFonts w:ascii="Times New Roman" w:hAnsi="Times New Roman" w:cs="Times New Roman"/>
          <w:lang w:val="ro-MD"/>
        </w:rPr>
        <w:t>În cazul depunerii online</w:t>
      </w:r>
      <w:r>
        <w:rPr>
          <w:rFonts w:ascii="Times New Roman" w:hAnsi="Times New Roman" w:cs="Times New Roman"/>
          <w:lang w:val="ro-MD"/>
        </w:rPr>
        <w:t xml:space="preserve">, </w:t>
      </w:r>
      <w:r w:rsidR="00676E75">
        <w:rPr>
          <w:rFonts w:ascii="Times New Roman" w:hAnsi="Times New Roman" w:cs="Times New Roman"/>
          <w:lang w:val="ro-MD"/>
        </w:rPr>
        <w:t xml:space="preserve">la următoarea adresă electronică: </w:t>
      </w:r>
      <w:r w:rsidR="0029367A">
        <w:rPr>
          <w:rFonts w:ascii="Roboto" w:hAnsi="Roboto"/>
          <w:color w:val="1F1F1F"/>
          <w:sz w:val="21"/>
          <w:szCs w:val="21"/>
          <w:shd w:val="clear" w:color="auto" w:fill="E9EEF6"/>
        </w:rPr>
        <w:fldChar w:fldCharType="begin"/>
      </w:r>
      <w:r w:rsidR="0029367A">
        <w:rPr>
          <w:rFonts w:ascii="Roboto" w:hAnsi="Roboto"/>
          <w:color w:val="1F1F1F"/>
          <w:sz w:val="21"/>
          <w:szCs w:val="21"/>
          <w:shd w:val="clear" w:color="auto" w:fill="E9EEF6"/>
        </w:rPr>
        <w:instrText xml:space="preserve"> HYPERLINK "mailto:proiectmmhincesti@gmail.com" </w:instrText>
      </w:r>
      <w:r w:rsidR="0029367A">
        <w:rPr>
          <w:rFonts w:ascii="Roboto" w:hAnsi="Roboto"/>
          <w:color w:val="1F1F1F"/>
          <w:sz w:val="21"/>
          <w:szCs w:val="21"/>
          <w:shd w:val="clear" w:color="auto" w:fill="E9EEF6"/>
        </w:rPr>
        <w:fldChar w:fldCharType="separate"/>
      </w:r>
      <w:r w:rsidR="0029367A" w:rsidRPr="003B3FF0">
        <w:rPr>
          <w:rStyle w:val="a4"/>
          <w:rFonts w:ascii="Roboto" w:hAnsi="Roboto"/>
          <w:sz w:val="21"/>
          <w:szCs w:val="21"/>
          <w:shd w:val="clear" w:color="auto" w:fill="E9EEF6"/>
        </w:rPr>
        <w:t>proiectmmhincesti@gmail.com</w:t>
      </w:r>
      <w:r w:rsidR="0029367A">
        <w:rPr>
          <w:rFonts w:ascii="Roboto" w:hAnsi="Roboto"/>
          <w:color w:val="1F1F1F"/>
          <w:sz w:val="21"/>
          <w:szCs w:val="21"/>
          <w:shd w:val="clear" w:color="auto" w:fill="E9EEF6"/>
        </w:rPr>
        <w:fldChar w:fldCharType="end"/>
      </w:r>
      <w:r>
        <w:rPr>
          <w:rFonts w:ascii="Times New Roman" w:hAnsi="Times New Roman" w:cs="Times New Roman"/>
          <w:lang w:val="ro-MD"/>
        </w:rPr>
        <w:t>.</w:t>
      </w:r>
    </w:p>
    <w:p w:rsidR="00676E75" w:rsidRPr="00676E75" w:rsidRDefault="00676E75" w:rsidP="00676E75">
      <w:pPr>
        <w:pStyle w:val="af4"/>
        <w:jc w:val="both"/>
        <w:outlineLvl w:val="0"/>
        <w:rPr>
          <w:rFonts w:ascii="Times New Roman" w:hAnsi="Times New Roman" w:cs="Times New Roman"/>
          <w:lang w:val="ro-MD"/>
        </w:rPr>
      </w:pPr>
    </w:p>
    <w:p w:rsidR="008E0988" w:rsidRPr="00676E75" w:rsidRDefault="00A120B5">
      <w:pPr>
        <w:ind w:left="567"/>
        <w:jc w:val="both"/>
        <w:outlineLvl w:val="0"/>
        <w:rPr>
          <w:rFonts w:ascii="Times New Roman" w:hAnsi="Times New Roman" w:cs="Times New Roman"/>
          <w:sz w:val="22"/>
          <w:lang w:val="ro-MD"/>
        </w:rPr>
      </w:pPr>
      <w:r w:rsidRPr="00676E75">
        <w:rPr>
          <w:rFonts w:ascii="Times New Roman" w:hAnsi="Times New Roman" w:cs="Times New Roman"/>
          <w:sz w:val="22"/>
          <w:lang w:val="ro-MD"/>
        </w:rPr>
        <w:t>Ofertele trebuie să respecte următoarele condiții:</w:t>
      </w:r>
    </w:p>
    <w:p w:rsidR="006903C3" w:rsidRPr="006903C3"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 xml:space="preserve">10.2 </w:t>
      </w:r>
      <w:r w:rsidR="006903C3" w:rsidRPr="006903C3">
        <w:rPr>
          <w:rFonts w:ascii="Times New Roman" w:hAnsi="Times New Roman" w:cs="Times New Roman"/>
          <w:sz w:val="22"/>
          <w:lang w:val="ro-MD"/>
        </w:rPr>
        <w:t>În cazul depunerii online, documentele scanate trebuie să corespundă în totalitate cu documentele în original.</w:t>
      </w:r>
    </w:p>
    <w:p w:rsidR="006903C3" w:rsidRPr="009D1010" w:rsidRDefault="00676E75">
      <w:pPr>
        <w:pStyle w:val="2"/>
        <w:ind w:left="567" w:hanging="567"/>
        <w:jc w:val="both"/>
        <w:rPr>
          <w:rFonts w:ascii="Times New Roman" w:hAnsi="Times New Roman" w:cs="Times New Roman"/>
          <w:b/>
          <w:color w:val="000000" w:themeColor="text1"/>
          <w:sz w:val="22"/>
          <w:lang w:val="ro-MD"/>
        </w:rPr>
      </w:pPr>
      <w:r w:rsidRPr="00676E75">
        <w:rPr>
          <w:rFonts w:ascii="Times New Roman" w:hAnsi="Times New Roman" w:cs="Times New Roman"/>
          <w:sz w:val="22"/>
          <w:lang w:val="ro-MD"/>
        </w:rPr>
        <w:t xml:space="preserve"> </w:t>
      </w:r>
      <w:r w:rsidR="00A120B5" w:rsidRPr="00676E75">
        <w:rPr>
          <w:rFonts w:ascii="Times New Roman" w:hAnsi="Times New Roman" w:cs="Times New Roman"/>
          <w:sz w:val="22"/>
          <w:lang w:val="ro-MD"/>
        </w:rPr>
        <w:t xml:space="preserve">10.3 </w:t>
      </w:r>
      <w:r w:rsidR="006903C3" w:rsidRPr="006903C3">
        <w:rPr>
          <w:rFonts w:ascii="Times New Roman" w:hAnsi="Times New Roman" w:cs="Times New Roman"/>
          <w:sz w:val="22"/>
          <w:lang w:val="ro-MD"/>
        </w:rPr>
        <w:t xml:space="preserve">Toate ofertele trebuie să fie primite pe adresa electronică indicată mai sus înainte de </w:t>
      </w:r>
      <w:r w:rsidR="0029367A">
        <w:rPr>
          <w:rFonts w:ascii="Times New Roman" w:hAnsi="Times New Roman" w:cs="Times New Roman"/>
          <w:b/>
          <w:sz w:val="22"/>
          <w:lang w:val="ro-MD"/>
        </w:rPr>
        <w:t>25</w:t>
      </w:r>
      <w:r w:rsidR="006903C3" w:rsidRPr="009D1010">
        <w:rPr>
          <w:rFonts w:ascii="Times New Roman" w:hAnsi="Times New Roman" w:cs="Times New Roman"/>
          <w:b/>
          <w:color w:val="000000" w:themeColor="text1"/>
          <w:sz w:val="22"/>
          <w:lang w:val="ro-MD"/>
        </w:rPr>
        <w:t>.</w:t>
      </w:r>
      <w:r w:rsidR="0029367A">
        <w:rPr>
          <w:rFonts w:ascii="Times New Roman" w:hAnsi="Times New Roman" w:cs="Times New Roman"/>
          <w:b/>
          <w:color w:val="000000" w:themeColor="text1"/>
          <w:sz w:val="22"/>
          <w:lang w:val="ro-MD"/>
        </w:rPr>
        <w:t>10</w:t>
      </w:r>
      <w:r w:rsidR="006903C3" w:rsidRPr="009D1010">
        <w:rPr>
          <w:rFonts w:ascii="Times New Roman" w:hAnsi="Times New Roman" w:cs="Times New Roman"/>
          <w:b/>
          <w:color w:val="000000" w:themeColor="text1"/>
          <w:sz w:val="22"/>
          <w:lang w:val="ro-MD"/>
        </w:rPr>
        <w:t>.202</w:t>
      </w:r>
      <w:r w:rsidR="007B1E6A">
        <w:rPr>
          <w:rFonts w:ascii="Times New Roman" w:hAnsi="Times New Roman" w:cs="Times New Roman"/>
          <w:b/>
          <w:color w:val="000000" w:themeColor="text1"/>
          <w:sz w:val="22"/>
          <w:lang w:val="ro-MD"/>
        </w:rPr>
        <w:t>3</w:t>
      </w:r>
      <w:r w:rsidR="006903C3" w:rsidRPr="009D1010">
        <w:rPr>
          <w:rFonts w:ascii="Times New Roman" w:hAnsi="Times New Roman" w:cs="Times New Roman"/>
          <w:b/>
          <w:color w:val="000000" w:themeColor="text1"/>
          <w:sz w:val="22"/>
          <w:lang w:val="ro-MD"/>
        </w:rPr>
        <w:t>.</w:t>
      </w:r>
    </w:p>
    <w:p w:rsidR="006903C3" w:rsidRDefault="006903C3" w:rsidP="00C7413F">
      <w:pPr>
        <w:pStyle w:val="2"/>
        <w:ind w:left="567" w:hanging="567"/>
        <w:jc w:val="both"/>
        <w:rPr>
          <w:rFonts w:ascii="Times New Roman" w:hAnsi="Times New Roman" w:cs="Times New Roman"/>
          <w:sz w:val="22"/>
          <w:lang w:val="ro-MD"/>
        </w:rPr>
      </w:pPr>
      <w:r>
        <w:rPr>
          <w:rFonts w:ascii="Times New Roman" w:hAnsi="Times New Roman" w:cs="Times New Roman"/>
          <w:sz w:val="22"/>
          <w:lang w:val="ro-MD"/>
        </w:rPr>
        <w:t xml:space="preserve">10.4  </w:t>
      </w:r>
      <w:r w:rsidRPr="006903C3">
        <w:rPr>
          <w:rFonts w:ascii="Times New Roman" w:hAnsi="Times New Roman" w:cs="Times New Roman"/>
          <w:sz w:val="22"/>
          <w:lang w:val="ro-MD"/>
        </w:rPr>
        <w:t xml:space="preserve">În cazul depunerii în format fizic, toate ofertele, inclusiv anexele si toate documentele justificative, trebuie trebuie depus doar în plic sigilat, pe exteriorul căruia sunt indicate următoarele informații: </w:t>
      </w:r>
    </w:p>
    <w:p w:rsidR="00D16AD3" w:rsidRPr="00D16AD3" w:rsidRDefault="006903C3" w:rsidP="00D16AD3">
      <w:pPr>
        <w:pStyle w:val="af4"/>
        <w:snapToGrid w:val="0"/>
        <w:rPr>
          <w:rFonts w:ascii="Times New Roman" w:eastAsia="Times New Roman" w:hAnsi="Times New Roman" w:cs="Times New Roman"/>
          <w:b/>
          <w:szCs w:val="20"/>
          <w:lang w:val="ro-MD"/>
        </w:rPr>
      </w:pPr>
      <w:r w:rsidRPr="005F5830">
        <w:rPr>
          <w:b/>
          <w:lang w:val="ro-MD"/>
        </w:rPr>
        <w:t xml:space="preserve">Numele și adresa: </w:t>
      </w:r>
      <w:r w:rsidR="00D16AD3" w:rsidRPr="00D16AD3">
        <w:rPr>
          <w:rFonts w:ascii="Times New Roman" w:eastAsia="Times New Roman" w:hAnsi="Times New Roman" w:cs="Times New Roman"/>
          <w:b/>
          <w:szCs w:val="20"/>
          <w:lang w:val="ro-MD"/>
        </w:rPr>
        <w:t xml:space="preserve">Consiliul Raional Hînceşti </w:t>
      </w:r>
    </w:p>
    <w:p w:rsidR="0029367A" w:rsidRPr="00E67AF6" w:rsidRDefault="0029367A" w:rsidP="0029367A">
      <w:pPr>
        <w:pStyle w:val="PRAGHeading2"/>
        <w:numPr>
          <w:ilvl w:val="0"/>
          <w:numId w:val="0"/>
        </w:numPr>
        <w:ind w:left="720"/>
        <w:rPr>
          <w:b/>
          <w:sz w:val="22"/>
          <w:lang w:val="ro-MD"/>
        </w:rPr>
      </w:pPr>
      <w:r w:rsidRPr="00E67AF6">
        <w:rPr>
          <w:b/>
          <w:sz w:val="22"/>
          <w:lang w:val="ro-MD"/>
        </w:rPr>
        <w:t>Republica Moldova, Comuna Mereșeni, strada Renașterii 17, MD – 3435, raionul Hincesti.</w:t>
      </w:r>
    </w:p>
    <w:p w:rsidR="006903C3" w:rsidRPr="006903C3" w:rsidRDefault="006903C3" w:rsidP="00D16AD3">
      <w:pPr>
        <w:pStyle w:val="PRAGHeading2"/>
        <w:numPr>
          <w:ilvl w:val="0"/>
          <w:numId w:val="0"/>
        </w:numPr>
        <w:ind w:left="567"/>
        <w:jc w:val="both"/>
        <w:rPr>
          <w:b/>
          <w:color w:val="000000" w:themeColor="text1"/>
          <w:sz w:val="22"/>
          <w:lang w:val="ro-MD"/>
        </w:rPr>
      </w:pPr>
      <w:r w:rsidRPr="006903C3">
        <w:rPr>
          <w:sz w:val="22"/>
          <w:lang w:val="ro-MD"/>
        </w:rPr>
        <w:t xml:space="preserve">b) Numărul de referință a procedurii de achiziție: </w:t>
      </w:r>
      <w:r w:rsidR="00B74532">
        <w:rPr>
          <w:b/>
          <w:color w:val="000000" w:themeColor="text1"/>
          <w:sz w:val="22"/>
          <w:lang w:val="ro-MD"/>
        </w:rPr>
        <w:t>S</w:t>
      </w:r>
      <w:r w:rsidR="0029367A">
        <w:rPr>
          <w:b/>
          <w:color w:val="000000" w:themeColor="text1"/>
          <w:sz w:val="22"/>
          <w:lang w:val="ro-MD"/>
        </w:rPr>
        <w:t>E</w:t>
      </w:r>
      <w:r w:rsidR="00B74532">
        <w:rPr>
          <w:b/>
          <w:color w:val="000000" w:themeColor="text1"/>
          <w:sz w:val="22"/>
          <w:lang w:val="ro-MD"/>
        </w:rPr>
        <w:t xml:space="preserve"> </w:t>
      </w:r>
      <w:r w:rsidRPr="006903C3">
        <w:rPr>
          <w:b/>
          <w:color w:val="000000" w:themeColor="text1"/>
          <w:sz w:val="22"/>
          <w:lang w:val="ro-MD"/>
        </w:rPr>
        <w:t>4.2.</w:t>
      </w:r>
      <w:r w:rsidR="0029367A">
        <w:rPr>
          <w:b/>
          <w:color w:val="000000" w:themeColor="text1"/>
          <w:sz w:val="22"/>
          <w:lang w:val="ro-MD"/>
        </w:rPr>
        <w:t>2</w:t>
      </w:r>
      <w:r w:rsidRPr="006903C3">
        <w:rPr>
          <w:b/>
          <w:color w:val="000000" w:themeColor="text1"/>
          <w:sz w:val="22"/>
          <w:lang w:val="ro-MD"/>
        </w:rPr>
        <w:t xml:space="preserve"> </w:t>
      </w:r>
    </w:p>
    <w:p w:rsidR="006903C3" w:rsidRDefault="006903C3" w:rsidP="006903C3">
      <w:pPr>
        <w:pStyle w:val="2"/>
        <w:ind w:left="567"/>
        <w:rPr>
          <w:rFonts w:ascii="Times New Roman" w:hAnsi="Times New Roman" w:cs="Times New Roman"/>
          <w:sz w:val="22"/>
          <w:lang w:val="ro-MD"/>
        </w:rPr>
      </w:pPr>
      <w:r w:rsidRPr="006903C3">
        <w:rPr>
          <w:rFonts w:ascii="Times New Roman" w:hAnsi="Times New Roman" w:cs="Times New Roman"/>
          <w:sz w:val="22"/>
          <w:lang w:val="ro-MD"/>
        </w:rPr>
        <w:t xml:space="preserve">c) Numărul lotului ofertat: </w:t>
      </w:r>
      <w:r>
        <w:rPr>
          <w:rFonts w:ascii="Times New Roman" w:hAnsi="Times New Roman" w:cs="Times New Roman"/>
          <w:sz w:val="22"/>
          <w:lang w:val="ro-MD"/>
        </w:rPr>
        <w:t>nu sunt loturi.</w:t>
      </w:r>
      <w:r w:rsidRPr="006903C3">
        <w:rPr>
          <w:rFonts w:ascii="Times New Roman" w:hAnsi="Times New Roman" w:cs="Times New Roman"/>
          <w:sz w:val="22"/>
          <w:lang w:val="ro-MD"/>
        </w:rPr>
        <w:t xml:space="preserve"> </w:t>
      </w:r>
    </w:p>
    <w:p w:rsidR="0029367A" w:rsidRDefault="006903C3" w:rsidP="006903C3">
      <w:pPr>
        <w:pStyle w:val="2"/>
        <w:ind w:left="567"/>
        <w:rPr>
          <w:rFonts w:ascii="Times New Roman" w:hAnsi="Times New Roman" w:cs="Times New Roman"/>
          <w:sz w:val="22"/>
          <w:lang w:val="ro-MD"/>
        </w:rPr>
      </w:pPr>
      <w:r w:rsidRPr="006903C3">
        <w:rPr>
          <w:rFonts w:ascii="Times New Roman" w:hAnsi="Times New Roman" w:cs="Times New Roman"/>
          <w:sz w:val="22"/>
          <w:lang w:val="ro-MD"/>
        </w:rPr>
        <w:t xml:space="preserve">d) Denumire licitație: </w:t>
      </w:r>
      <w:r w:rsidRPr="005F5830">
        <w:rPr>
          <w:rFonts w:ascii="Times New Roman" w:hAnsi="Times New Roman" w:cs="Times New Roman"/>
          <w:b/>
          <w:sz w:val="22"/>
          <w:lang w:val="ro-MD"/>
        </w:rPr>
        <w:t>Achiziționarea echipamentului de birou</w:t>
      </w:r>
      <w:r w:rsidR="00B74532">
        <w:rPr>
          <w:rFonts w:ascii="Times New Roman" w:hAnsi="Times New Roman" w:cs="Times New Roman"/>
          <w:b/>
          <w:sz w:val="22"/>
          <w:lang w:val="ro-MD"/>
        </w:rPr>
        <w:t xml:space="preserve"> pentru </w:t>
      </w:r>
      <w:r w:rsidR="0029367A" w:rsidRPr="0029367A">
        <w:rPr>
          <w:rFonts w:ascii="Times New Roman" w:hAnsi="Times New Roman" w:cs="Times New Roman"/>
          <w:b/>
          <w:sz w:val="22"/>
          <w:lang w:val="ro-MD"/>
        </w:rPr>
        <w:t xml:space="preserve">Achiziționarea echipamentului de birou pentru </w:t>
      </w:r>
      <w:r w:rsidR="0029367A" w:rsidRPr="00D4236B">
        <w:rPr>
          <w:rFonts w:ascii="Times New Roman" w:hAnsi="Times New Roman" w:cs="Times New Roman"/>
          <w:b/>
          <w:sz w:val="22"/>
          <w:lang w:val="ro-MD"/>
        </w:rPr>
        <w:t xml:space="preserve">pentru </w:t>
      </w:r>
      <w:r w:rsidR="0029367A">
        <w:rPr>
          <w:rFonts w:ascii="Times New Roman" w:hAnsi="Times New Roman" w:cs="Times New Roman"/>
          <w:b/>
          <w:sz w:val="22"/>
          <w:lang w:val="ro-MD"/>
        </w:rPr>
        <w:t>Moara cu aburi</w:t>
      </w:r>
      <w:r w:rsidR="0029367A" w:rsidRPr="00D4236B">
        <w:rPr>
          <w:rFonts w:ascii="Times New Roman" w:hAnsi="Times New Roman" w:cs="Times New Roman"/>
          <w:b/>
          <w:sz w:val="22"/>
          <w:lang w:val="ro-MD"/>
        </w:rPr>
        <w:t xml:space="preserve"> din com. </w:t>
      </w:r>
      <w:r w:rsidR="0029367A">
        <w:rPr>
          <w:rFonts w:ascii="Times New Roman" w:hAnsi="Times New Roman" w:cs="Times New Roman"/>
          <w:b/>
          <w:sz w:val="22"/>
          <w:lang w:val="ro-MD"/>
        </w:rPr>
        <w:t>Mereșen</w:t>
      </w:r>
      <w:r w:rsidR="0029367A" w:rsidRPr="00D4236B">
        <w:rPr>
          <w:rFonts w:ascii="Times New Roman" w:hAnsi="Times New Roman" w:cs="Times New Roman"/>
          <w:b/>
          <w:sz w:val="22"/>
          <w:lang w:val="ro-MD"/>
        </w:rPr>
        <w:t>i</w:t>
      </w:r>
      <w:r w:rsidR="0029367A" w:rsidRPr="006903C3">
        <w:rPr>
          <w:rFonts w:ascii="Times New Roman" w:hAnsi="Times New Roman" w:cs="Times New Roman"/>
          <w:sz w:val="22"/>
          <w:lang w:val="ro-MD"/>
        </w:rPr>
        <w:t xml:space="preserve"> </w:t>
      </w:r>
    </w:p>
    <w:p w:rsidR="006903C3" w:rsidRDefault="006903C3" w:rsidP="006903C3">
      <w:pPr>
        <w:pStyle w:val="2"/>
        <w:ind w:left="567"/>
        <w:rPr>
          <w:rFonts w:ascii="Times New Roman" w:hAnsi="Times New Roman" w:cs="Times New Roman"/>
          <w:sz w:val="22"/>
          <w:lang w:val="ro-MD"/>
        </w:rPr>
      </w:pPr>
      <w:r w:rsidRPr="006903C3">
        <w:rPr>
          <w:rFonts w:ascii="Times New Roman" w:hAnsi="Times New Roman" w:cs="Times New Roman"/>
          <w:sz w:val="22"/>
          <w:lang w:val="ro-MD"/>
        </w:rPr>
        <w:t xml:space="preserve">e) Cuvintele: „A nu se deschide înainte de sesiunea de deschidere a ofertelor” </w:t>
      </w:r>
    </w:p>
    <w:p w:rsidR="006903C3" w:rsidRDefault="006903C3" w:rsidP="006903C3">
      <w:pPr>
        <w:pStyle w:val="2"/>
        <w:ind w:left="567"/>
        <w:rPr>
          <w:rFonts w:ascii="Times New Roman" w:hAnsi="Times New Roman" w:cs="Times New Roman"/>
          <w:sz w:val="22"/>
          <w:lang w:val="ro-MD"/>
        </w:rPr>
      </w:pPr>
      <w:r w:rsidRPr="006903C3">
        <w:rPr>
          <w:rFonts w:ascii="Times New Roman" w:hAnsi="Times New Roman" w:cs="Times New Roman"/>
          <w:sz w:val="22"/>
          <w:lang w:val="ro-MD"/>
        </w:rPr>
        <w:t xml:space="preserve">f) Numele ofertantului: </w:t>
      </w:r>
    </w:p>
    <w:p w:rsidR="006903C3" w:rsidRDefault="006903C3" w:rsidP="006903C3">
      <w:pPr>
        <w:pStyle w:val="2"/>
        <w:ind w:left="567" w:hanging="567"/>
        <w:jc w:val="both"/>
        <w:rPr>
          <w:rFonts w:ascii="Times New Roman" w:hAnsi="Times New Roman" w:cs="Times New Roman"/>
          <w:sz w:val="22"/>
          <w:lang w:val="ro-MD"/>
        </w:rPr>
      </w:pPr>
      <w:r>
        <w:rPr>
          <w:rFonts w:ascii="Times New Roman" w:hAnsi="Times New Roman" w:cs="Times New Roman"/>
          <w:sz w:val="22"/>
          <w:lang w:val="ro-MD"/>
        </w:rPr>
        <w:t xml:space="preserve">          </w:t>
      </w:r>
      <w:r w:rsidRPr="006903C3">
        <w:rPr>
          <w:rFonts w:ascii="Times New Roman" w:hAnsi="Times New Roman" w:cs="Times New Roman"/>
          <w:sz w:val="22"/>
          <w:lang w:val="ro-MD"/>
        </w:rPr>
        <w:t>Ofertele tehnice și financiare trebuie plasate împreună într-un plic sigilat. Plicul trebuie apoi plasat într-un alt plic/pachet sigilat, cu excepția cazului în care volumul lor necesită o depunere separată pentru fiecare lot.</w:t>
      </w:r>
    </w:p>
    <w:p w:rsidR="008E0988" w:rsidRPr="006903C3" w:rsidRDefault="00A120B5" w:rsidP="006903C3">
      <w:pPr>
        <w:pStyle w:val="1"/>
      </w:pPr>
      <w:proofErr w:type="spellStart"/>
      <w:r w:rsidRPr="006903C3">
        <w:t>Conținutul</w:t>
      </w:r>
      <w:proofErr w:type="spellEnd"/>
      <w:r w:rsidRPr="006903C3">
        <w:t xml:space="preserve"> </w:t>
      </w:r>
      <w:proofErr w:type="spellStart"/>
      <w:r w:rsidRPr="006903C3">
        <w:t>ofertelor</w:t>
      </w:r>
      <w:proofErr w:type="spellEnd"/>
    </w:p>
    <w:p w:rsidR="008E0988" w:rsidRPr="006903C3" w:rsidRDefault="00A120B5">
      <w:pPr>
        <w:spacing w:after="0"/>
        <w:ind w:left="567"/>
        <w:jc w:val="both"/>
        <w:outlineLvl w:val="0"/>
        <w:rPr>
          <w:rFonts w:ascii="Times New Roman" w:hAnsi="Times New Roman" w:cs="Times New Roman"/>
          <w:sz w:val="22"/>
          <w:lang w:val="ro-MD"/>
        </w:rPr>
      </w:pPr>
      <w:r w:rsidRPr="006903C3">
        <w:rPr>
          <w:rFonts w:ascii="Times New Roman" w:hAnsi="Times New Roman" w:cs="Times New Roman"/>
          <w:sz w:val="22"/>
          <w:lang w:val="ro-MD"/>
        </w:rPr>
        <w:t>Neîndeplinirea cerințelor de mai jos va constitui o neregulă și poate duce la respingerea ofertei. Toate ofertele depuse trebuie să respecte cerințele din dosarul de licitație și să cuprindă:</w:t>
      </w:r>
    </w:p>
    <w:p w:rsidR="008E0988" w:rsidRPr="00676E75" w:rsidRDefault="00A120B5">
      <w:pPr>
        <w:ind w:left="567"/>
        <w:jc w:val="both"/>
        <w:outlineLvl w:val="0"/>
        <w:rPr>
          <w:rFonts w:ascii="Times New Roman" w:hAnsi="Times New Roman" w:cs="Times New Roman"/>
          <w:b/>
          <w:sz w:val="22"/>
          <w:szCs w:val="22"/>
          <w:lang w:val="ro-MD"/>
        </w:rPr>
      </w:pPr>
      <w:r w:rsidRPr="00676E75">
        <w:rPr>
          <w:rFonts w:ascii="Times New Roman" w:hAnsi="Times New Roman" w:cs="Times New Roman"/>
          <w:b/>
          <w:sz w:val="22"/>
          <w:szCs w:val="22"/>
          <w:lang w:val="ro-MD"/>
        </w:rPr>
        <w:t>Partea 1: Oferta tehnica:</w:t>
      </w:r>
    </w:p>
    <w:p w:rsidR="008E0988" w:rsidRPr="00676E75" w:rsidRDefault="00A120B5">
      <w:pPr>
        <w:pStyle w:val="2"/>
        <w:keepNext w:val="0"/>
        <w:numPr>
          <w:ilvl w:val="0"/>
          <w:numId w:val="4"/>
        </w:numPr>
        <w:tabs>
          <w:tab w:val="left" w:pos="1134"/>
        </w:tabs>
        <w:spacing w:before="0" w:after="0"/>
        <w:ind w:left="1135" w:hanging="568"/>
        <w:rPr>
          <w:rFonts w:ascii="Times New Roman" w:hAnsi="Times New Roman" w:cs="Times New Roman"/>
          <w:sz w:val="22"/>
          <w:szCs w:val="22"/>
          <w:lang w:val="ro-MD"/>
        </w:rPr>
      </w:pPr>
      <w:r w:rsidRPr="00676E75">
        <w:rPr>
          <w:rFonts w:ascii="Times New Roman" w:hAnsi="Times New Roman" w:cs="Times New Roman"/>
          <w:sz w:val="22"/>
          <w:szCs w:val="22"/>
          <w:lang w:val="ro-MD"/>
        </w:rPr>
        <w:t>o descriere detaliată a bunurilor oferite în conformitate cu specificațiile tehnice, inclusiv orice documentație necesară,</w:t>
      </w:r>
    </w:p>
    <w:p w:rsidR="008E0988" w:rsidRPr="00676E75" w:rsidRDefault="00A120B5">
      <w:pPr>
        <w:ind w:left="567"/>
        <w:rPr>
          <w:lang w:val="ro-MD"/>
        </w:rPr>
      </w:pPr>
      <w:r w:rsidRPr="00676E75">
        <w:rPr>
          <w:rFonts w:ascii="Times New Roman" w:hAnsi="Times New Roman" w:cs="Times New Roman"/>
          <w:sz w:val="22"/>
          <w:szCs w:val="22"/>
          <w:lang w:val="ro-MD"/>
        </w:rPr>
        <w:t xml:space="preserve">Oferta tehnică trebuie prezentată conform modelului </w:t>
      </w:r>
      <w:r w:rsidR="009D1010">
        <w:rPr>
          <w:rFonts w:ascii="Times New Roman" w:hAnsi="Times New Roman" w:cs="Times New Roman"/>
          <w:sz w:val="22"/>
          <w:szCs w:val="22"/>
          <w:lang w:val="ro-MD"/>
        </w:rPr>
        <w:t>anexat la dosar.</w:t>
      </w:r>
    </w:p>
    <w:p w:rsidR="008E0988" w:rsidRPr="00676E75" w:rsidRDefault="00A120B5">
      <w:pPr>
        <w:ind w:left="567"/>
        <w:jc w:val="both"/>
        <w:outlineLvl w:val="0"/>
        <w:rPr>
          <w:rFonts w:ascii="Times New Roman" w:hAnsi="Times New Roman" w:cs="Times New Roman"/>
          <w:b/>
          <w:sz w:val="22"/>
          <w:szCs w:val="22"/>
          <w:lang w:val="ro-MD"/>
        </w:rPr>
      </w:pPr>
      <w:r w:rsidRPr="00676E75">
        <w:rPr>
          <w:rFonts w:ascii="Times New Roman" w:hAnsi="Times New Roman" w:cs="Times New Roman"/>
          <w:b/>
          <w:sz w:val="22"/>
          <w:szCs w:val="22"/>
          <w:lang w:val="ro-MD"/>
        </w:rPr>
        <w:t>Partea 2: Oferta financiară:</w:t>
      </w:r>
    </w:p>
    <w:p w:rsidR="009D1010" w:rsidRPr="009D1010" w:rsidRDefault="00A120B5" w:rsidP="009D1010">
      <w:pPr>
        <w:pStyle w:val="2"/>
        <w:keepNext w:val="0"/>
        <w:numPr>
          <w:ilvl w:val="0"/>
          <w:numId w:val="4"/>
        </w:numPr>
        <w:tabs>
          <w:tab w:val="left" w:pos="1134"/>
        </w:tabs>
        <w:spacing w:before="0" w:after="0"/>
        <w:ind w:left="567" w:firstLine="0"/>
        <w:rPr>
          <w:rFonts w:ascii="Times New Roman" w:hAnsi="Times New Roman" w:cs="Times New Roman"/>
          <w:b/>
          <w:sz w:val="22"/>
          <w:szCs w:val="22"/>
          <w:lang w:val="ro-MD"/>
        </w:rPr>
      </w:pPr>
      <w:r w:rsidRPr="009D1010">
        <w:rPr>
          <w:rFonts w:ascii="Times New Roman" w:hAnsi="Times New Roman" w:cs="Times New Roman"/>
          <w:sz w:val="22"/>
          <w:szCs w:val="22"/>
          <w:lang w:val="ro-MD"/>
        </w:rPr>
        <w:t xml:space="preserve">O ofertă financiară calculată </w:t>
      </w:r>
      <w:r w:rsidR="00D54871" w:rsidRPr="009D1010">
        <w:rPr>
          <w:rFonts w:ascii="Times New Roman" w:hAnsi="Times New Roman" w:cs="Times New Roman"/>
          <w:sz w:val="22"/>
          <w:szCs w:val="22"/>
          <w:lang w:val="ro-MD"/>
        </w:rPr>
        <w:t xml:space="preserve">în baza </w:t>
      </w:r>
      <w:r w:rsidRPr="009D1010">
        <w:rPr>
          <w:rFonts w:ascii="Times New Roman" w:hAnsi="Times New Roman" w:cs="Times New Roman"/>
          <w:sz w:val="22"/>
          <w:szCs w:val="22"/>
          <w:lang w:val="ro-MD"/>
        </w:rPr>
        <w:t>DAP pentru bunurile ofe</w:t>
      </w:r>
      <w:r w:rsidR="009D1010">
        <w:rPr>
          <w:rFonts w:ascii="Times New Roman" w:hAnsi="Times New Roman" w:cs="Times New Roman"/>
          <w:sz w:val="22"/>
          <w:szCs w:val="22"/>
          <w:lang w:val="ro-MD"/>
        </w:rPr>
        <w:t>rite.</w:t>
      </w:r>
    </w:p>
    <w:p w:rsidR="009D1010" w:rsidRDefault="009D1010" w:rsidP="009D1010">
      <w:pPr>
        <w:pStyle w:val="2"/>
        <w:keepNext w:val="0"/>
        <w:tabs>
          <w:tab w:val="left" w:pos="1134"/>
        </w:tabs>
        <w:spacing w:before="0" w:after="0"/>
        <w:ind w:left="567"/>
        <w:rPr>
          <w:rFonts w:ascii="Times New Roman" w:hAnsi="Times New Roman" w:cs="Times New Roman"/>
          <w:sz w:val="22"/>
          <w:szCs w:val="22"/>
          <w:lang w:val="ro-MD"/>
        </w:rPr>
      </w:pPr>
    </w:p>
    <w:p w:rsidR="008E0988" w:rsidRPr="009D1010" w:rsidRDefault="00A120B5" w:rsidP="009D1010">
      <w:pPr>
        <w:pStyle w:val="2"/>
        <w:keepNext w:val="0"/>
        <w:tabs>
          <w:tab w:val="left" w:pos="1134"/>
        </w:tabs>
        <w:spacing w:before="0" w:after="0"/>
        <w:ind w:left="567"/>
        <w:rPr>
          <w:rFonts w:ascii="Times New Roman" w:hAnsi="Times New Roman" w:cs="Times New Roman"/>
          <w:b/>
          <w:sz w:val="22"/>
          <w:szCs w:val="22"/>
          <w:lang w:val="ro-MD"/>
        </w:rPr>
      </w:pPr>
      <w:r w:rsidRPr="009D1010">
        <w:rPr>
          <w:rFonts w:ascii="Times New Roman" w:hAnsi="Times New Roman" w:cs="Times New Roman"/>
          <w:b/>
          <w:sz w:val="22"/>
          <w:szCs w:val="22"/>
          <w:lang w:val="ro-MD"/>
        </w:rPr>
        <w:lastRenderedPageBreak/>
        <w:t>Partea 3: Documentație:</w:t>
      </w:r>
    </w:p>
    <w:p w:rsidR="008E0988" w:rsidRPr="00676E75" w:rsidRDefault="00A120B5">
      <w:pPr>
        <w:tabs>
          <w:tab w:val="left" w:pos="993"/>
        </w:tabs>
        <w:spacing w:after="0"/>
        <w:ind w:left="567"/>
        <w:rPr>
          <w:lang w:val="ro-MD"/>
        </w:rPr>
      </w:pPr>
      <w:r w:rsidRPr="00676E75">
        <w:rPr>
          <w:rFonts w:ascii="Times New Roman" w:hAnsi="Times New Roman" w:cs="Times New Roman"/>
          <w:sz w:val="22"/>
          <w:szCs w:val="22"/>
          <w:lang w:val="ro-MD"/>
        </w:rPr>
        <w:t>A se furniza folosind șabloanele atașate*:</w:t>
      </w:r>
    </w:p>
    <w:p w:rsidR="008E0988" w:rsidRPr="00676E75" w:rsidRDefault="00D54871">
      <w:pPr>
        <w:numPr>
          <w:ilvl w:val="0"/>
          <w:numId w:val="4"/>
        </w:numPr>
        <w:tabs>
          <w:tab w:val="left" w:pos="1134"/>
        </w:tabs>
        <w:ind w:left="1134" w:hanging="567"/>
        <w:jc w:val="both"/>
        <w:rPr>
          <w:lang w:val="ro-MD"/>
        </w:rPr>
      </w:pPr>
      <w:r w:rsidRPr="00676E75">
        <w:rPr>
          <w:rFonts w:ascii="Times New Roman" w:hAnsi="Times New Roman" w:cs="Times New Roman"/>
          <w:sz w:val="22"/>
          <w:szCs w:val="22"/>
          <w:lang w:val="ro-MD"/>
        </w:rPr>
        <w:t xml:space="preserve"> </w:t>
      </w:r>
      <w:r w:rsidR="00A120B5" w:rsidRPr="00676E75">
        <w:rPr>
          <w:rFonts w:ascii="Times New Roman" w:hAnsi="Times New Roman" w:cs="Times New Roman"/>
          <w:sz w:val="22"/>
          <w:szCs w:val="22"/>
          <w:lang w:val="ro-MD"/>
        </w:rPr>
        <w:t>„Formularul de licitație pentru un contract de furnizare”, împreună cu anexa sa 1 „Declarație de onoare privind criteriile de excludere și criteriile de selecție”, ambele completate corespunzător, care include declarația ofertantului, punctul 7, (din partea fiecărui membru, dacă este un consorțiu):</w:t>
      </w:r>
    </w:p>
    <w:p w:rsidR="008E0988" w:rsidRPr="00676E75" w:rsidRDefault="00A120B5">
      <w:pPr>
        <w:numPr>
          <w:ilvl w:val="0"/>
          <w:numId w:val="4"/>
        </w:numPr>
        <w:spacing w:before="0" w:after="240"/>
        <w:jc w:val="both"/>
        <w:rPr>
          <w:lang w:val="ro-MD"/>
        </w:rPr>
      </w:pPr>
      <w:r w:rsidRPr="00676E75">
        <w:rPr>
          <w:rFonts w:ascii="Times New Roman" w:hAnsi="Times New Roman" w:cs="Times New Roman"/>
          <w:sz w:val="22"/>
          <w:szCs w:val="22"/>
          <w:lang w:val="ro-MD"/>
        </w:rPr>
        <w:t>Detaliile contului bancar în care trebuie efectuate plățile</w:t>
      </w:r>
      <w:r w:rsidR="00D54871">
        <w:rPr>
          <w:rFonts w:ascii="Times New Roman" w:hAnsi="Times New Roman" w:cs="Times New Roman"/>
          <w:sz w:val="22"/>
          <w:szCs w:val="22"/>
          <w:lang w:val="ro-MD"/>
        </w:rPr>
        <w:t xml:space="preserve">, </w:t>
      </w:r>
      <w:r w:rsidRPr="00676E75">
        <w:rPr>
          <w:rFonts w:ascii="Times New Roman" w:hAnsi="Times New Roman" w:cs="Times New Roman"/>
          <w:sz w:val="22"/>
          <w:szCs w:val="22"/>
          <w:lang w:val="ro-MD"/>
        </w:rPr>
        <w:t>formularul de identificare financiară furnizat cu acea ocazie, dacă nu a intervenit între timp nicio modificare.)</w:t>
      </w:r>
    </w:p>
    <w:p w:rsidR="008E0988" w:rsidRPr="00676E75" w:rsidRDefault="00A120B5">
      <w:pPr>
        <w:numPr>
          <w:ilvl w:val="0"/>
          <w:numId w:val="4"/>
        </w:numPr>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Dosarul persoanei juridice (document c4o2_lefind_en) și documentele justificative (ofertanții care au semnat deja un alt contract cu Comisia Europeană, pot furniza numărul de persoană juridică în locul fișei persoanei juridice și documentelor justificative, sau o copie a fișei persoanei juridice furnizate cu acea ocazie, dacă nu s-a produs nicio modificare a statutului juridic între timp).</w:t>
      </w:r>
    </w:p>
    <w:p w:rsidR="008E0988" w:rsidRPr="00676E75" w:rsidRDefault="00A120B5">
      <w:pPr>
        <w:tabs>
          <w:tab w:val="left" w:pos="993"/>
        </w:tabs>
        <w:spacing w:after="0"/>
        <w:ind w:left="567"/>
        <w:rPr>
          <w:lang w:val="ro-MD"/>
        </w:rPr>
      </w:pPr>
      <w:r w:rsidRPr="00676E75">
        <w:rPr>
          <w:rFonts w:ascii="Times New Roman" w:hAnsi="Times New Roman" w:cs="Times New Roman"/>
          <w:sz w:val="22"/>
          <w:szCs w:val="22"/>
          <w:lang w:val="ro-MD"/>
        </w:rPr>
        <w:t>A fi furnizat în format text liber:</w:t>
      </w:r>
    </w:p>
    <w:p w:rsidR="008E0988" w:rsidRPr="00676E75" w:rsidRDefault="00A120B5">
      <w:pPr>
        <w:numPr>
          <w:ilvl w:val="0"/>
          <w:numId w:val="4"/>
        </w:numPr>
        <w:tabs>
          <w:tab w:val="left" w:pos="1134"/>
        </w:tabs>
        <w:spacing w:after="0"/>
        <w:ind w:left="1135" w:hanging="568"/>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O declarație a ofertantului care să ateste originea bunurilor oferite (sau alte dovezi de origine).</w:t>
      </w:r>
    </w:p>
    <w:p w:rsidR="008E0988" w:rsidRPr="00D54871" w:rsidRDefault="00A120B5">
      <w:pPr>
        <w:numPr>
          <w:ilvl w:val="0"/>
          <w:numId w:val="4"/>
        </w:numPr>
        <w:tabs>
          <w:tab w:val="left" w:pos="1134"/>
        </w:tabs>
        <w:spacing w:after="0"/>
        <w:ind w:left="1135" w:hanging="568"/>
        <w:jc w:val="both"/>
        <w:rPr>
          <w:lang w:val="ro-MD"/>
        </w:rPr>
      </w:pPr>
      <w:r w:rsidRPr="00676E75">
        <w:rPr>
          <w:rFonts w:ascii="Times New Roman" w:hAnsi="Times New Roman" w:cs="Times New Roman"/>
          <w:sz w:val="22"/>
          <w:szCs w:val="22"/>
          <w:lang w:val="ro-MD"/>
        </w:rPr>
        <w:t>Semnătura autorizată în mod corespunzător: un document oficial (statut, procură, declarație notarială etc.) care dovedește că persoana care semnează în numele companiei, al asocierii în participațiune sau al consorțiului este autorizată în mod corespunzător în acest sens.</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Certificatul de înregistrare a întreprinderii în copie; </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Cel puțin 3 contracte de natură și dimensiuni similare în ultimii trei ani calendaristici;</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Cel puțin </w:t>
      </w:r>
      <w:r>
        <w:rPr>
          <w:rFonts w:ascii="Times New Roman" w:hAnsi="Times New Roman" w:cs="Times New Roman"/>
          <w:sz w:val="22"/>
          <w:szCs w:val="22"/>
          <w:lang w:val="ro-MD"/>
        </w:rPr>
        <w:t>5</w:t>
      </w:r>
      <w:r w:rsidRPr="00D54871">
        <w:rPr>
          <w:rFonts w:ascii="Times New Roman" w:hAnsi="Times New Roman" w:cs="Times New Roman"/>
          <w:sz w:val="22"/>
          <w:szCs w:val="22"/>
          <w:lang w:val="ro-MD"/>
        </w:rPr>
        <w:t xml:space="preserve"> 000.00 EUR cifra de afaceri a ofertantului în ultimii trei ani calendaristici;</w:t>
      </w:r>
    </w:p>
    <w:p w:rsidR="00D54871" w:rsidRPr="00D54871"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Cel puțin 3 persoane din personalul tehnic din ultimii 3 ani; </w:t>
      </w:r>
    </w:p>
    <w:p w:rsidR="009D1010" w:rsidRDefault="00D54871" w:rsidP="00D54871">
      <w:pPr>
        <w:numPr>
          <w:ilvl w:val="0"/>
          <w:numId w:val="4"/>
        </w:numPr>
        <w:tabs>
          <w:tab w:val="left" w:pos="1134"/>
        </w:tabs>
        <w:spacing w:after="0"/>
        <w:ind w:left="1135" w:hanging="568"/>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Certificat privind lipsa datoriilor la bugetul public național. </w:t>
      </w:r>
    </w:p>
    <w:p w:rsidR="009D1010" w:rsidRDefault="00D54871" w:rsidP="009D1010">
      <w:pPr>
        <w:tabs>
          <w:tab w:val="left" w:pos="1134"/>
        </w:tabs>
        <w:spacing w:after="0"/>
        <w:ind w:left="1135"/>
        <w:jc w:val="both"/>
        <w:rPr>
          <w:rFonts w:ascii="Times New Roman" w:hAnsi="Times New Roman" w:cs="Times New Roman"/>
          <w:sz w:val="22"/>
          <w:szCs w:val="22"/>
          <w:lang w:val="ro-MD"/>
        </w:rPr>
      </w:pPr>
      <w:r w:rsidRPr="00D54871">
        <w:rPr>
          <w:rFonts w:ascii="Times New Roman" w:hAnsi="Times New Roman" w:cs="Times New Roman"/>
          <w:sz w:val="22"/>
          <w:szCs w:val="22"/>
          <w:lang w:val="ro-MD"/>
        </w:rPr>
        <w:t xml:space="preserve">În eventualitatea </w:t>
      </w:r>
      <w:r w:rsidR="009D1010">
        <w:rPr>
          <w:rFonts w:ascii="Times New Roman" w:hAnsi="Times New Roman" w:cs="Times New Roman"/>
          <w:sz w:val="22"/>
          <w:szCs w:val="22"/>
          <w:lang w:val="ro-MD"/>
        </w:rPr>
        <w:t>nereușit</w:t>
      </w:r>
      <w:r w:rsidR="009D1010" w:rsidRPr="00D54871">
        <w:rPr>
          <w:rFonts w:ascii="Times New Roman" w:hAnsi="Times New Roman" w:cs="Times New Roman"/>
          <w:sz w:val="22"/>
          <w:szCs w:val="22"/>
          <w:lang w:val="ro-MD"/>
        </w:rPr>
        <w:t>ii</w:t>
      </w:r>
      <w:r w:rsidRPr="00D54871">
        <w:rPr>
          <w:rFonts w:ascii="Times New Roman" w:hAnsi="Times New Roman" w:cs="Times New Roman"/>
          <w:sz w:val="22"/>
          <w:szCs w:val="22"/>
          <w:lang w:val="ro-MD"/>
        </w:rPr>
        <w:t xml:space="preserve"> prezentării unui asemenea certificat, ofertantul poate emite o declarație pe propria răspundere privind lipsa datoriilor la bugetul public național. • </w:t>
      </w:r>
    </w:p>
    <w:p w:rsidR="008E0988" w:rsidRPr="009D1010" w:rsidRDefault="00A120B5" w:rsidP="009D1010">
      <w:pPr>
        <w:tabs>
          <w:tab w:val="left" w:pos="1134"/>
        </w:tabs>
        <w:spacing w:after="0"/>
        <w:jc w:val="both"/>
        <w:rPr>
          <w:rFonts w:ascii="Times New Roman" w:hAnsi="Times New Roman" w:cs="Times New Roman"/>
          <w:b/>
          <w:sz w:val="28"/>
          <w:lang w:val="ro-MD"/>
        </w:rPr>
      </w:pPr>
      <w:r w:rsidRPr="009D1010">
        <w:rPr>
          <w:rFonts w:ascii="Times New Roman" w:hAnsi="Times New Roman" w:cs="Times New Roman"/>
          <w:b/>
          <w:sz w:val="28"/>
          <w:lang w:val="ro-MD"/>
        </w:rPr>
        <w:t>Taxe și alte taxe</w:t>
      </w:r>
    </w:p>
    <w:p w:rsidR="008E0988" w:rsidRPr="00676E75" w:rsidRDefault="0029580A">
      <w:pPr>
        <w:ind w:left="567"/>
        <w:jc w:val="both"/>
        <w:rPr>
          <w:rFonts w:ascii="Times New Roman" w:hAnsi="Times New Roman" w:cs="Times New Roman"/>
          <w:sz w:val="22"/>
          <w:szCs w:val="22"/>
          <w:lang w:val="ro-MD"/>
        </w:rPr>
      </w:pPr>
      <w:r w:rsidRPr="009D1010">
        <w:rPr>
          <w:rFonts w:ascii="Times New Roman" w:hAnsi="Times New Roman" w:cs="Times New Roman"/>
          <w:sz w:val="22"/>
          <w:szCs w:val="22"/>
          <w:lang w:val="ro-MD"/>
        </w:rPr>
        <w:t>Regimul de impozitare și cel va</w:t>
      </w:r>
      <w:r w:rsidRPr="0029580A">
        <w:rPr>
          <w:rFonts w:ascii="Times New Roman" w:hAnsi="Times New Roman" w:cs="Times New Roman"/>
          <w:sz w:val="22"/>
          <w:szCs w:val="22"/>
          <w:lang w:val="ro-MD"/>
        </w:rPr>
        <w:t>mal aplicabile sunt următoarele: În conformitate cu acordurile semnate între Comisia Europeană și Republica Moldova vor fi exonerate plățile pentru următoarele impozite și taxe: TVA, conform Hotărârii de Guvern nr. 246 din 08.04.2010 „cu privire la modul de aplicare a facilităţilor fiscale şi vamale aferente realizării proiectelor de asistenţă tehnică şi investiţională în derulare, care cad sub incidenţa tratatelor internaţionale la care Republica Moldova este parte”.</w:t>
      </w:r>
    </w:p>
    <w:p w:rsidR="008E0988" w:rsidRPr="00676E75" w:rsidRDefault="00A120B5">
      <w:pPr>
        <w:pStyle w:val="1"/>
        <w:rPr>
          <w:lang w:val="ro-MD"/>
        </w:rPr>
      </w:pPr>
      <w:r w:rsidRPr="00676E75">
        <w:rPr>
          <w:lang w:val="ro-MD"/>
        </w:rPr>
        <w:t>Informații suplimentare înainte de termenul limită de depunere a ofertelor</w:t>
      </w:r>
    </w:p>
    <w:p w:rsidR="008E0988" w:rsidRPr="00676E75" w:rsidRDefault="00A120B5">
      <w:pPr>
        <w:ind w:left="567"/>
        <w:jc w:val="both"/>
        <w:rPr>
          <w:rFonts w:ascii="Times New Roman" w:hAnsi="Times New Roman" w:cs="Times New Roman"/>
          <w:lang w:val="ro-MD"/>
        </w:rPr>
      </w:pPr>
      <w:r w:rsidRPr="00676E75">
        <w:rPr>
          <w:rFonts w:ascii="Times New Roman" w:hAnsi="Times New Roman" w:cs="Times New Roman"/>
          <w:sz w:val="22"/>
          <w:lang w:val="ro-MD"/>
        </w:rPr>
        <w:t>Dosarul de licitație ar trebui să fie atât de clar încât ofertanții să nu fie nevoiți să solicite informații suplimentare în timpul procedurii. În cazul în care Autoritatea Contractantă, din proprie inițiativă sau ca răspuns la o solicitare din partea unui potențial ofertant, furnizează informații suplimentare cu privire la dosarul de licitație, aceasta trebuie să trimită aceste informații în scris tuturor celorlalți potențiali ofertanți în același timp.</w:t>
      </w:r>
    </w:p>
    <w:p w:rsidR="008E0988" w:rsidRPr="00676E75" w:rsidRDefault="00A120B5">
      <w:pPr>
        <w:ind w:left="567"/>
        <w:jc w:val="both"/>
        <w:rPr>
          <w:lang w:val="ro-MD"/>
        </w:rPr>
      </w:pPr>
      <w:r w:rsidRPr="00676E75">
        <w:rPr>
          <w:rFonts w:ascii="Times New Roman" w:hAnsi="Times New Roman" w:cs="Times New Roman"/>
          <w:sz w:val="22"/>
          <w:lang w:val="ro-MD"/>
        </w:rPr>
        <w:t xml:space="preserve">Ofertanții pot depune întrebări în scris la următoarea adresă cu până la </w:t>
      </w:r>
      <w:r w:rsidR="0029580A">
        <w:rPr>
          <w:rFonts w:ascii="Times New Roman" w:hAnsi="Times New Roman" w:cs="Times New Roman"/>
          <w:sz w:val="22"/>
          <w:lang w:val="ro-MD"/>
        </w:rPr>
        <w:t>5</w:t>
      </w:r>
      <w:r w:rsidRPr="00676E75">
        <w:rPr>
          <w:rFonts w:ascii="Times New Roman" w:hAnsi="Times New Roman" w:cs="Times New Roman"/>
          <w:sz w:val="22"/>
          <w:lang w:val="ro-MD"/>
        </w:rPr>
        <w:t xml:space="preserve"> de zile înainte de termenul limită de depunere a ofertelor, specificând referința publicării și titlul contractului:</w:t>
      </w:r>
    </w:p>
    <w:p w:rsidR="0029367A" w:rsidRPr="00E67AF6" w:rsidRDefault="0029367A" w:rsidP="0029367A">
      <w:pPr>
        <w:pStyle w:val="PRAGHeading2"/>
        <w:numPr>
          <w:ilvl w:val="0"/>
          <w:numId w:val="0"/>
        </w:numPr>
        <w:ind w:left="720"/>
        <w:rPr>
          <w:b/>
          <w:sz w:val="22"/>
          <w:lang w:val="ro-MD"/>
        </w:rPr>
      </w:pPr>
      <w:r w:rsidRPr="00E67AF6">
        <w:rPr>
          <w:b/>
          <w:sz w:val="22"/>
          <w:lang w:val="ro-MD"/>
        </w:rPr>
        <w:t>Republica Moldova, Comuna Mereșeni, strada Renașterii 17, MD – 3435, raionul Hincesti.</w:t>
      </w:r>
    </w:p>
    <w:p w:rsidR="0029367A" w:rsidRDefault="0029580A" w:rsidP="0029367A">
      <w:pPr>
        <w:pStyle w:val="af4"/>
        <w:jc w:val="both"/>
        <w:outlineLvl w:val="0"/>
        <w:rPr>
          <w:rFonts w:ascii="Times New Roman" w:hAnsi="Times New Roman" w:cs="Times New Roman"/>
          <w:lang w:val="ro-MD"/>
        </w:rPr>
      </w:pPr>
      <w:r>
        <w:rPr>
          <w:rFonts w:ascii="Times New Roman" w:hAnsi="Times New Roman" w:cs="Times New Roman"/>
          <w:lang w:val="ro-MD"/>
        </w:rPr>
        <w:t xml:space="preserve">Email: </w:t>
      </w:r>
      <w:hyperlink r:id="rId7" w:history="1">
        <w:r w:rsidR="0029367A" w:rsidRPr="003B3FF0">
          <w:rPr>
            <w:rStyle w:val="a4"/>
            <w:rFonts w:ascii="Roboto" w:hAnsi="Roboto"/>
            <w:sz w:val="21"/>
            <w:szCs w:val="21"/>
            <w:shd w:val="clear" w:color="auto" w:fill="E9EEF6"/>
          </w:rPr>
          <w:t>proiectmmhincesti@gmail.com</w:t>
        </w:r>
      </w:hyperlink>
      <w:r w:rsidR="0029367A">
        <w:rPr>
          <w:rFonts w:ascii="Times New Roman" w:hAnsi="Times New Roman" w:cs="Times New Roman"/>
          <w:lang w:val="ro-MD"/>
        </w:rPr>
        <w:t>.</w:t>
      </w:r>
    </w:p>
    <w:p w:rsidR="0029580A" w:rsidRPr="00676E75" w:rsidRDefault="0029580A" w:rsidP="0029580A">
      <w:pPr>
        <w:pStyle w:val="af4"/>
        <w:jc w:val="both"/>
        <w:outlineLvl w:val="0"/>
        <w:rPr>
          <w:rFonts w:ascii="Times New Roman" w:hAnsi="Times New Roman" w:cs="Times New Roman"/>
          <w:lang w:val="ro-MD"/>
        </w:rPr>
      </w:pPr>
    </w:p>
    <w:p w:rsidR="008E0988" w:rsidRPr="00676E75" w:rsidRDefault="00A120B5" w:rsidP="0029580A">
      <w:pPr>
        <w:pStyle w:val="a7"/>
        <w:spacing w:before="0"/>
        <w:ind w:left="567"/>
        <w:jc w:val="both"/>
        <w:rPr>
          <w:rFonts w:ascii="Times New Roman" w:hAnsi="Times New Roman" w:cs="Times New Roman"/>
          <w:sz w:val="22"/>
          <w:szCs w:val="22"/>
          <w:lang w:val="ro-MD"/>
        </w:rPr>
      </w:pPr>
      <w:r w:rsidRPr="00676E75">
        <w:rPr>
          <w:rFonts w:ascii="Times New Roman" w:hAnsi="Times New Roman" w:cs="Times New Roman"/>
          <w:sz w:val="22"/>
          <w:lang w:val="ro-MD"/>
        </w:rPr>
        <w:lastRenderedPageBreak/>
        <w:t>Autoritatea Contractantă nu are obligația de a furniza clarificări după această dată.</w:t>
      </w:r>
    </w:p>
    <w:p w:rsidR="008E0988" w:rsidRPr="0029580A" w:rsidRDefault="00A120B5" w:rsidP="0029580A">
      <w:pPr>
        <w:pStyle w:val="a7"/>
        <w:ind w:left="567"/>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Orice clarificare a dosarului de licitație</w:t>
      </w:r>
      <w:r w:rsidR="0029580A">
        <w:rPr>
          <w:rFonts w:ascii="Times New Roman" w:hAnsi="Times New Roman" w:cs="Times New Roman"/>
          <w:sz w:val="22"/>
          <w:szCs w:val="22"/>
          <w:lang w:val="ro-MD"/>
        </w:rPr>
        <w:t xml:space="preserve"> va fi publicată pe site-ul web: </w:t>
      </w:r>
      <w:hyperlink r:id="rId8" w:history="1">
        <w:r w:rsidR="0029580A" w:rsidRPr="00F34E8C">
          <w:rPr>
            <w:rStyle w:val="a4"/>
            <w:rFonts w:ascii="Times New Roman" w:hAnsi="Times New Roman" w:cs="Times New Roman"/>
            <w:sz w:val="22"/>
            <w:szCs w:val="22"/>
            <w:lang w:val="ro-MD"/>
          </w:rPr>
          <w:t>www.hincesti.md</w:t>
        </w:r>
      </w:hyperlink>
      <w:r w:rsidR="0029580A">
        <w:rPr>
          <w:rFonts w:ascii="Times New Roman" w:hAnsi="Times New Roman" w:cs="Times New Roman"/>
          <w:sz w:val="22"/>
          <w:szCs w:val="22"/>
          <w:lang w:val="ro-MD"/>
        </w:rPr>
        <w:t xml:space="preserve"> </w:t>
      </w:r>
      <w:r w:rsidRPr="00676E75">
        <w:rPr>
          <w:rFonts w:ascii="Times New Roman" w:hAnsi="Times New Roman" w:cs="Times New Roman"/>
          <w:sz w:val="22"/>
          <w:szCs w:val="22"/>
          <w:highlight w:val="lightGray"/>
          <w:lang w:val="ro-MD"/>
        </w:rPr>
        <w:t>și</w:t>
      </w:r>
      <w:r w:rsidRPr="00676E75">
        <w:rPr>
          <w:rFonts w:ascii="Times New Roman" w:hAnsi="Times New Roman" w:cs="Times New Roman"/>
          <w:sz w:val="22"/>
          <w:lang w:val="ro-MD"/>
        </w:rPr>
        <w:t xml:space="preserve">  cel târziu cu </w:t>
      </w:r>
      <w:r w:rsidR="0029580A">
        <w:rPr>
          <w:rFonts w:ascii="Times New Roman" w:hAnsi="Times New Roman" w:cs="Times New Roman"/>
          <w:sz w:val="22"/>
          <w:lang w:val="ro-MD"/>
        </w:rPr>
        <w:t>3</w:t>
      </w:r>
      <w:r w:rsidRPr="00676E75">
        <w:rPr>
          <w:rFonts w:ascii="Times New Roman" w:hAnsi="Times New Roman" w:cs="Times New Roman"/>
          <w:sz w:val="22"/>
          <w:lang w:val="ro-MD"/>
        </w:rPr>
        <w:t xml:space="preserve"> zile înainte de termenul limită de depunere a ofertelor.</w:t>
      </w:r>
    </w:p>
    <w:p w:rsidR="008E0988" w:rsidRPr="00676E75" w:rsidRDefault="00A120B5" w:rsidP="0029580A">
      <w:pPr>
        <w:pStyle w:val="a7"/>
        <w:ind w:left="567"/>
        <w:jc w:val="both"/>
        <w:rPr>
          <w:rFonts w:ascii="Times New Roman" w:hAnsi="Times New Roman" w:cs="Times New Roman"/>
          <w:sz w:val="22"/>
          <w:lang w:val="ro-MD"/>
        </w:rPr>
      </w:pPr>
      <w:r w:rsidRPr="00676E75">
        <w:rPr>
          <w:rFonts w:ascii="Times New Roman" w:hAnsi="Times New Roman" w:cs="Times New Roman"/>
          <w:sz w:val="22"/>
          <w:lang w:val="ro-MD"/>
        </w:rPr>
        <w:t>Orice ofertanți potențiali care doresc să organizeze întâlniri individuale fie cu Autoritatea Contractantă și/sau Comisia Europeană în timpul perioadei de licitație pot fi excluși din procedura de licitație.</w:t>
      </w:r>
    </w:p>
    <w:p w:rsidR="008E0988" w:rsidRPr="00676E75" w:rsidRDefault="00A120B5">
      <w:pPr>
        <w:pStyle w:val="1"/>
        <w:rPr>
          <w:lang w:val="ro-MD"/>
        </w:rPr>
      </w:pPr>
      <w:r w:rsidRPr="00676E75">
        <w:rPr>
          <w:lang w:val="ro-MD"/>
        </w:rPr>
        <w:t>Întâlnire de clarificare/vizită la fața locului</w:t>
      </w:r>
    </w:p>
    <w:p w:rsidR="008E0988" w:rsidRPr="0029580A" w:rsidRDefault="00A120B5">
      <w:pPr>
        <w:pStyle w:val="a7"/>
        <w:ind w:left="567" w:hanging="567"/>
        <w:rPr>
          <w:rFonts w:ascii="Times New Roman" w:hAnsi="Times New Roman" w:cs="Times New Roman"/>
          <w:sz w:val="22"/>
          <w:lang w:val="ro-MD"/>
        </w:rPr>
      </w:pPr>
      <w:r w:rsidRPr="009D1010">
        <w:rPr>
          <w:rFonts w:ascii="Times New Roman" w:hAnsi="Times New Roman" w:cs="Times New Roman"/>
          <w:sz w:val="22"/>
          <w:lang w:val="ro-MD"/>
        </w:rPr>
        <w:t xml:space="preserve">14.1 </w:t>
      </w:r>
      <w:r w:rsidR="0029580A" w:rsidRPr="009D1010">
        <w:rPr>
          <w:rFonts w:ascii="Times New Roman" w:hAnsi="Times New Roman" w:cs="Times New Roman"/>
          <w:sz w:val="22"/>
          <w:lang w:val="ro-MD"/>
        </w:rPr>
        <w:t xml:space="preserve"> </w:t>
      </w:r>
      <w:r w:rsidRPr="0029580A">
        <w:rPr>
          <w:rFonts w:ascii="Times New Roman" w:hAnsi="Times New Roman" w:cs="Times New Roman"/>
          <w:sz w:val="22"/>
          <w:lang w:val="ro-MD"/>
        </w:rPr>
        <w:t>Nu este planificată nicio întâlnire de clarificare/vizită la fața locului.</w:t>
      </w:r>
      <w:r w:rsidR="0029580A" w:rsidRPr="0029580A">
        <w:rPr>
          <w:rFonts w:ascii="Times New Roman" w:hAnsi="Times New Roman" w:cs="Times New Roman"/>
          <w:sz w:val="22"/>
          <w:lang w:val="ro-MD"/>
        </w:rPr>
        <w:t xml:space="preserve"> </w:t>
      </w:r>
      <w:r w:rsidRPr="0029580A">
        <w:rPr>
          <w:rFonts w:ascii="Times New Roman" w:hAnsi="Times New Roman" w:cs="Times New Roman"/>
          <w:sz w:val="22"/>
          <w:lang w:val="ro-MD"/>
        </w:rPr>
        <w:tab/>
      </w:r>
    </w:p>
    <w:p w:rsidR="008E0988" w:rsidRPr="00676E75" w:rsidRDefault="00A120B5">
      <w:pPr>
        <w:pStyle w:val="1"/>
        <w:rPr>
          <w:lang w:val="ro-MD"/>
        </w:rPr>
      </w:pPr>
      <w:r w:rsidRPr="00676E75">
        <w:rPr>
          <w:lang w:val="ro-MD"/>
        </w:rPr>
        <w:t>Modificarea sau retragerea ofertelor</w:t>
      </w:r>
    </w:p>
    <w:p w:rsidR="008E0988" w:rsidRPr="00676E75" w:rsidRDefault="00A120B5">
      <w:pPr>
        <w:pStyle w:val="2"/>
        <w:keepLines/>
        <w:ind w:left="567" w:hanging="567"/>
        <w:jc w:val="both"/>
        <w:rPr>
          <w:rFonts w:ascii="Times New Roman" w:hAnsi="Times New Roman" w:cs="Times New Roman"/>
          <w:lang w:val="ro-MD"/>
        </w:rPr>
      </w:pPr>
      <w:r w:rsidRPr="00676E75">
        <w:rPr>
          <w:rFonts w:ascii="Times New Roman" w:hAnsi="Times New Roman" w:cs="Times New Roman"/>
          <w:sz w:val="22"/>
          <w:lang w:val="ro-MD"/>
        </w:rPr>
        <w:t>15.1 Ofertanții își pot modifica sau retrage ofertele printr-o notificare scrisă înainte de termenul limită de depunere a ofertelor menționat la articolul 10.1. Nicio ofertă nu poate fi modificată după acest termen. Retragerile trebuie să fie necondiționate și vor pune capăt oricărei participări la procedura de licitație.</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15.2 Orice astfel de notificare de modificare sau retragere trebuie să fie pregătită și transmisă în conformitate cu Articolul 10. Plicul exterior trebuie să fie marcat „Modificare” sau „Retragere”, după caz.</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15.3 Nicio ofertă nu poate fi retrasă în intervalul dintre termenul limită de depunere a ofertelor menționat la articolul 10.1 și expirarea perioadei de valabilitate a ofertei. Retragerea unei oferte în acest interval poate duce la pierderea garanției de licitație.</w:t>
      </w:r>
      <w:r w:rsidRPr="00676E75">
        <w:rPr>
          <w:rFonts w:ascii="Times New Roman" w:hAnsi="Times New Roman" w:cs="Times New Roman"/>
          <w:sz w:val="22"/>
          <w:lang w:val="ro-MD"/>
        </w:rPr>
        <w:tab/>
      </w:r>
    </w:p>
    <w:p w:rsidR="008E0988" w:rsidRPr="00676E75" w:rsidRDefault="00A120B5">
      <w:pPr>
        <w:pStyle w:val="1"/>
        <w:rPr>
          <w:lang w:val="ro-MD"/>
        </w:rPr>
      </w:pPr>
      <w:r w:rsidRPr="00676E75">
        <w:rPr>
          <w:lang w:val="ro-MD"/>
        </w:rPr>
        <w:t>Costurile de pregătire a ofertelor</w:t>
      </w:r>
    </w:p>
    <w:p w:rsidR="008E0988" w:rsidRPr="00676E75" w:rsidRDefault="00A120B5">
      <w:pPr>
        <w:tabs>
          <w:tab w:val="left" w:pos="567"/>
        </w:tabs>
        <w:ind w:left="567"/>
        <w:jc w:val="both"/>
        <w:rPr>
          <w:rFonts w:ascii="Times New Roman" w:hAnsi="Times New Roman" w:cs="Times New Roman"/>
          <w:sz w:val="22"/>
          <w:lang w:val="ro-MD"/>
        </w:rPr>
      </w:pPr>
      <w:r w:rsidRPr="00676E75">
        <w:rPr>
          <w:rFonts w:ascii="Times New Roman" w:hAnsi="Times New Roman" w:cs="Times New Roman"/>
          <w:sz w:val="22"/>
          <w:lang w:val="ro-MD"/>
        </w:rPr>
        <w:t>Nu sunt rambursabile costurile suportate de ofertant pentru pregătirea și depunerea ofertei. Toate aceste costuri vor fi suportate de ofertant.</w:t>
      </w:r>
    </w:p>
    <w:p w:rsidR="008E0988" w:rsidRPr="00676E75" w:rsidRDefault="00A120B5">
      <w:pPr>
        <w:pStyle w:val="1"/>
        <w:rPr>
          <w:lang w:val="ro-MD"/>
        </w:rPr>
      </w:pPr>
      <w:r w:rsidRPr="00676E75">
        <w:rPr>
          <w:lang w:val="ro-MD"/>
        </w:rPr>
        <w:t>Proprietatea asupra ofertelor</w:t>
      </w:r>
    </w:p>
    <w:p w:rsidR="008E0988" w:rsidRPr="00676E75" w:rsidRDefault="00A120B5">
      <w:pPr>
        <w:ind w:left="567"/>
        <w:jc w:val="both"/>
        <w:rPr>
          <w:rFonts w:ascii="Times New Roman" w:hAnsi="Times New Roman" w:cs="Times New Roman"/>
          <w:sz w:val="22"/>
          <w:lang w:val="ro-MD"/>
        </w:rPr>
      </w:pPr>
      <w:r w:rsidRPr="00676E75">
        <w:rPr>
          <w:rFonts w:ascii="Times New Roman" w:hAnsi="Times New Roman" w:cs="Times New Roman"/>
          <w:sz w:val="22"/>
          <w:lang w:val="ro-MD"/>
        </w:rPr>
        <w:t>Autoritatea Contractantă își păstrează dreptul de proprietate asupra tuturor ofertelor primite în cadrul acestei proceduri de licitație. În consecință, ofertanții nu au dreptul să li se returneze ofertele.</w:t>
      </w:r>
    </w:p>
    <w:p w:rsidR="008E0988" w:rsidRPr="00676E75" w:rsidRDefault="00A120B5">
      <w:pPr>
        <w:pStyle w:val="1"/>
        <w:rPr>
          <w:lang w:val="ro-MD"/>
        </w:rPr>
      </w:pPr>
      <w:r w:rsidRPr="00676E75">
        <w:rPr>
          <w:lang w:val="ro-MD"/>
        </w:rPr>
        <w:t>Întreprindere în comun sau consorțiu</w:t>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18.1 În cazul în care ofertantul este o asociere în participație sau un consorțiu de două sau mai multe persoane, oferta trebuie să fie una singură, cu scopul de a asigura un singur contract, fiecare persoană trebuie să semneze oferta și va fi răspunzătoare în solidar pentru ofertă și orice contracta. Aceste persoane trebuie să desemneze unul dintre membrii lor pentru a acționa în calitate de lider, cu autoritate de a lega societatea în comun sau consorțiul. Componența asocierii în participație sau a consorțiului nu trebuie modificată fără acordul prealabil scris al Autorității Contractante.</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18.2 Oferta poate fi semnată de reprezentantul societății în participațiune sau al consorțiului numai dacă aceasta a fost autorizată în mod expres în scris de către membrii asocierii în participațiune sau consorțiului, iar contractul de autorizare, actul sau actul notarial trebuie depus la Contractant. Autoritate în conformitate cu punctul 11 ​​din prezentele instrucțiuni pentru ofertanți. Toate semnăturile instrumentului de autorizare trebuie să fie certificate în conformitate cu legile și reglementările naționale ale fiecărei părți care cuprinde societatea în participație sau consorțiul, împreună cu împuternicirile care stabilesc, în scris, că semnatarii ofertei sunt împuterniciți să își asume angajamente pe în numele membrilor societății mixte sau consorțiului. Fiecare membru al unei astfel de asocieri în participațiune sau consorțiu trebuie să furnizeze dovada cerută în temeiul articolului 3.5, ca și cum el însuși ar fi ofertantul.</w:t>
      </w:r>
      <w:r w:rsidRPr="00676E75">
        <w:rPr>
          <w:rFonts w:ascii="Times New Roman" w:hAnsi="Times New Roman" w:cs="Times New Roman"/>
          <w:sz w:val="22"/>
          <w:lang w:val="ro-MD"/>
        </w:rPr>
        <w:tab/>
      </w:r>
    </w:p>
    <w:p w:rsidR="008E0988" w:rsidRPr="00676E75" w:rsidRDefault="00A120B5">
      <w:pPr>
        <w:pStyle w:val="1"/>
        <w:rPr>
          <w:lang w:val="ro-MD"/>
        </w:rPr>
      </w:pPr>
      <w:r w:rsidRPr="00676E75">
        <w:rPr>
          <w:lang w:val="ro-MD"/>
        </w:rPr>
        <w:lastRenderedPageBreak/>
        <w:t>Deschiderea licitațiilor</w:t>
      </w:r>
    </w:p>
    <w:p w:rsidR="008E0988" w:rsidRPr="00676E75" w:rsidRDefault="00A120B5">
      <w:pPr>
        <w:pStyle w:val="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19.1 Deschiderea și examinarea ofertelor are scopul de a verifica dacă ofertele sunt complete, dacă au fost furnizate garanțiile necesare pentru licitație, dacă documentele necesare au fost incluse în mod corespunzător și dacă ofertele sunt în general în ordine.</w:t>
      </w:r>
      <w:r w:rsidRPr="00676E75">
        <w:rPr>
          <w:rFonts w:ascii="Times New Roman" w:hAnsi="Times New Roman" w:cs="Times New Roman"/>
          <w:sz w:val="22"/>
          <w:lang w:val="ro-MD"/>
        </w:rPr>
        <w:tab/>
      </w:r>
    </w:p>
    <w:p w:rsidR="0029367A" w:rsidRPr="00E67AF6" w:rsidRDefault="00A120B5" w:rsidP="0029367A">
      <w:pPr>
        <w:pStyle w:val="PRAGHeading2"/>
        <w:numPr>
          <w:ilvl w:val="0"/>
          <w:numId w:val="0"/>
        </w:numPr>
        <w:ind w:left="567" w:hanging="567"/>
        <w:rPr>
          <w:b/>
          <w:sz w:val="22"/>
          <w:lang w:val="ro-MD"/>
        </w:rPr>
      </w:pPr>
      <w:r w:rsidRPr="00676E75">
        <w:rPr>
          <w:lang w:val="ro-MD"/>
        </w:rPr>
        <w:t>19.2</w:t>
      </w:r>
      <w:r w:rsidR="0029580A">
        <w:rPr>
          <w:lang w:val="ro-MD"/>
        </w:rPr>
        <w:t xml:space="preserve"> </w:t>
      </w:r>
      <w:r w:rsidR="005F5830">
        <w:rPr>
          <w:lang w:val="ro-MD"/>
        </w:rPr>
        <w:t xml:space="preserve"> </w:t>
      </w:r>
      <w:r w:rsidRPr="00676E75">
        <w:rPr>
          <w:lang w:val="ro-MD"/>
        </w:rPr>
        <w:t xml:space="preserve">Ofertele vor fi deschise în ședință publică pe data de </w:t>
      </w:r>
      <w:r w:rsidR="0029367A">
        <w:rPr>
          <w:lang w:val="ro-MD"/>
        </w:rPr>
        <w:t>26</w:t>
      </w:r>
      <w:r w:rsidR="000D35C5">
        <w:rPr>
          <w:b/>
          <w:lang w:val="ro-MD"/>
        </w:rPr>
        <w:t>.10.</w:t>
      </w:r>
      <w:r w:rsidR="0029580A" w:rsidRPr="0029580A">
        <w:rPr>
          <w:b/>
          <w:lang w:val="ro-MD"/>
        </w:rPr>
        <w:t>202</w:t>
      </w:r>
      <w:r w:rsidR="005F5830">
        <w:rPr>
          <w:b/>
          <w:lang w:val="ro-MD"/>
        </w:rPr>
        <w:t>3</w:t>
      </w:r>
      <w:r w:rsidR="009D1010">
        <w:rPr>
          <w:b/>
          <w:lang w:val="ro-MD"/>
        </w:rPr>
        <w:t>, ora. 1</w:t>
      </w:r>
      <w:r w:rsidR="000D35C5">
        <w:rPr>
          <w:b/>
          <w:lang w:val="ro-MD"/>
        </w:rPr>
        <w:t>1</w:t>
      </w:r>
      <w:r w:rsidR="009D1010">
        <w:rPr>
          <w:b/>
          <w:lang w:val="ro-MD"/>
        </w:rPr>
        <w:t>.00</w:t>
      </w:r>
      <w:r w:rsidR="000D35C5">
        <w:rPr>
          <w:b/>
          <w:lang w:val="ro-MD"/>
        </w:rPr>
        <w:t>(data și ora pot fi modificate)</w:t>
      </w:r>
      <w:r w:rsidR="009D1010">
        <w:rPr>
          <w:b/>
          <w:lang w:val="ro-MD"/>
        </w:rPr>
        <w:t xml:space="preserve">, </w:t>
      </w:r>
      <w:r w:rsidRPr="0029580A">
        <w:rPr>
          <w:b/>
          <w:lang w:val="ro-MD"/>
        </w:rPr>
        <w:t xml:space="preserve">la </w:t>
      </w:r>
      <w:r w:rsidR="007B1E6A">
        <w:rPr>
          <w:b/>
          <w:lang w:val="ro-MD"/>
        </w:rPr>
        <w:t xml:space="preserve">Consiliul Raional Hînceşti, </w:t>
      </w:r>
      <w:r w:rsidR="0029367A" w:rsidRPr="00E67AF6">
        <w:rPr>
          <w:b/>
          <w:sz w:val="22"/>
          <w:lang w:val="ro-MD"/>
        </w:rPr>
        <w:t>Comuna Mereșeni, strada Renașterii 17, MD – 3435, raionul Hincesti.</w:t>
      </w:r>
    </w:p>
    <w:p w:rsidR="008E0988" w:rsidRPr="005F5830" w:rsidRDefault="007B1E6A" w:rsidP="007B1E6A">
      <w:pPr>
        <w:pStyle w:val="af4"/>
        <w:snapToGrid w:val="0"/>
        <w:ind w:hanging="720"/>
        <w:jc w:val="both"/>
        <w:rPr>
          <w:lang w:val="ro-MD"/>
        </w:rPr>
      </w:pPr>
      <w:r>
        <w:rPr>
          <w:rFonts w:ascii="Times New Roman" w:eastAsia="Times New Roman" w:hAnsi="Times New Roman" w:cs="Times New Roman"/>
          <w:b/>
          <w:szCs w:val="20"/>
          <w:lang w:val="ro-MD"/>
        </w:rPr>
        <w:t>i</w:t>
      </w:r>
      <w:r w:rsidR="005F5830">
        <w:rPr>
          <w:lang w:val="ro-MD"/>
        </w:rPr>
        <w:t xml:space="preserve">, </w:t>
      </w:r>
      <w:r w:rsidR="00A120B5" w:rsidRPr="00676E75">
        <w:rPr>
          <w:lang w:val="ro-MD"/>
        </w:rPr>
        <w:t>de către comitetul desemnat în acest scop. Comisia va întocmi un proces-verbal al ședinței, care va fi disponibil la cerere.</w:t>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19.3 La deschiderea ofertei, numele ofertanților, prețurile licitației, orice reducere oferită, notificări scrise de modificare și retragere, prezența garanției necesare pentru ofertă (dacă este necesar) și orice alte informații pe care Autoritatea Contractant</w:t>
      </w:r>
      <w:r w:rsidR="0029580A">
        <w:rPr>
          <w:rFonts w:ascii="Times New Roman" w:hAnsi="Times New Roman" w:cs="Times New Roman"/>
          <w:sz w:val="22"/>
          <w:lang w:val="ro-MD"/>
        </w:rPr>
        <w:t xml:space="preserve">ă le poate considera adecvate. </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19.4 După deschiderea publică a ofertelor, nicio informație referitoare la examinarea, clarificarea, evaluarea și compararea ofertelor sau recomandările privind atribuirea contractului nu pot fi dezvăluite decât după atribuirea contractului.</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19.5 Orice încercare a ofertanților de a influența comisia de evaluare în procesul de examinare, clarificare, evaluare și comparare a ofertelor, de a obține informații despre modul în care se desfășoară procedura sau de a influența Autoritatea Contractantă în decizia sa privind atribuirea contractului va avea ca rezultat în respingerea imediată a ofertelor lor.</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19.6 Toate ofertele primite după termenul limită de depunere specificat în anunțul de participare sau în aceste instrucțiuni vor fi păstrate de către Autoritatea Contractantă. Garanțiile asociate vor fi returnate ofertanților. Nu poate fi acceptată nicio răspundere pentru livrarea întârziată a ofertelor. Ofertele întârziate vor fi respinse și nu vor fi evaluate.</w:t>
      </w:r>
      <w:r w:rsidRPr="00676E75">
        <w:rPr>
          <w:rFonts w:ascii="Times New Roman" w:hAnsi="Times New Roman" w:cs="Times New Roman"/>
          <w:sz w:val="22"/>
          <w:lang w:val="ro-MD"/>
        </w:rPr>
        <w:tab/>
      </w:r>
    </w:p>
    <w:p w:rsidR="008E0988" w:rsidRPr="00676E75" w:rsidRDefault="00A120B5">
      <w:pPr>
        <w:pStyle w:val="1"/>
        <w:rPr>
          <w:lang w:val="ro-MD"/>
        </w:rPr>
      </w:pPr>
      <w:r w:rsidRPr="00676E75">
        <w:rPr>
          <w:lang w:val="ro-MD"/>
        </w:rPr>
        <w:t>Evaluarea ofertelor</w:t>
      </w:r>
    </w:p>
    <w:p w:rsidR="008E0988" w:rsidRPr="00676E75"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20.1 Examinarea conformității administrative a ofertelor</w:t>
      </w:r>
      <w:r w:rsidRPr="00676E75">
        <w:rPr>
          <w:rFonts w:ascii="Times New Roman" w:hAnsi="Times New Roman" w:cs="Times New Roman"/>
          <w:sz w:val="22"/>
          <w:lang w:val="ro-MD"/>
        </w:rPr>
        <w:tab/>
      </w:r>
    </w:p>
    <w:p w:rsidR="008E0988" w:rsidRPr="00676E75" w:rsidRDefault="00A120B5">
      <w:pPr>
        <w:ind w:left="567"/>
        <w:jc w:val="both"/>
        <w:outlineLvl w:val="0"/>
        <w:rPr>
          <w:rFonts w:ascii="Times New Roman" w:hAnsi="Times New Roman" w:cs="Times New Roman"/>
          <w:lang w:val="ro-MD"/>
        </w:rPr>
      </w:pPr>
      <w:r w:rsidRPr="00676E75">
        <w:rPr>
          <w:rFonts w:ascii="Times New Roman" w:hAnsi="Times New Roman" w:cs="Times New Roman"/>
          <w:sz w:val="22"/>
          <w:lang w:val="ro-MD"/>
        </w:rPr>
        <w:t>Scopul în această etapă este de a verifica dacă ofertele respectă cerințele esențiale ale dosarului de licitație. O ofertă este considerată conformă dacă îndeplinește toate condițiile, procedurile și specificațiile din dosarul de licitație fără a se îndepărta în mod substanțial de la acestea sau a le atașa restricții.</w:t>
      </w:r>
    </w:p>
    <w:p w:rsidR="008E0988" w:rsidRPr="00676E75" w:rsidRDefault="00A120B5">
      <w:pPr>
        <w:ind w:left="567"/>
        <w:jc w:val="both"/>
        <w:outlineLvl w:val="0"/>
        <w:rPr>
          <w:rFonts w:ascii="Times New Roman" w:hAnsi="Times New Roman" w:cs="Times New Roman"/>
          <w:lang w:val="ro-MD"/>
        </w:rPr>
      </w:pPr>
      <w:r w:rsidRPr="00676E75">
        <w:rPr>
          <w:rFonts w:ascii="Times New Roman" w:hAnsi="Times New Roman" w:cs="Times New Roman"/>
          <w:sz w:val="22"/>
          <w:lang w:val="ro-MD"/>
        </w:rPr>
        <w:t>Abaterile sau restricțiile substanțiale sunt cele care afectează sfera, calitatea sau execuția contractului, diferă mult de termenii dosarului de licitație, limitează drepturile Autorității Contractante sau obligațiile ofertantului în temeiul contractului sau denaturează concurența pentru ofertanții ale căror oferte nu se conformează. Deciziile în sensul că o ofertă nu este conformă din punct de vedere administrativ trebuie să fie justificate corespunzător în procesul-verbal de evaluare.</w:t>
      </w:r>
    </w:p>
    <w:p w:rsidR="008E0988" w:rsidRPr="00676E75" w:rsidRDefault="00A120B5">
      <w:pPr>
        <w:ind w:left="567"/>
        <w:jc w:val="both"/>
        <w:outlineLvl w:val="0"/>
        <w:rPr>
          <w:rFonts w:ascii="Times New Roman" w:hAnsi="Times New Roman" w:cs="Times New Roman"/>
          <w:sz w:val="22"/>
          <w:lang w:val="ro-MD"/>
        </w:rPr>
      </w:pPr>
      <w:r w:rsidRPr="00676E75">
        <w:rPr>
          <w:rFonts w:ascii="Times New Roman" w:hAnsi="Times New Roman" w:cs="Times New Roman"/>
          <w:sz w:val="22"/>
          <w:lang w:val="ro-MD"/>
        </w:rPr>
        <w:t>În cazul în care o ofertă nu este conformă cu dosarul de licitație, aceasta va fi respinsă imediat și ulterior nu poate fi obligată să se conformeze prin corectarea acesteia sau retragerea abaterii sau a restricției.</w:t>
      </w:r>
    </w:p>
    <w:p w:rsidR="008E0988" w:rsidRPr="00676E75"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20.2 Evaluare tehnică</w:t>
      </w:r>
      <w:r w:rsidRPr="00676E75">
        <w:rPr>
          <w:rFonts w:ascii="Times New Roman" w:hAnsi="Times New Roman" w:cs="Times New Roman"/>
          <w:sz w:val="22"/>
          <w:lang w:val="ro-MD"/>
        </w:rPr>
        <w:tab/>
      </w:r>
    </w:p>
    <w:p w:rsidR="008E0988" w:rsidRPr="00676E75" w:rsidRDefault="00A120B5">
      <w:pPr>
        <w:spacing w:before="0"/>
        <w:ind w:left="567"/>
        <w:jc w:val="both"/>
        <w:outlineLvl w:val="0"/>
        <w:rPr>
          <w:rFonts w:ascii="Times New Roman" w:hAnsi="Times New Roman" w:cs="Times New Roman"/>
          <w:sz w:val="22"/>
          <w:lang w:val="ro-MD"/>
        </w:rPr>
      </w:pPr>
      <w:r w:rsidRPr="00676E75">
        <w:rPr>
          <w:rFonts w:ascii="Times New Roman" w:hAnsi="Times New Roman" w:cs="Times New Roman"/>
          <w:sz w:val="22"/>
          <w:lang w:val="ro-MD"/>
        </w:rPr>
        <w:t>După analizarea ofertelor considerate conforme din punct de vedere administrativ, comisia de evaluare se va pronunța asupra admisibilității tehnice a fiecărei oferte, clasificând-o în conformitate tehnic sau neconformă.</w:t>
      </w:r>
    </w:p>
    <w:p w:rsidR="008E0988" w:rsidRPr="00676E75" w:rsidRDefault="00A120B5">
      <w:pPr>
        <w:pStyle w:val="2"/>
        <w:keepNext w:val="0"/>
        <w:spacing w:before="0"/>
        <w:ind w:left="567"/>
        <w:jc w:val="both"/>
        <w:rPr>
          <w:lang w:val="ro-MD"/>
        </w:rPr>
      </w:pPr>
      <w:r w:rsidRPr="00676E75">
        <w:rPr>
          <w:rFonts w:ascii="Times New Roman" w:hAnsi="Times New Roman" w:cs="Times New Roman"/>
          <w:sz w:val="22"/>
          <w:szCs w:val="22"/>
          <w:lang w:val="ro-MD"/>
        </w:rPr>
        <w:t>Calificările minime necesare (a se vedea criteriile de selecție la punctul 16 din Anunțul de participare) urmează să fie evaluate la începutul acestei etape.</w:t>
      </w:r>
    </w:p>
    <w:p w:rsidR="008E0988" w:rsidRPr="00676E75" w:rsidRDefault="00A120B5">
      <w:pPr>
        <w:spacing w:before="0"/>
        <w:ind w:left="567"/>
        <w:jc w:val="both"/>
        <w:outlineLvl w:val="0"/>
        <w:rPr>
          <w:rFonts w:ascii="Times New Roman" w:hAnsi="Times New Roman" w:cs="Times New Roman"/>
          <w:sz w:val="22"/>
          <w:lang w:val="ro-MD"/>
        </w:rPr>
      </w:pPr>
      <w:bookmarkStart w:id="7" w:name="_Ref500330647"/>
      <w:bookmarkEnd w:id="7"/>
      <w:r w:rsidRPr="00676E75">
        <w:rPr>
          <w:rFonts w:ascii="Times New Roman" w:hAnsi="Times New Roman" w:cs="Times New Roman"/>
          <w:sz w:val="22"/>
          <w:lang w:val="ro-MD"/>
        </w:rPr>
        <w:t>În cazul în care contractele includ servicii post-vânzare și/sau instruire, calitatea tehnică a acestor servicii va fi, de asemenea, evaluată prin utilizarea criteriilor da/nu, așa cum sunt specificate în dosarul de licitație.</w:t>
      </w:r>
    </w:p>
    <w:p w:rsidR="008E0988" w:rsidRPr="00676E75" w:rsidRDefault="00A120B5">
      <w:pPr>
        <w:pStyle w:val="2"/>
        <w:ind w:left="567" w:hanging="567"/>
        <w:jc w:val="both"/>
        <w:rPr>
          <w:rFonts w:ascii="Times New Roman" w:hAnsi="Times New Roman" w:cs="Times New Roman"/>
          <w:lang w:val="ro-MD"/>
        </w:rPr>
      </w:pPr>
      <w:r w:rsidRPr="00676E75">
        <w:rPr>
          <w:rFonts w:ascii="Times New Roman" w:hAnsi="Times New Roman" w:cs="Times New Roman"/>
          <w:sz w:val="22"/>
          <w:lang w:val="ro-MD"/>
        </w:rPr>
        <w:t xml:space="preserve">20.3 În interesul transparenței și egalității de tratament și pentru a facilita examinarea și evaluarea ofertelor, comisia de evaluare poate cere fiecărui ofertant în mod individual clarificarea ofertei </w:t>
      </w:r>
      <w:r w:rsidRPr="00676E75">
        <w:rPr>
          <w:rFonts w:ascii="Times New Roman" w:hAnsi="Times New Roman" w:cs="Times New Roman"/>
          <w:sz w:val="22"/>
          <w:lang w:val="ro-MD"/>
        </w:rPr>
        <w:lastRenderedPageBreak/>
        <w:t>sale, inclusiv defalcarea prețurilor, într-un termen rezonabil care va fi stabilit de comisia de evaluare. Cererea de clarificare și răspunsul trebuie să fie în scris, dar nicio modificare a prețului sau a substanței ofertei nu poate fi solicitată, oferită sau permisă, cu excepția cazului în care este necesar pentru a confirma corectarea erorilor aritmetice descoperite în timpul evaluării ofertelor în conformitate cu articolul 20.4. . Orice astfel de solicitare de clarificare nu trebuie să denatureze concurența. Deciziile în sensul că o ofertă nu este conformă din punct de vedere tehnic trebuie să fie justificate corespunzător în procesul-verbal de evaluare.</w:t>
      </w:r>
      <w:r w:rsidRPr="00676E75">
        <w:rPr>
          <w:rFonts w:ascii="Times New Roman" w:hAnsi="Times New Roman" w:cs="Times New Roman"/>
          <w:sz w:val="22"/>
          <w:lang w:val="ro-MD"/>
        </w:rPr>
        <w:tab/>
      </w:r>
    </w:p>
    <w:p w:rsidR="008E0988" w:rsidRPr="00676E75"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20.4 Evaluare financiară</w:t>
      </w:r>
      <w:r w:rsidRPr="00676E75">
        <w:rPr>
          <w:rFonts w:ascii="Times New Roman" w:hAnsi="Times New Roman" w:cs="Times New Roman"/>
          <w:sz w:val="22"/>
          <w:lang w:val="ro-MD"/>
        </w:rPr>
        <w:tab/>
      </w:r>
    </w:p>
    <w:p w:rsidR="008E0988" w:rsidRPr="00676E75" w:rsidRDefault="00A120B5">
      <w:pPr>
        <w:tabs>
          <w:tab w:val="left" w:pos="851"/>
        </w:tabs>
        <w:spacing w:after="0"/>
        <w:ind w:left="851" w:hanging="284"/>
        <w:jc w:val="both"/>
        <w:rPr>
          <w:lang w:val="ro-MD"/>
        </w:rPr>
      </w:pPr>
      <w:r w:rsidRPr="00676E75">
        <w:rPr>
          <w:rFonts w:ascii="Times New Roman" w:hAnsi="Times New Roman" w:cs="Times New Roman"/>
          <w:sz w:val="22"/>
          <w:lang w:val="ro-MD"/>
        </w:rPr>
        <w:t>a) Ofertele constatate ca fiind conforme din punct de vedere tehnic vor fi verificate pentru orice erori aritmetice la calcul și însumare. Erorile vor fi corectate de către comisia de evaluare după cum urmează:</w:t>
      </w:r>
      <w:r w:rsidRPr="00676E75">
        <w:rPr>
          <w:rFonts w:ascii="Times New Roman" w:hAnsi="Times New Roman" w:cs="Times New Roman"/>
          <w:sz w:val="22"/>
          <w:lang w:val="ro-MD"/>
        </w:rPr>
        <w:tab/>
      </w:r>
    </w:p>
    <w:p w:rsidR="008E0988" w:rsidRPr="00676E75" w:rsidRDefault="00A120B5">
      <w:pPr>
        <w:tabs>
          <w:tab w:val="left" w:pos="1418"/>
        </w:tabs>
        <w:spacing w:after="0"/>
        <w:ind w:left="1418" w:hanging="284"/>
        <w:jc w:val="both"/>
        <w:outlineLvl w:val="0"/>
        <w:rPr>
          <w:rFonts w:ascii="Times New Roman" w:hAnsi="Times New Roman" w:cs="Times New Roman"/>
          <w:sz w:val="22"/>
          <w:lang w:val="ro-MD"/>
        </w:rPr>
      </w:pPr>
      <w:r w:rsidRPr="00676E75">
        <w:rPr>
          <w:rFonts w:ascii="Times New Roman" w:hAnsi="Times New Roman" w:cs="Times New Roman"/>
          <w:sz w:val="22"/>
          <w:lang w:val="ro-MD"/>
        </w:rPr>
        <w:t>-acolo unde există o discrepanță între sumele în cifre și în cuvinte, suma în cuvinte va fi suma luată în considerare;</w:t>
      </w:r>
      <w:r w:rsidRPr="00676E75">
        <w:rPr>
          <w:rFonts w:ascii="Times New Roman" w:hAnsi="Times New Roman" w:cs="Times New Roman"/>
          <w:sz w:val="22"/>
          <w:lang w:val="ro-MD"/>
        </w:rPr>
        <w:tab/>
      </w:r>
    </w:p>
    <w:p w:rsidR="008E0988" w:rsidRPr="00676E75" w:rsidRDefault="00A120B5">
      <w:pPr>
        <w:tabs>
          <w:tab w:val="left" w:pos="1418"/>
        </w:tabs>
        <w:spacing w:after="0"/>
        <w:ind w:left="1418" w:hanging="284"/>
        <w:jc w:val="both"/>
        <w:outlineLvl w:val="0"/>
        <w:rPr>
          <w:rFonts w:ascii="Times New Roman" w:hAnsi="Times New Roman" w:cs="Times New Roman"/>
          <w:sz w:val="22"/>
          <w:lang w:val="ro-MD"/>
        </w:rPr>
      </w:pPr>
      <w:r w:rsidRPr="00676E75">
        <w:rPr>
          <w:rFonts w:ascii="Times New Roman" w:hAnsi="Times New Roman" w:cs="Times New Roman"/>
          <w:sz w:val="22"/>
          <w:lang w:val="ro-MD"/>
        </w:rPr>
        <w:t>-cu excepția contractelor forfetare, în care există o discrepanță între un preț unitar și suma totală derivată din înmulțirea prețului unitar și a cantității, prețul unitar astfel cum este cotat va fi prețul luat în considerare.</w:t>
      </w:r>
      <w:r w:rsidRPr="00676E75">
        <w:rPr>
          <w:rFonts w:ascii="Times New Roman" w:hAnsi="Times New Roman" w:cs="Times New Roman"/>
          <w:sz w:val="22"/>
          <w:lang w:val="ro-MD"/>
        </w:rPr>
        <w:tab/>
      </w:r>
    </w:p>
    <w:p w:rsidR="008E0988" w:rsidRPr="00676E75" w:rsidRDefault="00A120B5">
      <w:pPr>
        <w:tabs>
          <w:tab w:val="left" w:pos="851"/>
        </w:tabs>
        <w:spacing w:after="0"/>
        <w:ind w:left="851" w:hanging="284"/>
        <w:jc w:val="both"/>
        <w:rPr>
          <w:rFonts w:ascii="Times New Roman" w:hAnsi="Times New Roman" w:cs="Times New Roman"/>
          <w:sz w:val="22"/>
          <w:lang w:val="ro-MD"/>
        </w:rPr>
      </w:pPr>
      <w:r w:rsidRPr="00676E75">
        <w:rPr>
          <w:rFonts w:ascii="Times New Roman" w:hAnsi="Times New Roman" w:cs="Times New Roman"/>
          <w:sz w:val="22"/>
          <w:lang w:val="ro-MD"/>
        </w:rPr>
        <w:t>b) Sumele corectate în acest mod vor fi obligatorii pentru ofertant. Dacă ofertantul nu le acceptă, oferta acestuia va fi respinsă.</w:t>
      </w:r>
      <w:r w:rsidRPr="00676E75">
        <w:rPr>
          <w:rFonts w:ascii="Times New Roman" w:hAnsi="Times New Roman" w:cs="Times New Roman"/>
          <w:sz w:val="22"/>
          <w:lang w:val="ro-MD"/>
        </w:rPr>
        <w:tab/>
      </w:r>
    </w:p>
    <w:p w:rsidR="008E0988" w:rsidRPr="00676E75" w:rsidRDefault="00A120B5">
      <w:pPr>
        <w:tabs>
          <w:tab w:val="left" w:pos="851"/>
        </w:tabs>
        <w:spacing w:after="0"/>
        <w:ind w:left="851" w:hanging="284"/>
        <w:jc w:val="both"/>
        <w:rPr>
          <w:lang w:val="ro-MD"/>
        </w:rPr>
      </w:pPr>
      <w:r w:rsidRPr="00676E75">
        <w:rPr>
          <w:rFonts w:ascii="Times New Roman" w:hAnsi="Times New Roman" w:cs="Times New Roman"/>
          <w:sz w:val="22"/>
          <w:lang w:val="ro-MD"/>
        </w:rPr>
        <w:t>c) Dacă nu se specifică altfel, scopul procesului de evaluare financiară este de a identifica ofertantul care oferă cel mai mic preț. Acolo unde este specificat în specificațiile tehnice, evaluarea ofertelor poate lua în considerare nu numai costurile de achiziție, ci, în măsura în care este relevant, costurile suportate pe parcursul ciclului de viață al bunurilor (cum ar fi, de exemplu, costurile de întreținere și costurile de operare), în conformitate cu cu specificatiile tehnice. În acest caz, Autoritatea Contractantă va examina în detaliu toate informațiile furnizate de ofertanți și își va formula raționamentul pe baza celui mai mic cost total, inclusiv costurile suplimentare.</w:t>
      </w:r>
    </w:p>
    <w:p w:rsidR="008E0988" w:rsidRPr="00676E75"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20.5 Variante soluții</w:t>
      </w:r>
      <w:r w:rsidRPr="00676E75">
        <w:rPr>
          <w:rFonts w:ascii="Times New Roman" w:hAnsi="Times New Roman" w:cs="Times New Roman"/>
          <w:sz w:val="22"/>
          <w:lang w:val="ro-MD"/>
        </w:rPr>
        <w:tab/>
      </w:r>
    </w:p>
    <w:p w:rsidR="008E0988" w:rsidRPr="00676E75" w:rsidRDefault="00A120B5">
      <w:pPr>
        <w:ind w:left="567"/>
        <w:jc w:val="both"/>
        <w:rPr>
          <w:rFonts w:ascii="Times New Roman" w:hAnsi="Times New Roman" w:cs="Times New Roman"/>
          <w:sz w:val="22"/>
          <w:lang w:val="ro-MD"/>
        </w:rPr>
      </w:pPr>
      <w:r w:rsidRPr="00B80B30">
        <w:rPr>
          <w:rFonts w:ascii="Times New Roman" w:hAnsi="Times New Roman" w:cs="Times New Roman"/>
          <w:sz w:val="22"/>
          <w:lang w:val="ro-MD"/>
        </w:rPr>
        <w:t>Soluțiile variante nu vor fi luate în considerare.</w:t>
      </w:r>
    </w:p>
    <w:p w:rsidR="008E0988" w:rsidRPr="00676E75" w:rsidRDefault="00A120B5">
      <w:pPr>
        <w:pStyle w:val="2"/>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20.6 Criterii de atribuire</w:t>
      </w:r>
      <w:r w:rsidRPr="00676E75">
        <w:rPr>
          <w:rFonts w:ascii="Times New Roman" w:hAnsi="Times New Roman" w:cs="Times New Roman"/>
          <w:sz w:val="22"/>
          <w:lang w:val="ro-MD"/>
        </w:rPr>
        <w:tab/>
      </w:r>
    </w:p>
    <w:p w:rsidR="008E0988" w:rsidRPr="00676E75" w:rsidRDefault="00A120B5">
      <w:pPr>
        <w:ind w:left="567" w:firstLine="11"/>
        <w:jc w:val="both"/>
        <w:outlineLvl w:val="0"/>
        <w:rPr>
          <w:rFonts w:ascii="Times New Roman" w:hAnsi="Times New Roman" w:cs="Times New Roman"/>
          <w:sz w:val="22"/>
          <w:lang w:val="ro-MD"/>
        </w:rPr>
      </w:pPr>
      <w:r w:rsidRPr="00B80B30">
        <w:rPr>
          <w:rFonts w:ascii="Times New Roman" w:hAnsi="Times New Roman" w:cs="Times New Roman"/>
          <w:sz w:val="22"/>
          <w:lang w:val="ro-MD"/>
        </w:rPr>
        <w:t>Se va alege oferta conformă care oferă cel mai bun raport calitate-preț.</w:t>
      </w:r>
    </w:p>
    <w:p w:rsidR="008E0988" w:rsidRPr="00676E75" w:rsidRDefault="00A120B5">
      <w:pPr>
        <w:pStyle w:val="1"/>
        <w:rPr>
          <w:lang w:val="ro-MD"/>
        </w:rPr>
      </w:pPr>
      <w:r w:rsidRPr="00676E75">
        <w:rPr>
          <w:lang w:val="ro-MD"/>
        </w:rPr>
        <w:t>Semnarea contractului si garantie de buna executie</w:t>
      </w:r>
      <w:bookmarkStart w:id="8" w:name="_Ref500418776"/>
    </w:p>
    <w:p w:rsidR="008E0988" w:rsidRPr="00676E75" w:rsidRDefault="00A120B5">
      <w:pPr>
        <w:ind w:left="567" w:hanging="567"/>
        <w:jc w:val="both"/>
        <w:rPr>
          <w:rFonts w:ascii="Times New Roman" w:hAnsi="Times New Roman" w:cs="Times New Roman"/>
          <w:lang w:val="ro-MD"/>
        </w:rPr>
      </w:pPr>
      <w:r w:rsidRPr="00676E75">
        <w:rPr>
          <w:rFonts w:ascii="Times New Roman" w:hAnsi="Times New Roman" w:cs="Times New Roman"/>
          <w:sz w:val="22"/>
          <w:lang w:val="ro-MD"/>
        </w:rPr>
        <w:t>21.1 Ofertantul câștigător va fi informat în scris că oferta sa a fost acceptată (notificarea atribuirii). Înainte ca Autoritatea Contractantă să semneze contractul cu ofertantul câștigător, ofertantul câștigător trebuie să furnizeze</w:t>
      </w:r>
      <w:r w:rsidR="005F5830">
        <w:rPr>
          <w:rFonts w:ascii="Times New Roman" w:hAnsi="Times New Roman" w:cs="Times New Roman"/>
          <w:sz w:val="22"/>
          <w:lang w:val="ro-MD"/>
        </w:rPr>
        <w:t xml:space="preserve"> </w:t>
      </w:r>
      <w:r w:rsidRPr="00676E75">
        <w:rPr>
          <w:rFonts w:ascii="Times New Roman" w:hAnsi="Times New Roman" w:cs="Times New Roman"/>
          <w:b/>
          <w:sz w:val="22"/>
          <w:lang w:val="ro-MD"/>
        </w:rPr>
        <w:t>dovada documentara</w:t>
      </w:r>
      <w:r w:rsidR="005F5830">
        <w:rPr>
          <w:rFonts w:ascii="Times New Roman" w:hAnsi="Times New Roman" w:cs="Times New Roman"/>
          <w:b/>
          <w:sz w:val="22"/>
          <w:lang w:val="ro-MD"/>
        </w:rPr>
        <w:t xml:space="preserve"> </w:t>
      </w:r>
      <w:r w:rsidRPr="00676E75">
        <w:rPr>
          <w:rFonts w:ascii="Times New Roman" w:hAnsi="Times New Roman" w:cs="Times New Roman"/>
          <w:sz w:val="22"/>
          <w:lang w:val="ro-MD"/>
        </w:rPr>
        <w:t>sau declarații cerute de legislația țării în care societatea (sau fiecare dintre companiile în cazul unui consorțiu) este efectiv stabilită, pentru a arăta că nu se află în niciuna dintre situațiile de excludere enumerate în secțiunea 2.3.3 din Practic Ghid. Aceste dovezi sau aceste documente sau declarații trebuie să aibă o dată care nu este mai devreme de un an înainte de data depunerii ofertei. În plus, trebuie furnizată o declarație că situațiile descrise în aceste documente nu s-au schimbat de atunci.</w:t>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21.2 Ofertantul câștigător trebuie, de asemenea, să prezinte dovezi ale capacității financiare și economice și ale capacității tehnice și profesionale conform criteriilor de selecție pentru această cerere de ofertă specificate în anunțul de participare, punctul 16. Dovezile documentare solicitate sunt enumerate în secțiunea 2.4.11 din Ghid practic.</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sz w:val="22"/>
          <w:lang w:val="ro-MD"/>
        </w:rPr>
      </w:pPr>
      <w:r w:rsidRPr="00676E75">
        <w:rPr>
          <w:rFonts w:ascii="Times New Roman" w:hAnsi="Times New Roman" w:cs="Times New Roman"/>
          <w:sz w:val="22"/>
          <w:lang w:val="ro-MD"/>
        </w:rPr>
        <w:t>21.3 În cazul în care ofertantul câștigător nu prezintă dovada documentară sau declarația sau dovada capacității financiare și economice și a capacității tehnice și profesionale în termen de 15 zile calendaristice de la notificarea atribuirii sau în cazul în care ofertantul câștigător se constată că a furnizat informații false, atribuirea va fi considerată nulă de drept. În acest caz, Autoritatea Contractantă poate atribui oferta următorului ofertant cel mai mic sau poate anula procedura de licitație.</w:t>
      </w:r>
      <w:r w:rsidRPr="00676E75">
        <w:rPr>
          <w:rFonts w:ascii="Times New Roman" w:hAnsi="Times New Roman" w:cs="Times New Roman"/>
          <w:sz w:val="22"/>
          <w:lang w:val="ro-MD"/>
        </w:rPr>
        <w:tab/>
      </w:r>
    </w:p>
    <w:p w:rsidR="008E0988" w:rsidRPr="00676E75" w:rsidRDefault="00A120B5">
      <w:pPr>
        <w:ind w:left="567"/>
        <w:jc w:val="both"/>
        <w:rPr>
          <w:rFonts w:ascii="Times New Roman" w:hAnsi="Times New Roman" w:cs="Times New Roman"/>
          <w:sz w:val="22"/>
          <w:szCs w:val="22"/>
          <w:lang w:val="ro-MD"/>
        </w:rPr>
      </w:pPr>
      <w:r w:rsidRPr="00676E75">
        <w:rPr>
          <w:rFonts w:ascii="Times New Roman" w:hAnsi="Times New Roman" w:cs="Times New Roman"/>
          <w:color w:val="000000"/>
          <w:sz w:val="22"/>
          <w:szCs w:val="22"/>
          <w:lang w:val="ro-MD"/>
        </w:rPr>
        <w:lastRenderedPageBreak/>
        <w:t>Autoritatea Contractantă poate renunța la obligația oricărui candidat sau ofertant de a prezenta documentele justificative menționate mai sus, dacă aceste dovezi au fost deja depuse în scopul unei alte proceduri de achiziție, cu condiția ca data emiterii documentelor să nu depășească un an și ca sunt încă valabile. În acest caz, candidatul sau ofertantul trebuie să declare pe onoare că documentele justificative au fost deja furnizate într-o procedură de achiziție anterioară și să confirme că situația sa nu s-a schimbat.</w:t>
      </w:r>
    </w:p>
    <w:p w:rsidR="008E0988" w:rsidRPr="00676E75" w:rsidRDefault="00A120B5">
      <w:pPr>
        <w:ind w:left="567"/>
        <w:jc w:val="both"/>
        <w:rPr>
          <w:rFonts w:ascii="Times New Roman" w:hAnsi="Times New Roman" w:cs="Times New Roman"/>
          <w:sz w:val="22"/>
          <w:lang w:val="ro-MD"/>
        </w:rPr>
      </w:pPr>
      <w:r w:rsidRPr="00676E75">
        <w:rPr>
          <w:rFonts w:ascii="Times New Roman" w:hAnsi="Times New Roman" w:cs="Times New Roman"/>
          <w:sz w:val="22"/>
          <w:lang w:val="ro-MD"/>
        </w:rPr>
        <w:t>Prin depunerea unei oferte, fiecare ofertant acceptă să primească notificarea rezultatului procedurii prin mijloace electronice. O astfel de notificare se consideră a fi primită la data la care autoritatea contractantă o trimite la adresa electronică menționată în ofertă.</w:t>
      </w:r>
    </w:p>
    <w:p w:rsidR="008E0988" w:rsidRPr="00676E75" w:rsidRDefault="00A120B5">
      <w:pPr>
        <w:ind w:left="567" w:hanging="567"/>
        <w:jc w:val="both"/>
        <w:outlineLvl w:val="0"/>
        <w:rPr>
          <w:rFonts w:ascii="Times New Roman" w:hAnsi="Times New Roman" w:cs="Times New Roman"/>
          <w:sz w:val="22"/>
          <w:lang w:val="ro-MD"/>
        </w:rPr>
      </w:pPr>
      <w:r w:rsidRPr="00676E75">
        <w:rPr>
          <w:rFonts w:ascii="Times New Roman" w:hAnsi="Times New Roman" w:cs="Times New Roman"/>
          <w:sz w:val="22"/>
          <w:szCs w:val="22"/>
          <w:lang w:val="ro-MD"/>
        </w:rPr>
        <w:t>21.4</w:t>
      </w:r>
      <w:r w:rsidRPr="00676E75">
        <w:rPr>
          <w:rFonts w:ascii="Times New Roman" w:hAnsi="Times New Roman" w:cs="Times New Roman"/>
          <w:lang w:val="ro-MD"/>
        </w:rPr>
        <w:t xml:space="preserve"> </w:t>
      </w:r>
      <w:r w:rsidRPr="00676E75">
        <w:rPr>
          <w:rFonts w:ascii="Times New Roman" w:hAnsi="Times New Roman" w:cs="Times New Roman"/>
          <w:lang w:val="ro-MD"/>
        </w:rPr>
        <w:tab/>
      </w:r>
      <w:r w:rsidRPr="00676E75">
        <w:rPr>
          <w:rFonts w:ascii="Times New Roman" w:hAnsi="Times New Roman" w:cs="Times New Roman"/>
          <w:sz w:val="22"/>
          <w:szCs w:val="22"/>
          <w:lang w:val="ro-MD"/>
        </w:rPr>
        <w:t>Autoritatea Contractantă își rezervă dreptul de a modifica cantitățile specificate în ofertă cu +/- 100 % la momentul contractării și pe durata valabilității contractului. Valoarea totală a bunurilor nu poate, ca urmare a variației, să crească sau să scadă cu mai mult de 25 % din oferta financiară inițială din licitație. Se vor folosi prețurile unitare indicate în licitație.</w:t>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szCs w:val="22"/>
          <w:lang w:val="ro-MD"/>
        </w:rPr>
        <w:t>21.5</w:t>
      </w:r>
      <w:r w:rsidRPr="00676E75">
        <w:rPr>
          <w:rFonts w:ascii="Times New Roman" w:hAnsi="Times New Roman" w:cs="Times New Roman"/>
          <w:sz w:val="22"/>
          <w:lang w:val="ro-MD"/>
        </w:rPr>
        <w:tab/>
        <w:t>În termen de 30 de zile de la primirea contractului semnat de Autoritatea Contractantă, ofertantul selectat trebuie să semneze și să data contractul și să-l returneze, cu garanția de bună execuție (dacă este cazul), către Autoritatea Contractantă. La semnarea contractului, ofertantul câștigător va deveni Antreprenor, iar contractul va intra în vigoare.</w:t>
      </w:r>
    </w:p>
    <w:bookmarkEnd w:id="8"/>
    <w:p w:rsidR="008E0988" w:rsidRPr="00676E75" w:rsidRDefault="00A120B5">
      <w:pPr>
        <w:pStyle w:val="2"/>
        <w:keepNext w:val="0"/>
        <w:ind w:left="567" w:hanging="567"/>
        <w:jc w:val="both"/>
        <w:rPr>
          <w:lang w:val="ro-MD"/>
        </w:rPr>
      </w:pPr>
      <w:r w:rsidRPr="00676E75">
        <w:rPr>
          <w:rFonts w:ascii="Times New Roman" w:hAnsi="Times New Roman" w:cs="Times New Roman"/>
          <w:sz w:val="22"/>
          <w:szCs w:val="22"/>
          <w:lang w:val="ro-MD"/>
        </w:rPr>
        <w:t>21.6</w:t>
      </w:r>
      <w:r w:rsidRPr="00676E75">
        <w:rPr>
          <w:rFonts w:ascii="Times New Roman" w:hAnsi="Times New Roman" w:cs="Times New Roman"/>
          <w:sz w:val="22"/>
          <w:lang w:val="ro-MD"/>
        </w:rPr>
        <w:tab/>
        <w:t>În cazul în care nu semnează și returnează contractul și orice garanție financiară cerută în termen de 30 de zile de la primirea notificării, Autoritatea Contractantă poate considera ca acceptarea ofertei să fie anulată, fără a aduce atingere dreptului Autorității Contractante de a sechestra garanția, de a solicita despăgubiri sau urmărește orice alt remediu în legătură cu o astfel de nerespectare, iar ofertantul câștigător nu va avea niciun fel de pretenție față de Autoritatea Contractantă.</w:t>
      </w:r>
    </w:p>
    <w:p w:rsidR="008E0988" w:rsidRPr="00676E75" w:rsidRDefault="00A120B5">
      <w:pPr>
        <w:tabs>
          <w:tab w:val="left" w:pos="709"/>
        </w:tabs>
        <w:ind w:left="567" w:hanging="567"/>
        <w:jc w:val="both"/>
        <w:outlineLvl w:val="0"/>
        <w:rPr>
          <w:rFonts w:ascii="Times New Roman" w:hAnsi="Times New Roman" w:cs="Times New Roman"/>
          <w:sz w:val="22"/>
          <w:lang w:val="ro-MD"/>
        </w:rPr>
      </w:pPr>
      <w:r w:rsidRPr="00676E75">
        <w:rPr>
          <w:rFonts w:ascii="Times New Roman" w:hAnsi="Times New Roman" w:cs="Times New Roman"/>
          <w:sz w:val="22"/>
          <w:szCs w:val="22"/>
          <w:lang w:val="ro-MD"/>
        </w:rPr>
        <w:t>21.7</w:t>
      </w:r>
      <w:r w:rsidRPr="00676E75">
        <w:rPr>
          <w:rFonts w:ascii="Times New Roman" w:hAnsi="Times New Roman" w:cs="Times New Roman"/>
          <w:lang w:val="ro-MD"/>
        </w:rPr>
        <w:tab/>
      </w:r>
      <w:r w:rsidR="00B80B30" w:rsidRPr="00B80B30">
        <w:rPr>
          <w:rFonts w:ascii="Times New Roman" w:hAnsi="Times New Roman" w:cs="Times New Roman"/>
          <w:sz w:val="22"/>
          <w:lang w:val="ro-MD"/>
        </w:rPr>
        <w:t>Nu este necesară o g</w:t>
      </w:r>
      <w:r w:rsidR="00B80B30">
        <w:rPr>
          <w:rFonts w:ascii="Times New Roman" w:hAnsi="Times New Roman" w:cs="Times New Roman"/>
          <w:sz w:val="22"/>
          <w:lang w:val="ro-MD"/>
        </w:rPr>
        <w:t>aranție</w:t>
      </w:r>
      <w:r w:rsidRPr="00676E75">
        <w:rPr>
          <w:rFonts w:ascii="Times New Roman" w:hAnsi="Times New Roman" w:cs="Times New Roman"/>
          <w:sz w:val="22"/>
          <w:lang w:val="ro-MD"/>
        </w:rPr>
        <w:t xml:space="preserve"> de bună execuție</w:t>
      </w:r>
      <w:r w:rsidR="00B80B30">
        <w:rPr>
          <w:rFonts w:ascii="Times New Roman" w:hAnsi="Times New Roman" w:cs="Times New Roman"/>
          <w:sz w:val="22"/>
          <w:lang w:val="ro-MD"/>
        </w:rPr>
        <w:t>.</w:t>
      </w:r>
    </w:p>
    <w:p w:rsidR="008E0988" w:rsidRPr="00676E75" w:rsidRDefault="00A120B5">
      <w:pPr>
        <w:pStyle w:val="1"/>
        <w:rPr>
          <w:lang w:val="ro-MD"/>
        </w:rPr>
      </w:pPr>
      <w:r w:rsidRPr="00676E75">
        <w:rPr>
          <w:lang w:val="ro-MD"/>
        </w:rPr>
        <w:t>Garanție de licitație</w:t>
      </w:r>
    </w:p>
    <w:p w:rsidR="008E0988" w:rsidRPr="00676E75" w:rsidRDefault="00A120B5">
      <w:pPr>
        <w:ind w:left="567"/>
        <w:jc w:val="both"/>
        <w:outlineLvl w:val="0"/>
        <w:rPr>
          <w:rFonts w:ascii="Times New Roman" w:hAnsi="Times New Roman" w:cs="Times New Roman"/>
          <w:sz w:val="22"/>
          <w:lang w:val="ro-MD"/>
        </w:rPr>
      </w:pPr>
      <w:r w:rsidRPr="00B80B30">
        <w:rPr>
          <w:rFonts w:ascii="Times New Roman" w:hAnsi="Times New Roman" w:cs="Times New Roman"/>
          <w:sz w:val="22"/>
          <w:lang w:val="ro-MD"/>
        </w:rPr>
        <w:t>Nu este necesară nicio garanție de licitație.</w:t>
      </w:r>
    </w:p>
    <w:p w:rsidR="008E0988" w:rsidRPr="00676E75" w:rsidRDefault="00A120B5">
      <w:pPr>
        <w:pStyle w:val="1"/>
        <w:rPr>
          <w:lang w:val="ro-MD"/>
        </w:rPr>
      </w:pPr>
      <w:r w:rsidRPr="00676E75">
        <w:rPr>
          <w:lang w:val="ro-MD"/>
        </w:rPr>
        <w:t>Clauze etice</w:t>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23.1 Orice încercare a unui candidat sau ofertant de a obține informații confidențiale, de a încheia acorduri ilegale cu concurenți sau de a influența comitetul sau Autoritatea Contractantă în timpul procesului de examinare, clarificare, evaluare și comparare a ofertelor va duce la respingerea candidaturii sau ofertei acestora și poate duce la sancțiuni administrative.</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23.2 Fără autorizarea prealabilă scrisă a Autorității Contractante, un Antreprenor și personalul acestuia sau orice altă companie cu care Antreprenorul este asociat sau legat nu poate, nici măcar pe bază auxiliară sau de subcontractare, să furnizeze alte servicii, să execute lucrări sau să furnizeze echipamente pentru proiect. . Această interdicție se aplică și oricăror alte proiecte care ar putea, datorită naturii contractului, să dea naștere unui conflict de interese din partea Antreprenorului.</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23.3.La depunerea unei oferte, ofertanții trebuie să declare că nu sunt afectați de un conflict de interese și că nu au o relație echivalentă în acest sens cu alți ofertanți sau părți implicate în proiect. În cazul în care o astfel de situație apare în timpul executării contractului, Antreprenorul trebuie să informeze imediat Autoritatea Contractantă.</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23.4 Contractanții trebuie să acționeze în orice moment în mod imparțial și ca consilieri fideli, în conformitate cu codul de conduită al profesiei lor. Aceștia se vor abține de la a face declarații publice despre proiect sau servicii fără aprobarea prealabilă a Autorității Contractante. Aceștia nu pot angaja Autoritatea Contractantă în niciun fel fără acordul prealabil scris al acesteia.</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 xml:space="preserve">23.5 Pe durata contractelor Contractanții și personalul acestora trebuie să respecte drepturile omului și să se angajeze să nu ofenseze obiceiurile politice, culturale și religioase ale statului beneficiar. În special și în conformitate cu actul juridic de bază în cauză, ofertanții cărora li s-au atribuit contracte trebuie să respecte standardele de bază ale muncii, astfel cum sunt definite în convențiile relevante ale Organizației Internaționale a Muncii (cum ar fi Convențiile privind </w:t>
      </w:r>
      <w:r w:rsidRPr="00676E75">
        <w:rPr>
          <w:rFonts w:ascii="Times New Roman" w:hAnsi="Times New Roman" w:cs="Times New Roman"/>
          <w:sz w:val="22"/>
          <w:lang w:val="ro-MD"/>
        </w:rPr>
        <w:lastRenderedPageBreak/>
        <w:t>libertatea de asociere și negocierea colectivă; munca obligatorie; Eliminarea muncii forțate și obligatorii; Abolirea muncii copiilor).</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23.6 Contractanții nu pot accepta nicio plată legată de contracte, alta decât cea prevăzută în acestea. Antreprenorii și personalul acestora nu trebuie să exercite nicio activitate și să nu primească niciun avantaj neconform cu obligațiile care le revin față de Autoritatea Contractantă.</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23.7 Contractanții și personalul acestora sunt obligați să păstreze secretul profesional pe toată durata contractelor și după finalizarea acestora. Toate rapoartele și documentele întocmite sau primite de Antreprenori vor fi confidențiale.</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23.8 Contractul reglementează utilizarea de către Părțile Contractante a tuturor rapoartelor și documentelor întocmite, primite sau prezentate de acestea în timpul implementării contractului.</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23.9 Contractanții trebuie să se abțină de la orice relație care poate compromite independența lor sau a personalului lor. Dacă Antreprenorul încetează să mai fie independent, Autoritatea Contractantă poate, indiferent de prejudiciu, să rezilieze contractul fără o notificare ulterioară și fără ca Antreprenorul să aibă vreo pretenție la despăgubiri.</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23.10 Comisia își rezervă dreptul de a suspenda sau de a anula finanțarea proiectelor în cazul în care sunt descoperite practici corupte de orice fel în orice etapă a procesului de atribuire și dacă Autoritatea Contractantă nu ia toate măsurile adecvate pentru a remedia situația. În sensul acestei prevederi, „practici corupte” sunt oferirea de mită, cadou, gratuită sau comision oricărei persoane ca stimulent sau recompensă pentru îndeplinirea sau abținerea de la orice act legat de atribuirea unui contract sau punerea în aplicare a unui contract. deja încheiat cu Autoritatea Contractantă.</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lang w:val="ro-MD"/>
        </w:rPr>
        <w:t>23.11 Toate ofertele vor fi respinse sau contractele vor fi reziliate dacă se constată că atribuirea sau implementarea unui contract a generat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pare să fie o companie paravan.</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lang w:val="ro-MD"/>
        </w:rPr>
      </w:pPr>
      <w:r w:rsidRPr="00676E75">
        <w:rPr>
          <w:rFonts w:ascii="Times New Roman" w:hAnsi="Times New Roman" w:cs="Times New Roman"/>
          <w:sz w:val="22"/>
          <w:lang w:val="ro-MD"/>
        </w:rPr>
        <w:t>23.12 Contractorul se obligă să furnizeze Comisiei, la cerere, toate documentele justificative referitoare la condițiile de execuție a contractului. Comisia poate efectua orice verificări documentare sau la fața locului pe care le consideră necesare pentru a găsi dovezi în cazurile de suspectare a cheltuielilor comerciale neobișnuite.</w:t>
      </w:r>
      <w:r w:rsidRPr="00676E75">
        <w:rPr>
          <w:rFonts w:ascii="Times New Roman" w:hAnsi="Times New Roman" w:cs="Times New Roman"/>
          <w:sz w:val="22"/>
          <w:lang w:val="ro-MD"/>
        </w:rPr>
        <w:tab/>
      </w:r>
    </w:p>
    <w:p w:rsidR="008E0988" w:rsidRPr="00676E75" w:rsidRDefault="00A120B5">
      <w:pPr>
        <w:pStyle w:val="2"/>
        <w:keepNext w:val="0"/>
        <w:ind w:left="567" w:hanging="567"/>
        <w:jc w:val="both"/>
        <w:rPr>
          <w:rFonts w:ascii="Times New Roman" w:hAnsi="Times New Roman" w:cs="Times New Roman"/>
          <w:sz w:val="22"/>
          <w:szCs w:val="22"/>
          <w:lang w:val="ro-MD"/>
        </w:rPr>
      </w:pPr>
      <w:r w:rsidRPr="00676E75">
        <w:rPr>
          <w:rFonts w:ascii="Times New Roman" w:hAnsi="Times New Roman" w:cs="Times New Roman"/>
          <w:sz w:val="22"/>
          <w:szCs w:val="22"/>
          <w:lang w:val="ro-MD"/>
        </w:rPr>
        <w:t>23.13Contractanții cărora li s-a constatat că au plătit cheltuieli comerciale neobișnuite pentru proiecte finanțate de UE sunt obligați, în funcție de gravitatea faptelor observate, să li se rezilieze contractele sau să fie excluși definitiv de la primirea fondurilor UE.</w:t>
      </w:r>
      <w:r w:rsidRPr="00676E75">
        <w:rPr>
          <w:rFonts w:ascii="Times New Roman" w:hAnsi="Times New Roman" w:cs="Times New Roman"/>
          <w:sz w:val="22"/>
          <w:szCs w:val="22"/>
          <w:lang w:val="ro-MD"/>
        </w:rPr>
        <w:tab/>
      </w:r>
    </w:p>
    <w:p w:rsidR="008E0988" w:rsidRPr="00676E75" w:rsidRDefault="00A120B5">
      <w:pPr>
        <w:pStyle w:val="2"/>
        <w:keepNext w:val="0"/>
        <w:ind w:left="567" w:hanging="567"/>
        <w:jc w:val="both"/>
        <w:rPr>
          <w:lang w:val="ro-MD"/>
        </w:rPr>
      </w:pPr>
      <w:r w:rsidRPr="00676E75">
        <w:rPr>
          <w:rFonts w:ascii="Times New Roman" w:hAnsi="Times New Roman" w:cs="Times New Roman"/>
          <w:sz w:val="22"/>
          <w:szCs w:val="22"/>
          <w:lang w:val="ro-MD"/>
        </w:rPr>
        <w:t>23.14 Autoritatea Contractantă își rezervă dreptul de a suspenda sau anula procedura, în cazul în care procedura de atribuire se dovedește a fi supusă unor erori substanțiale, nereguli sau fraude. În cazul în care astfel de erori substanțiale, nereguli sau fraude sunt descoperite după atribuirea Contractului, Autoritatea Contractantă se poate abține de la încheierea Contractului.</w:t>
      </w:r>
      <w:r w:rsidRPr="00676E75">
        <w:rPr>
          <w:rFonts w:ascii="Times New Roman" w:hAnsi="Times New Roman" w:cs="Times New Roman"/>
          <w:sz w:val="22"/>
          <w:szCs w:val="22"/>
          <w:lang w:val="ro-MD"/>
        </w:rPr>
        <w:tab/>
      </w:r>
    </w:p>
    <w:p w:rsidR="008E0988" w:rsidRPr="00676E75" w:rsidRDefault="00A120B5">
      <w:pPr>
        <w:pStyle w:val="1"/>
        <w:rPr>
          <w:lang w:val="ro-MD"/>
        </w:rPr>
      </w:pPr>
      <w:r w:rsidRPr="00676E75">
        <w:rPr>
          <w:lang w:val="ro-MD"/>
        </w:rPr>
        <w:t>Anularea procedurii de licitație</w:t>
      </w:r>
    </w:p>
    <w:p w:rsidR="008E0988" w:rsidRPr="00676E75" w:rsidRDefault="00A120B5">
      <w:pPr>
        <w:pStyle w:val="a7"/>
        <w:ind w:left="567"/>
        <w:jc w:val="both"/>
        <w:rPr>
          <w:rFonts w:ascii="Times New Roman" w:hAnsi="Times New Roman" w:cs="Times New Roman"/>
          <w:lang w:val="ro-MD"/>
        </w:rPr>
      </w:pPr>
      <w:r w:rsidRPr="00676E75">
        <w:rPr>
          <w:rFonts w:ascii="Times New Roman" w:hAnsi="Times New Roman" w:cs="Times New Roman"/>
          <w:sz w:val="22"/>
          <w:lang w:val="ro-MD"/>
        </w:rPr>
        <w:t>În cazul în care o procedură de licitație este anulată, ofertanții vor fi anunțați de către Autoritatea Contractantă. În cazul în care procedura de licitație este anulată înainte de ședința de deschidere a ofertelor, plicurile sigilate vor fi returnate, nedeschise, ofertanților.</w:t>
      </w:r>
    </w:p>
    <w:p w:rsidR="008E0988" w:rsidRPr="00676E75" w:rsidRDefault="00A120B5">
      <w:pPr>
        <w:pStyle w:val="a7"/>
        <w:spacing w:after="0"/>
        <w:ind w:left="567"/>
        <w:jc w:val="both"/>
        <w:rPr>
          <w:lang w:val="ro-MD"/>
        </w:rPr>
      </w:pPr>
      <w:r w:rsidRPr="00676E75">
        <w:rPr>
          <w:rFonts w:ascii="Times New Roman" w:hAnsi="Times New Roman" w:cs="Times New Roman"/>
          <w:sz w:val="22"/>
          <w:lang w:val="ro-MD"/>
        </w:rPr>
        <w:t>Anularea poate avea loc, de exemplu, dacă:</w:t>
      </w:r>
    </w:p>
    <w:p w:rsidR="008E0988" w:rsidRPr="00676E75" w:rsidRDefault="00A120B5">
      <w:pPr>
        <w:pStyle w:val="ab"/>
        <w:numPr>
          <w:ilvl w:val="0"/>
          <w:numId w:val="6"/>
        </w:numPr>
        <w:tabs>
          <w:tab w:val="left" w:pos="1134"/>
        </w:tabs>
        <w:spacing w:before="120"/>
        <w:ind w:left="1134"/>
        <w:rPr>
          <w:lang w:val="ro-MD"/>
        </w:rPr>
      </w:pPr>
      <w:r w:rsidRPr="00676E75">
        <w:rPr>
          <w:sz w:val="22"/>
          <w:lang w:val="ro-MD"/>
        </w:rPr>
        <w:t>procedura de licitație a eșuat, și anume atunci când nu a fost primită nicio ofertă adecvată, acceptabilă din punct de vedere calitativ sau financiar sau nu a existat niciun răspuns valid;</w:t>
      </w:r>
    </w:p>
    <w:p w:rsidR="008E0988" w:rsidRPr="00676E75" w:rsidRDefault="00A120B5">
      <w:pPr>
        <w:pStyle w:val="ab"/>
        <w:numPr>
          <w:ilvl w:val="0"/>
          <w:numId w:val="6"/>
        </w:numPr>
        <w:tabs>
          <w:tab w:val="left" w:pos="1134"/>
        </w:tabs>
        <w:spacing w:before="120"/>
        <w:ind w:left="1134"/>
        <w:rPr>
          <w:lang w:val="ro-MD"/>
        </w:rPr>
      </w:pPr>
      <w:r w:rsidRPr="00676E75">
        <w:rPr>
          <w:sz w:val="22"/>
          <w:lang w:val="ro-MD"/>
        </w:rPr>
        <w:t>parametrii economici sau tehnici ai proiectului s-au schimbat fundamental;</w:t>
      </w:r>
    </w:p>
    <w:p w:rsidR="008E0988" w:rsidRPr="00676E75" w:rsidRDefault="00A120B5">
      <w:pPr>
        <w:pStyle w:val="ab"/>
        <w:numPr>
          <w:ilvl w:val="0"/>
          <w:numId w:val="6"/>
        </w:numPr>
        <w:tabs>
          <w:tab w:val="left" w:pos="1134"/>
        </w:tabs>
        <w:spacing w:before="120"/>
        <w:ind w:left="1134"/>
        <w:rPr>
          <w:lang w:val="ro-MD"/>
        </w:rPr>
      </w:pPr>
      <w:r w:rsidRPr="00676E75">
        <w:rPr>
          <w:sz w:val="22"/>
          <w:lang w:val="ro-MD"/>
        </w:rPr>
        <w:lastRenderedPageBreak/>
        <w:t>circumstanțe excepționale sau forță majoră fac imposibilă implementarea normală a proiectului;</w:t>
      </w:r>
    </w:p>
    <w:p w:rsidR="008E0988" w:rsidRPr="00676E75" w:rsidRDefault="00A120B5">
      <w:pPr>
        <w:pStyle w:val="ab"/>
        <w:numPr>
          <w:ilvl w:val="0"/>
          <w:numId w:val="6"/>
        </w:numPr>
        <w:tabs>
          <w:tab w:val="left" w:pos="1134"/>
        </w:tabs>
        <w:spacing w:before="120"/>
        <w:ind w:left="1134"/>
        <w:rPr>
          <w:lang w:val="ro-MD"/>
        </w:rPr>
      </w:pPr>
      <w:r w:rsidRPr="00676E75">
        <w:rPr>
          <w:sz w:val="22"/>
          <w:lang w:val="ro-MD"/>
        </w:rPr>
        <w:t>toate ofertele acceptabile din punct de vedere tehnic depășesc resursele financiare disponibile;</w:t>
      </w:r>
    </w:p>
    <w:p w:rsidR="008E0988" w:rsidRPr="00676E75" w:rsidRDefault="00A120B5">
      <w:pPr>
        <w:pStyle w:val="ab"/>
        <w:numPr>
          <w:ilvl w:val="0"/>
          <w:numId w:val="6"/>
        </w:numPr>
        <w:tabs>
          <w:tab w:val="left" w:pos="1134"/>
        </w:tabs>
        <w:spacing w:before="120" w:after="120"/>
        <w:ind w:left="1134"/>
        <w:rPr>
          <w:lang w:val="ro-MD"/>
        </w:rPr>
      </w:pPr>
      <w:r w:rsidRPr="00676E75">
        <w:rPr>
          <w:sz w:val="22"/>
          <w:lang w:val="ro-MD"/>
        </w:rPr>
        <w:t>au existat erori substanțiale, nereguli sau fraude în cadrul procedurii, în special atunci când acestea au împiedicat concurența loială;</w:t>
      </w:r>
    </w:p>
    <w:p w:rsidR="008E0988" w:rsidRPr="00676E75" w:rsidRDefault="00A120B5">
      <w:pPr>
        <w:pStyle w:val="ab"/>
        <w:numPr>
          <w:ilvl w:val="0"/>
          <w:numId w:val="6"/>
        </w:numPr>
        <w:tabs>
          <w:tab w:val="left" w:pos="1134"/>
        </w:tabs>
        <w:spacing w:before="120" w:after="120"/>
        <w:ind w:left="1134"/>
        <w:rPr>
          <w:sz w:val="22"/>
          <w:szCs w:val="22"/>
          <w:lang w:val="ro-MD"/>
        </w:rPr>
      </w:pPr>
      <w:r w:rsidRPr="00676E75">
        <w:rPr>
          <w:sz w:val="22"/>
          <w:szCs w:val="22"/>
          <w:lang w:val="ro-MD" w:eastAsia="en-GB"/>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8E0988" w:rsidRPr="00676E75" w:rsidRDefault="00A120B5">
      <w:pPr>
        <w:pStyle w:val="22"/>
        <w:spacing w:before="120" w:after="120"/>
        <w:ind w:left="567"/>
        <w:rPr>
          <w:lang w:val="ro-MD"/>
        </w:rPr>
      </w:pPr>
      <w:r w:rsidRPr="00676E75">
        <w:rPr>
          <w:b/>
          <w:sz w:val="22"/>
          <w:szCs w:val="22"/>
          <w:lang w:val="ro-MD"/>
        </w:rPr>
        <w:t>În niciun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de daune. Publicarea unui anunț de participare nu obligă Autoritatea Contractantă să implementeze programul sau proiectul anunțat.</w:t>
      </w:r>
    </w:p>
    <w:p w:rsidR="008E0988" w:rsidRPr="00676E75" w:rsidRDefault="00A120B5">
      <w:pPr>
        <w:pStyle w:val="1"/>
        <w:rPr>
          <w:lang w:val="ro-MD"/>
        </w:rPr>
      </w:pPr>
      <w:r w:rsidRPr="00676E75">
        <w:rPr>
          <w:lang w:val="ro-MD"/>
        </w:rPr>
        <w:t>Apeluri</w:t>
      </w:r>
    </w:p>
    <w:p w:rsidR="008E0988" w:rsidRPr="00676E75" w:rsidRDefault="00A120B5">
      <w:pPr>
        <w:pStyle w:val="22"/>
        <w:tabs>
          <w:tab w:val="clear" w:pos="567"/>
        </w:tabs>
        <w:spacing w:after="120"/>
        <w:ind w:left="567"/>
        <w:rPr>
          <w:sz w:val="22"/>
          <w:szCs w:val="22"/>
          <w:lang w:val="ro-MD"/>
        </w:rPr>
      </w:pPr>
      <w:r w:rsidRPr="00676E75">
        <w:rPr>
          <w:sz w:val="22"/>
          <w:szCs w:val="22"/>
          <w:lang w:val="ro-MD"/>
        </w:rPr>
        <w:t>Ofertanții care cred că au fost prejudiciați de o eroare sau neregulă în timpul procesului de atribuire pot depune o plângere. A se vedea secțiunea 2.4.15 din Ghidul practic.</w:t>
      </w:r>
    </w:p>
    <w:sectPr w:rsidR="008E0988" w:rsidRPr="00676E75">
      <w:footerReference w:type="default" r:id="rId9"/>
      <w:pgSz w:w="11906" w:h="16838"/>
      <w:pgMar w:top="709" w:right="1418" w:bottom="1134" w:left="1701" w:header="0" w:footer="46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25" w:rsidRDefault="00BD2325">
      <w:pPr>
        <w:spacing w:before="0" w:after="0"/>
      </w:pPr>
      <w:r>
        <w:separator/>
      </w:r>
    </w:p>
  </w:endnote>
  <w:endnote w:type="continuationSeparator" w:id="0">
    <w:p w:rsidR="00BD2325" w:rsidRDefault="00BD23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Times New">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tima">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onotype Sorts;Courier">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88" w:rsidRDefault="00A120B5">
    <w:pPr>
      <w:pStyle w:val="ad"/>
      <w:tabs>
        <w:tab w:val="clear" w:pos="4320"/>
        <w:tab w:val="clear" w:pos="8640"/>
        <w:tab w:val="right" w:pos="8647"/>
      </w:tabs>
      <w:spacing w:after="0"/>
      <w:ind w:right="6"/>
      <w:rPr>
        <w:rStyle w:val="a3"/>
        <w:rFonts w:ascii="Times New Roman" w:hAnsi="Times New Roman" w:cs="Times New Roman"/>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Style w:val="a3"/>
        <w:rFonts w:ascii="Times New Roman" w:hAnsi="Times New Roman" w:cs="Times New Roman"/>
        <w:sz w:val="18"/>
        <w:szCs w:val="18"/>
      </w:rPr>
      <w:t>Pagină</w:t>
    </w:r>
    <w:proofErr w:type="spellEnd"/>
    <w:r>
      <w:rPr>
        <w:rStyle w:val="a3"/>
        <w:rFonts w:ascii="Times New Roman" w:hAnsi="Times New Roman" w:cs="Times New Roman"/>
        <w:sz w:val="18"/>
        <w:szCs w:val="18"/>
      </w:rPr>
      <w:t xml:space="preserve"> </w:t>
    </w:r>
    <w:r>
      <w:rPr>
        <w:rStyle w:val="a3"/>
        <w:rFonts w:ascii="Times New Roman" w:hAnsi="Times New Roman" w:cs="Times New Roman"/>
        <w:sz w:val="18"/>
        <w:szCs w:val="18"/>
      </w:rPr>
      <w:fldChar w:fldCharType="begin"/>
    </w:r>
    <w:r>
      <w:rPr>
        <w:rStyle w:val="a3"/>
        <w:rFonts w:ascii="Times New Roman" w:hAnsi="Times New Roman" w:cs="Times New Roman"/>
        <w:sz w:val="18"/>
        <w:szCs w:val="18"/>
      </w:rPr>
      <w:instrText>PAGE</w:instrText>
    </w:r>
    <w:r>
      <w:rPr>
        <w:rStyle w:val="a3"/>
        <w:rFonts w:ascii="Times New Roman" w:hAnsi="Times New Roman" w:cs="Times New Roman"/>
        <w:sz w:val="18"/>
        <w:szCs w:val="18"/>
      </w:rPr>
      <w:fldChar w:fldCharType="separate"/>
    </w:r>
    <w:r w:rsidR="005C1D00">
      <w:rPr>
        <w:rStyle w:val="a3"/>
        <w:rFonts w:ascii="Times New Roman" w:hAnsi="Times New Roman" w:cs="Times New Roman"/>
        <w:noProof/>
        <w:sz w:val="18"/>
        <w:szCs w:val="18"/>
      </w:rPr>
      <w:t>11</w:t>
    </w:r>
    <w:r>
      <w:rPr>
        <w:rStyle w:val="a3"/>
        <w:rFonts w:ascii="Times New Roman" w:hAnsi="Times New Roman" w:cs="Times New Roman"/>
        <w:sz w:val="18"/>
        <w:szCs w:val="18"/>
      </w:rPr>
      <w:fldChar w:fldCharType="end"/>
    </w:r>
    <w:r>
      <w:rPr>
        <w:rStyle w:val="a3"/>
        <w:rFonts w:ascii="Times New Roman" w:hAnsi="Times New Roman" w:cs="Times New Roman"/>
        <w:sz w:val="18"/>
        <w:szCs w:val="18"/>
      </w:rPr>
      <w:t xml:space="preserve"> de </w:t>
    </w:r>
    <w:r>
      <w:rPr>
        <w:rStyle w:val="a3"/>
        <w:rFonts w:ascii="Times New Roman" w:hAnsi="Times New Roman" w:cs="Times New Roman"/>
        <w:sz w:val="18"/>
        <w:szCs w:val="18"/>
      </w:rPr>
      <w:fldChar w:fldCharType="begin"/>
    </w:r>
    <w:r>
      <w:rPr>
        <w:rStyle w:val="a3"/>
        <w:rFonts w:ascii="Times New Roman" w:hAnsi="Times New Roman" w:cs="Times New Roman"/>
        <w:sz w:val="18"/>
        <w:szCs w:val="18"/>
      </w:rPr>
      <w:instrText>NUMPAGES \* ARABIC</w:instrText>
    </w:r>
    <w:r>
      <w:rPr>
        <w:rStyle w:val="a3"/>
        <w:rFonts w:ascii="Times New Roman" w:hAnsi="Times New Roman" w:cs="Times New Roman"/>
        <w:sz w:val="18"/>
        <w:szCs w:val="18"/>
      </w:rPr>
      <w:fldChar w:fldCharType="separate"/>
    </w:r>
    <w:r w:rsidR="005C1D00">
      <w:rPr>
        <w:rStyle w:val="a3"/>
        <w:rFonts w:ascii="Times New Roman" w:hAnsi="Times New Roman" w:cs="Times New Roman"/>
        <w:noProof/>
        <w:sz w:val="18"/>
        <w:szCs w:val="18"/>
      </w:rPr>
      <w:t>11</w:t>
    </w:r>
    <w:r>
      <w:rPr>
        <w:rStyle w:val="a3"/>
        <w:rFonts w:ascii="Times New Roman" w:hAnsi="Times New Roman" w:cs="Times New Roman"/>
        <w:sz w:val="18"/>
        <w:szCs w:val="18"/>
      </w:rPr>
      <w:fldChar w:fldCharType="end"/>
    </w:r>
  </w:p>
  <w:p w:rsidR="008E0988" w:rsidRDefault="00A120B5">
    <w:pPr>
      <w:spacing w:before="0" w:after="0"/>
    </w:pPr>
    <w:r>
      <w:rPr>
        <w:rFonts w:ascii="Times New Roman" w:hAnsi="Times New Roman" w:cs="Times New Roman"/>
        <w:sz w:val="18"/>
        <w:szCs w:val="18"/>
      </w:rPr>
      <w:fldChar w:fldCharType="begin"/>
    </w:r>
    <w:r>
      <w:rPr>
        <w:rFonts w:ascii="Times New Roman" w:hAnsi="Times New Roman" w:cs="Times New Roman"/>
        <w:sz w:val="18"/>
        <w:szCs w:val="18"/>
      </w:rPr>
      <w:instrText>FILENAME</w:instrText>
    </w:r>
    <w:r>
      <w:rPr>
        <w:rFonts w:ascii="Times New Roman" w:hAnsi="Times New Roman" w:cs="Times New Roman"/>
        <w:sz w:val="18"/>
        <w:szCs w:val="18"/>
      </w:rPr>
      <w:fldChar w:fldCharType="separate"/>
    </w:r>
    <w:r>
      <w:rPr>
        <w:rFonts w:ascii="Times New Roman" w:hAnsi="Times New Roman" w:cs="Times New Roman"/>
        <w:sz w:val="18"/>
        <w:szCs w:val="18"/>
      </w:rPr>
      <w:t>62c912af-2845-4db7-8e30-905be616e63b.doc</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25" w:rsidRDefault="00BD2325">
      <w:pPr>
        <w:rPr>
          <w:sz w:val="12"/>
        </w:rPr>
      </w:pPr>
      <w:r>
        <w:separator/>
      </w:r>
    </w:p>
  </w:footnote>
  <w:footnote w:type="continuationSeparator" w:id="0">
    <w:p w:rsidR="00BD2325" w:rsidRDefault="00BD2325">
      <w:pPr>
        <w:rPr>
          <w:sz w:val="1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D66"/>
    <w:multiLevelType w:val="multilevel"/>
    <w:tmpl w:val="20AA7338"/>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97A1E"/>
    <w:multiLevelType w:val="multilevel"/>
    <w:tmpl w:val="2DC66D4C"/>
    <w:lvl w:ilvl="0">
      <w:start w:val="1"/>
      <w:numFmt w:val="bullet"/>
      <w:lvlText w:val=""/>
      <w:lvlJc w:val="left"/>
      <w:pPr>
        <w:tabs>
          <w:tab w:val="num" w:pos="0"/>
        </w:tabs>
        <w:ind w:left="1287" w:hanging="360"/>
      </w:pPr>
      <w:rPr>
        <w:rFonts w:ascii="Symbol" w:hAnsi="Symbol" w:cs="Symbol" w:hint="default"/>
        <w:sz w:val="22"/>
        <w:szCs w:val="22"/>
        <w:lang w:eastAsia="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E40A1"/>
    <w:multiLevelType w:val="hybridMultilevel"/>
    <w:tmpl w:val="325C5B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7351FD"/>
    <w:multiLevelType w:val="multilevel"/>
    <w:tmpl w:val="30DE1DCA"/>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sz w:val="20"/>
        <w:szCs w:val="22"/>
        <w:highlight w:val="lightGray"/>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6C22BCF"/>
    <w:multiLevelType w:val="multilevel"/>
    <w:tmpl w:val="9E36F4B8"/>
    <w:lvl w:ilvl="0">
      <w:start w:val="1"/>
      <w:numFmt w:val="decimal"/>
      <w:pStyle w:val="PRAGHeading2"/>
      <w:lvlText w:val="%1."/>
      <w:lvlJc w:val="left"/>
      <w:pPr>
        <w:tabs>
          <w:tab w:val="num" w:pos="284"/>
        </w:tabs>
        <w:ind w:left="284"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D03D83"/>
    <w:multiLevelType w:val="hybridMultilevel"/>
    <w:tmpl w:val="0D2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32AEE"/>
    <w:multiLevelType w:val="hybridMultilevel"/>
    <w:tmpl w:val="9084892A"/>
    <w:lvl w:ilvl="0" w:tplc="A57E7EC0">
      <w:start w:val="1"/>
      <w:numFmt w:val="lowerLetter"/>
      <w:lvlText w:val="(%1)"/>
      <w:lvlJc w:val="left"/>
      <w:pPr>
        <w:ind w:left="1095" w:hanging="360"/>
      </w:pPr>
      <w:rPr>
        <w:rFonts w:hint="default"/>
        <w:i/>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8" w15:restartNumberingAfterBreak="0">
    <w:nsid w:val="3E731226"/>
    <w:multiLevelType w:val="multilevel"/>
    <w:tmpl w:val="C3C0484C"/>
    <w:lvl w:ilvl="0">
      <w:start w:val="1"/>
      <w:numFmt w:val="lowerLetter"/>
      <w:pStyle w:val="Style11ptBlackJustifiedRight001cmBefore865ptL"/>
      <w:lvlText w:val="(%1)"/>
      <w:lvlJc w:val="left"/>
      <w:pPr>
        <w:tabs>
          <w:tab w:val="num" w:pos="1134"/>
        </w:tabs>
        <w:ind w:left="1701" w:hanging="567"/>
      </w:pPr>
      <w:rPr>
        <w:rFonts w:ascii="Times New Roman Bold;Times New" w:hAnsi="Times New Roman Bold;Times New" w:cs="Times New Roman Bold;Times New"/>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D05A9D"/>
    <w:multiLevelType w:val="multilevel"/>
    <w:tmpl w:val="0D525E18"/>
    <w:lvl w:ilvl="0">
      <w:start w:val="1"/>
      <w:numFmt w:val="bullet"/>
      <w:lvlText w:val=""/>
      <w:lvlJc w:val="left"/>
      <w:pPr>
        <w:tabs>
          <w:tab w:val="num" w:pos="1211"/>
        </w:tabs>
        <w:ind w:left="1211" w:hanging="360"/>
      </w:pPr>
      <w:rPr>
        <w:rFonts w:ascii="Symbol" w:hAnsi="Symbol" w:cs="Symbol" w:hint="default"/>
        <w:color w:val="339966"/>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421A74"/>
    <w:multiLevelType w:val="multilevel"/>
    <w:tmpl w:val="107E1B30"/>
    <w:lvl w:ilvl="0">
      <w:start w:val="1"/>
      <w:numFmt w:val="decimal"/>
      <w:pStyle w:val="1"/>
      <w:lvlText w:val="%1."/>
      <w:lvlJc w:val="left"/>
      <w:pPr>
        <w:tabs>
          <w:tab w:val="num" w:pos="567"/>
        </w:tabs>
        <w:ind w:left="567" w:hanging="567"/>
      </w:pPr>
      <w:rPr>
        <w:rFonts w:ascii="Times New Roman Bold;Times New" w:hAnsi="Times New Roman Bold;Times New" w:cs="Times New Roman Bold;Times New"/>
        <w:b/>
        <w:i w:val="0"/>
        <w:sz w:val="28"/>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none"/>
      <w:pStyle w:val="6"/>
      <w:suff w:val="nothing"/>
      <w:lvlText w:val=""/>
      <w:lvlJc w:val="left"/>
      <w:pPr>
        <w:tabs>
          <w:tab w:val="num" w:pos="360"/>
        </w:tabs>
        <w:ind w:left="0" w:firstLine="0"/>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64E862FF"/>
    <w:multiLevelType w:val="multilevel"/>
    <w:tmpl w:val="327C1916"/>
    <w:lvl w:ilvl="0">
      <w:start w:val="1"/>
      <w:numFmt w:val="bullet"/>
      <w:lvlText w:val=""/>
      <w:lvlJc w:val="left"/>
      <w:pPr>
        <w:tabs>
          <w:tab w:val="num" w:pos="360"/>
        </w:tabs>
        <w:ind w:left="360" w:hanging="360"/>
      </w:pPr>
      <w:rPr>
        <w:rFonts w:ascii="Wingdings" w:hAnsi="Wingdings" w:cs="Wingdings" w:hint="default"/>
        <w:sz w:val="16"/>
      </w:rPr>
    </w:lvl>
    <w:lvl w:ilvl="1">
      <w:start w:val="1"/>
      <w:numFmt w:val="bullet"/>
      <w:lvlText w:val="o"/>
      <w:lvlJc w:val="left"/>
      <w:pPr>
        <w:tabs>
          <w:tab w:val="num" w:pos="720"/>
        </w:tabs>
        <w:ind w:left="1440" w:hanging="360"/>
      </w:pPr>
      <w:rPr>
        <w:rFonts w:ascii="Courier New" w:hAnsi="Courier New" w:cs="Courier New" w:hint="default"/>
        <w:sz w:val="16"/>
        <w:szCs w:val="22"/>
        <w:highlight w:val="lightGray"/>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0F66CAD"/>
    <w:multiLevelType w:val="multilevel"/>
    <w:tmpl w:val="F5DA531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E15D99"/>
    <w:multiLevelType w:val="hybridMultilevel"/>
    <w:tmpl w:val="048CF176"/>
    <w:lvl w:ilvl="0" w:tplc="04180001">
      <w:start w:val="1"/>
      <w:numFmt w:val="bullet"/>
      <w:lvlText w:val=""/>
      <w:lvlJc w:val="left"/>
      <w:pPr>
        <w:ind w:left="1095" w:hanging="360"/>
      </w:pPr>
      <w:rPr>
        <w:rFonts w:ascii="Symbol" w:hAnsi="Symbol"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num w:numId="1">
    <w:abstractNumId w:val="11"/>
  </w:num>
  <w:num w:numId="2">
    <w:abstractNumId w:val="5"/>
  </w:num>
  <w:num w:numId="3">
    <w:abstractNumId w:val="12"/>
  </w:num>
  <w:num w:numId="4">
    <w:abstractNumId w:val="10"/>
  </w:num>
  <w:num w:numId="5">
    <w:abstractNumId w:val="4"/>
  </w:num>
  <w:num w:numId="6">
    <w:abstractNumId w:val="1"/>
  </w:num>
  <w:num w:numId="7">
    <w:abstractNumId w:val="8"/>
  </w:num>
  <w:num w:numId="8">
    <w:abstractNumId w:val="0"/>
  </w:num>
  <w:num w:numId="9">
    <w:abstractNumId w:val="13"/>
  </w:num>
  <w:num w:numId="10">
    <w:abstractNumId w:val="14"/>
  </w:num>
  <w:num w:numId="11">
    <w:abstractNumId w:val="7"/>
  </w:num>
  <w:num w:numId="12">
    <w:abstractNumId w:val="9"/>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88"/>
    <w:rsid w:val="000B1132"/>
    <w:rsid w:val="000D13C1"/>
    <w:rsid w:val="000D35C5"/>
    <w:rsid w:val="0029367A"/>
    <w:rsid w:val="0029580A"/>
    <w:rsid w:val="002D2A5A"/>
    <w:rsid w:val="0032246A"/>
    <w:rsid w:val="00381F6A"/>
    <w:rsid w:val="00485AF8"/>
    <w:rsid w:val="004C21CD"/>
    <w:rsid w:val="005C145A"/>
    <w:rsid w:val="005C1D00"/>
    <w:rsid w:val="005F5830"/>
    <w:rsid w:val="00620AB3"/>
    <w:rsid w:val="00676E75"/>
    <w:rsid w:val="006903C3"/>
    <w:rsid w:val="00692591"/>
    <w:rsid w:val="007B1E6A"/>
    <w:rsid w:val="007F4B21"/>
    <w:rsid w:val="0080311D"/>
    <w:rsid w:val="0082162F"/>
    <w:rsid w:val="00897B26"/>
    <w:rsid w:val="008A71EF"/>
    <w:rsid w:val="008E0988"/>
    <w:rsid w:val="009D1010"/>
    <w:rsid w:val="00A120B5"/>
    <w:rsid w:val="00B74532"/>
    <w:rsid w:val="00B80B30"/>
    <w:rsid w:val="00BD2325"/>
    <w:rsid w:val="00C7413F"/>
    <w:rsid w:val="00CB0AA9"/>
    <w:rsid w:val="00D16AD3"/>
    <w:rsid w:val="00D54871"/>
    <w:rsid w:val="00D90450"/>
    <w:rsid w:val="00DE5D66"/>
    <w:rsid w:val="00E11246"/>
    <w:rsid w:val="00E135E5"/>
    <w:rsid w:val="00F3690F"/>
    <w:rsid w:val="00FD36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94BF"/>
  <w15:docId w15:val="{98C936C0-2CC4-472F-A1CC-0EA3646F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871"/>
    <w:pPr>
      <w:spacing w:before="120" w:after="120"/>
    </w:pPr>
    <w:rPr>
      <w:rFonts w:ascii="Arial" w:eastAsia="Times New Roman" w:hAnsi="Arial" w:cs="Arial"/>
      <w:sz w:val="20"/>
      <w:szCs w:val="20"/>
      <w:lang w:val="en-GB" w:bidi="ar-SA"/>
    </w:rPr>
  </w:style>
  <w:style w:type="paragraph" w:styleId="1">
    <w:name w:val="heading 1"/>
    <w:basedOn w:val="a"/>
    <w:next w:val="a"/>
    <w:qFormat/>
    <w:pPr>
      <w:keepNext/>
      <w:numPr>
        <w:numId w:val="1"/>
      </w:numPr>
      <w:spacing w:before="240" w:after="240"/>
      <w:jc w:val="both"/>
      <w:outlineLvl w:val="0"/>
    </w:pPr>
    <w:rPr>
      <w:rFonts w:ascii="Times New Roman" w:hAnsi="Times New Roman" w:cs="Times New Roman"/>
      <w:b/>
      <w:sz w:val="28"/>
      <w:lang w:val="fr-BE"/>
    </w:rPr>
  </w:style>
  <w:style w:type="paragraph" w:styleId="2">
    <w:name w:val="heading 2"/>
    <w:basedOn w:val="a"/>
    <w:next w:val="a"/>
    <w:qFormat/>
    <w:pPr>
      <w:keepNext/>
      <w:outlineLvl w:val="1"/>
    </w:pPr>
    <w:rPr>
      <w:lang w:val="fr-BE"/>
    </w:rPr>
  </w:style>
  <w:style w:type="paragraph" w:styleId="3">
    <w:name w:val="heading 3"/>
    <w:basedOn w:val="a"/>
    <w:next w:val="a"/>
    <w:qFormat/>
    <w:pPr>
      <w:keepNext/>
      <w:outlineLvl w:val="2"/>
    </w:pPr>
  </w:style>
  <w:style w:type="paragraph" w:styleId="4">
    <w:name w:val="heading 4"/>
    <w:basedOn w:val="a"/>
    <w:next w:val="a"/>
    <w:qFormat/>
    <w:pPr>
      <w:keepNext/>
      <w:numPr>
        <w:ilvl w:val="3"/>
        <w:numId w:val="1"/>
      </w:numPr>
      <w:spacing w:before="240" w:after="60"/>
      <w:outlineLvl w:val="3"/>
    </w:pPr>
    <w:rPr>
      <w:b/>
      <w:sz w:val="24"/>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tabs>
        <w:tab w:val="left" w:pos="1152"/>
      </w:tabs>
      <w:spacing w:before="240" w:after="60"/>
      <w:ind w:left="1152" w:hanging="1152"/>
      <w:outlineLvl w:val="5"/>
    </w:pPr>
    <w:rPr>
      <w:i/>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rPr>
  </w:style>
  <w:style w:type="paragraph" w:styleId="9">
    <w:name w:val="heading 9"/>
    <w:basedOn w:val="a"/>
    <w:next w:val="a"/>
    <w:qFormat/>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b/>
      <w:i w:val="0"/>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sz w:val="16"/>
    </w:rPr>
  </w:style>
  <w:style w:type="character" w:customStyle="1" w:styleId="WW8Num4z1">
    <w:name w:val="WW8Num4z1"/>
    <w:qFormat/>
    <w:rPr>
      <w:rFonts w:ascii="Courier New" w:hAnsi="Courier New" w:cs="Courier New"/>
      <w:sz w:val="16"/>
      <w:szCs w:val="22"/>
      <w:highlight w:val="lightGray"/>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339966"/>
      <w:sz w:val="22"/>
      <w:szCs w:val="22"/>
      <w:lang w:val="en-GB"/>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sz w:val="16"/>
    </w:rPr>
  </w:style>
  <w:style w:type="character" w:customStyle="1" w:styleId="WW8Num12z0">
    <w:name w:val="WW8Num12z0"/>
    <w:qFormat/>
  </w:style>
  <w:style w:type="character" w:customStyle="1" w:styleId="WW8Num12z1">
    <w:name w:val="WW8Num12z1"/>
    <w:qFormat/>
    <w:rPr>
      <w:rFonts w:ascii="Times New Roman" w:hAnsi="Times New Roman" w:cs="Times New Roman"/>
      <w:sz w:val="20"/>
      <w:szCs w:val="22"/>
      <w:highlight w:val="lightGray"/>
      <w:lang w:val="en-GB"/>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b/>
      <w:i/>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b/>
      <w:i w:val="0"/>
      <w:sz w:val="20"/>
    </w:rPr>
  </w:style>
  <w:style w:type="character" w:customStyle="1" w:styleId="WW8Num14z1">
    <w:name w:val="WW8Num14z1"/>
    <w:qFormat/>
    <w:rPr>
      <w:rFonts w:ascii="Arial" w:hAnsi="Arial" w:cs="Arial"/>
      <w:b w:val="0"/>
      <w:i w:val="0"/>
      <w:sz w:val="2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sz w:val="22"/>
      <w:szCs w:val="22"/>
      <w:lang w:eastAsia="en-GB"/>
    </w:rPr>
  </w:style>
  <w:style w:type="character" w:customStyle="1" w:styleId="WW8Num16z1">
    <w:name w:val="WW8Num16z1"/>
    <w:qFormat/>
    <w:rPr>
      <w:rFonts w:ascii="Times New Roman" w:eastAsia="Times New Roman" w:hAnsi="Times New Roman" w:cs="Times New Roman"/>
    </w:rPr>
  </w:style>
  <w:style w:type="character" w:customStyle="1" w:styleId="WW8Num16z2">
    <w:name w:val="WW8Num16z2"/>
    <w:qFormat/>
    <w:rPr>
      <w:rFonts w:ascii="Wingdings" w:hAnsi="Wingdings" w:cs="Wingdings"/>
    </w:rPr>
  </w:style>
  <w:style w:type="character" w:customStyle="1" w:styleId="WW8Num16z4">
    <w:name w:val="WW8Num16z4"/>
    <w:qFormat/>
    <w:rPr>
      <w:rFonts w:ascii="Courier New" w:hAnsi="Courier New" w:cs="Courier New"/>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Bold;Times New" w:hAnsi="Times New Roman Bold;Times New" w:cs="Times New Roman Bold;Times New"/>
      <w:b w:val="0"/>
      <w:i w:val="0"/>
      <w:sz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Bold;Times New" w:hAnsi="Times New Roman Bold;Times New" w:cs="Times New Roman Bold;Times New"/>
      <w:b/>
      <w:i w:val="0"/>
      <w:sz w:val="28"/>
      <w:szCs w:val="24"/>
    </w:rPr>
  </w:style>
  <w:style w:type="character" w:customStyle="1" w:styleId="WW8Num20z1">
    <w:name w:val="WW8Num20z1"/>
    <w:qFormat/>
    <w:rPr>
      <w:rFonts w:ascii="Arial" w:hAnsi="Arial" w:cs="Arial"/>
      <w:b w:val="0"/>
      <w:i w:val="0"/>
      <w:sz w:val="20"/>
    </w:rPr>
  </w:style>
  <w:style w:type="character" w:customStyle="1" w:styleId="WW8Num20z3">
    <w:name w:val="WW8Num20z3"/>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styleId="a3">
    <w:name w:val="page number"/>
    <w:basedOn w:val="a0"/>
  </w:style>
  <w:style w:type="character" w:styleId="a4">
    <w:name w:val="Hyperlink"/>
    <w:rPr>
      <w:color w:val="0000FF"/>
      <w:u w:val="single"/>
    </w:rPr>
  </w:style>
  <w:style w:type="character" w:customStyle="1" w:styleId="FootnoteCharacters">
    <w:name w:val="Footnote Characters"/>
    <w:qFormat/>
    <w:rPr>
      <w:vertAlign w:val="superscript"/>
    </w:rPr>
  </w:style>
  <w:style w:type="character" w:customStyle="1" w:styleId="StrongEmphasis">
    <w:name w:val="Strong Emphasis"/>
    <w:qFormat/>
    <w:rPr>
      <w:b/>
    </w:rPr>
  </w:style>
  <w:style w:type="character" w:styleId="a5">
    <w:name w:val="FollowedHyperlink"/>
    <w:rPr>
      <w:color w:val="800080"/>
      <w:u w:val="single"/>
    </w:rPr>
  </w:style>
  <w:style w:type="character" w:customStyle="1" w:styleId="Heading2Char">
    <w:name w:val="Heading 2 Char"/>
    <w:qFormat/>
    <w:rPr>
      <w:rFonts w:ascii="Arial" w:hAnsi="Arial" w:cs="Arial"/>
      <w:lang w:val="fr-BE" w:bidi="ar-SA"/>
    </w:rPr>
  </w:style>
  <w:style w:type="character" w:customStyle="1" w:styleId="Heading1Char1">
    <w:name w:val="Heading 1 Char1"/>
    <w:qFormat/>
    <w:rPr>
      <w:b/>
      <w:sz w:val="28"/>
      <w:lang w:val="fr-BE"/>
    </w:rPr>
  </w:style>
  <w:style w:type="character" w:customStyle="1" w:styleId="Heading1Char">
    <w:name w:val="Heading 1 Char"/>
    <w:qFormat/>
    <w:rPr>
      <w:b/>
      <w:sz w:val="24"/>
      <w:szCs w:val="24"/>
      <w:lang w:val="en-GB" w:bidi="ar-SA"/>
    </w:rPr>
  </w:style>
  <w:style w:type="character" w:customStyle="1" w:styleId="Heading3Char">
    <w:name w:val="Heading 3 Char"/>
    <w:qFormat/>
    <w:rPr>
      <w:rFonts w:ascii="Arial" w:hAnsi="Arial" w:cs="Arial"/>
      <w:lang w:val="en-GB" w:bidi="ar-SA"/>
    </w:rPr>
  </w:style>
  <w:style w:type="character" w:customStyle="1" w:styleId="Heading4Char">
    <w:name w:val="Heading 4 Char"/>
    <w:qFormat/>
    <w:rPr>
      <w:rFonts w:ascii="Arial" w:hAnsi="Arial" w:cs="Arial"/>
      <w:b/>
      <w:sz w:val="24"/>
      <w:lang w:val="sv-SE" w:bidi="ar-SA"/>
    </w:rPr>
  </w:style>
  <w:style w:type="character" w:customStyle="1" w:styleId="Heading5Char">
    <w:name w:val="Heading 5 Char"/>
    <w:qFormat/>
    <w:rPr>
      <w:rFonts w:ascii="Arial" w:hAnsi="Arial" w:cs="Arial"/>
      <w:sz w:val="22"/>
      <w:lang w:val="sv-SE" w:bidi="ar-SA"/>
    </w:rPr>
  </w:style>
  <w:style w:type="character" w:customStyle="1" w:styleId="Heading6Char">
    <w:name w:val="Heading 6 Char"/>
    <w:qFormat/>
    <w:rPr>
      <w:rFonts w:ascii="Arial" w:hAnsi="Arial" w:cs="Arial"/>
      <w:i/>
      <w:sz w:val="22"/>
      <w:lang w:val="sv-SE" w:bidi="ar-SA"/>
    </w:rPr>
  </w:style>
  <w:style w:type="character" w:customStyle="1" w:styleId="Heading7Char">
    <w:name w:val="Heading 7 Char"/>
    <w:qFormat/>
    <w:rPr>
      <w:rFonts w:ascii="Arial" w:hAnsi="Arial" w:cs="Arial"/>
      <w:lang w:val="sv-SE" w:bidi="ar-SA"/>
    </w:rPr>
  </w:style>
  <w:style w:type="character" w:customStyle="1" w:styleId="Heading8Char">
    <w:name w:val="Heading 8 Char"/>
    <w:qFormat/>
    <w:rPr>
      <w:rFonts w:ascii="Arial" w:hAnsi="Arial" w:cs="Arial"/>
      <w:i/>
      <w:lang w:val="sv-SE" w:bidi="ar-SA"/>
    </w:rPr>
  </w:style>
  <w:style w:type="character" w:customStyle="1" w:styleId="Heading9Char">
    <w:name w:val="Heading 9 Char"/>
    <w:qFormat/>
    <w:rPr>
      <w:rFonts w:ascii="Arial" w:hAnsi="Arial" w:cs="Arial"/>
      <w:b/>
      <w:i/>
      <w:sz w:val="18"/>
      <w:lang w:val="sv-SE" w:bidi="ar-SA"/>
    </w:rPr>
  </w:style>
  <w:style w:type="character" w:customStyle="1" w:styleId="TitleChar">
    <w:name w:val="Title Char"/>
    <w:qFormat/>
    <w:rPr>
      <w:rFonts w:ascii="Arial" w:hAnsi="Arial" w:cs="Arial"/>
      <w:b/>
      <w:sz w:val="28"/>
      <w:lang w:val="fr-BE" w:bidi="ar-SA"/>
    </w:rPr>
  </w:style>
  <w:style w:type="character" w:customStyle="1" w:styleId="SubtitleChar">
    <w:name w:val="Subtitle Char"/>
    <w:qFormat/>
    <w:rPr>
      <w:rFonts w:ascii="Arial" w:hAnsi="Arial" w:cs="Arial"/>
      <w:b/>
      <w:sz w:val="28"/>
      <w:lang w:val="fr-BE" w:bidi="ar-SA"/>
    </w:rPr>
  </w:style>
  <w:style w:type="character" w:customStyle="1" w:styleId="BodyTextIndentChar">
    <w:name w:val="Body Text Indent Char"/>
    <w:qFormat/>
    <w:rPr>
      <w:sz w:val="24"/>
      <w:lang w:val="sv-SE" w:bidi="ar-SA"/>
    </w:rPr>
  </w:style>
  <w:style w:type="character" w:customStyle="1" w:styleId="BodyTextChar">
    <w:name w:val="Body Text Char"/>
    <w:qFormat/>
    <w:rPr>
      <w:rFonts w:ascii="Arial" w:hAnsi="Arial" w:cs="Arial"/>
      <w:lang w:val="sv-SE" w:bidi="ar-SA"/>
    </w:rPr>
  </w:style>
  <w:style w:type="character" w:customStyle="1" w:styleId="BodyTextIndent2Char">
    <w:name w:val="Body Text Indent 2 Char"/>
    <w:qFormat/>
    <w:rPr>
      <w:rFonts w:ascii="Arial" w:hAnsi="Arial" w:cs="Arial"/>
      <w:sz w:val="24"/>
      <w:u w:val="single"/>
      <w:lang w:val="sv-SE" w:bidi="ar-SA"/>
    </w:rPr>
  </w:style>
  <w:style w:type="character" w:customStyle="1" w:styleId="BodyTextIndent3Char">
    <w:name w:val="Body Text Indent 3 Char"/>
    <w:qFormat/>
    <w:rPr>
      <w:rFonts w:ascii="Arial" w:hAnsi="Arial" w:cs="Arial"/>
      <w:sz w:val="24"/>
      <w:lang w:val="sv-SE" w:bidi="ar-SA"/>
    </w:rPr>
  </w:style>
  <w:style w:type="character" w:customStyle="1" w:styleId="HeaderChar">
    <w:name w:val="Header Char"/>
    <w:qFormat/>
    <w:rPr>
      <w:rFonts w:ascii="Arial" w:hAnsi="Arial" w:cs="Arial"/>
      <w:lang w:val="sv-SE" w:bidi="ar-SA"/>
    </w:rPr>
  </w:style>
  <w:style w:type="character" w:customStyle="1" w:styleId="FooterChar">
    <w:name w:val="Footer Char"/>
    <w:qFormat/>
    <w:rPr>
      <w:rFonts w:ascii="Arial" w:hAnsi="Arial" w:cs="Arial"/>
      <w:lang w:val="sv-SE" w:bidi="ar-SA"/>
    </w:rPr>
  </w:style>
  <w:style w:type="character" w:customStyle="1" w:styleId="BodyText3Char">
    <w:name w:val="Body Text 3 Char"/>
    <w:qFormat/>
    <w:rPr>
      <w:rFonts w:ascii="Arial" w:hAnsi="Arial" w:cs="Arial"/>
      <w:b/>
      <w:sz w:val="24"/>
      <w:lang w:val="en-GB" w:bidi="ar-SA"/>
    </w:rPr>
  </w:style>
  <w:style w:type="character" w:customStyle="1" w:styleId="FootnoteTextChar">
    <w:name w:val="Footnote Text Char"/>
    <w:qFormat/>
    <w:rPr>
      <w:rFonts w:ascii="Arial" w:hAnsi="Arial" w:cs="Arial"/>
      <w:lang w:val="fr-FR" w:bidi="ar-SA"/>
    </w:rPr>
  </w:style>
  <w:style w:type="character" w:customStyle="1" w:styleId="DocumentMapChar">
    <w:name w:val="Document Map Char"/>
    <w:qFormat/>
    <w:rPr>
      <w:rFonts w:ascii="Arial" w:hAnsi="Arial" w:cs="Arial"/>
      <w:sz w:val="24"/>
      <w:lang w:val="fr-FR" w:bidi="ar-SA"/>
    </w:rPr>
  </w:style>
  <w:style w:type="character" w:customStyle="1" w:styleId="BodyText2Char">
    <w:name w:val="Body Text 2 Char"/>
    <w:qFormat/>
    <w:rPr>
      <w:sz w:val="24"/>
      <w:lang w:val="sv-SE" w:bidi="ar-SA"/>
    </w:rPr>
  </w:style>
  <w:style w:type="character" w:customStyle="1" w:styleId="EndnoteCharacters">
    <w:name w:val="Endnote Characters"/>
    <w:qFormat/>
    <w:rPr>
      <w:vertAlign w:val="superscript"/>
    </w:rPr>
  </w:style>
  <w:style w:type="character" w:customStyle="1" w:styleId="Style11pt">
    <w:name w:val="Style 11 pt"/>
    <w:qFormat/>
    <w:rPr>
      <w:sz w:val="22"/>
    </w:rPr>
  </w:style>
  <w:style w:type="character" w:styleId="a6">
    <w:name w:val="annotation reference"/>
    <w:qFormat/>
    <w:rPr>
      <w:sz w:val="16"/>
      <w:szCs w:val="16"/>
    </w:rPr>
  </w:style>
  <w:style w:type="character" w:customStyle="1" w:styleId="CommentTextChar">
    <w:name w:val="Comment Text Char"/>
    <w:qFormat/>
    <w:rPr>
      <w:rFonts w:ascii="Arial" w:hAnsi="Arial" w:cs="Arial"/>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7"/>
    <w:qFormat/>
    <w:pPr>
      <w:jc w:val="center"/>
    </w:pPr>
    <w:rPr>
      <w:b/>
      <w:sz w:val="28"/>
      <w:lang w:val="fr-BE"/>
    </w:rPr>
  </w:style>
  <w:style w:type="paragraph" w:styleId="a7">
    <w:name w:val="Body Text"/>
    <w:basedOn w:val="a"/>
  </w:style>
  <w:style w:type="paragraph" w:styleId="a8">
    <w:name w:val="List"/>
    <w:basedOn w:val="a7"/>
    <w:rPr>
      <w:rFonts w:cs="Lohit Devanagari"/>
    </w:rPr>
  </w:style>
  <w:style w:type="paragraph" w:styleId="a9">
    <w:name w:val="caption"/>
    <w:basedOn w:val="a"/>
    <w:qFormat/>
    <w:pPr>
      <w:suppressLineNumbers/>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a">
    <w:name w:val="Subtitle"/>
    <w:basedOn w:val="a"/>
    <w:next w:val="a7"/>
    <w:qFormat/>
    <w:pPr>
      <w:jc w:val="center"/>
    </w:pPr>
    <w:rPr>
      <w:b/>
      <w:sz w:val="28"/>
      <w:lang w:val="fr-BE"/>
    </w:rPr>
  </w:style>
  <w:style w:type="paragraph" w:styleId="ab">
    <w:name w:val="Body Text Indent"/>
    <w:basedOn w:val="a"/>
    <w:pPr>
      <w:tabs>
        <w:tab w:val="left" w:pos="567"/>
      </w:tabs>
      <w:spacing w:before="0" w:after="0"/>
      <w:jc w:val="both"/>
    </w:pPr>
    <w:rPr>
      <w:rFonts w:ascii="Times New Roman" w:hAnsi="Times New Roman" w:cs="Times New Roman"/>
      <w:sz w:val="24"/>
    </w:rPr>
  </w:style>
  <w:style w:type="paragraph" w:styleId="20">
    <w:name w:val="Body Text Indent 2"/>
    <w:basedOn w:val="a"/>
    <w:qFormat/>
    <w:pPr>
      <w:tabs>
        <w:tab w:val="left" w:pos="567"/>
        <w:tab w:val="left" w:pos="2160"/>
      </w:tabs>
      <w:spacing w:after="240"/>
      <w:ind w:left="567" w:hanging="567"/>
      <w:jc w:val="both"/>
    </w:pPr>
    <w:rPr>
      <w:sz w:val="24"/>
      <w:u w:val="single"/>
    </w:rPr>
  </w:style>
  <w:style w:type="paragraph" w:styleId="30">
    <w:name w:val="Body Text Indent 3"/>
    <w:basedOn w:val="a"/>
    <w:qFormat/>
    <w:pPr>
      <w:tabs>
        <w:tab w:val="left" w:pos="1276"/>
      </w:tabs>
      <w:ind w:left="1276" w:hanging="425"/>
      <w:jc w:val="both"/>
    </w:pPr>
    <w:rPr>
      <w:sz w:val="24"/>
    </w:rPr>
  </w:style>
  <w:style w:type="paragraph" w:customStyle="1" w:styleId="Text3">
    <w:name w:val="Text 3"/>
    <w:basedOn w:val="a"/>
    <w:qFormat/>
    <w:pPr>
      <w:tabs>
        <w:tab w:val="left" w:pos="2302"/>
      </w:tabs>
      <w:spacing w:after="240"/>
      <w:ind w:left="1202"/>
      <w:jc w:val="both"/>
    </w:pPr>
    <w:rPr>
      <w:sz w:val="24"/>
    </w:r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styleId="31">
    <w:name w:val="Body Text 3"/>
    <w:basedOn w:val="a"/>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styleId="ae">
    <w:name w:val="footnote text"/>
    <w:basedOn w:val="a"/>
    <w:rPr>
      <w:lang w:val="fr-FR"/>
    </w:rPr>
  </w:style>
  <w:style w:type="paragraph" w:styleId="af">
    <w:name w:val="Document Map"/>
    <w:basedOn w:val="a"/>
    <w:qFormat/>
    <w:pPr>
      <w:shd w:val="clear" w:color="auto" w:fill="000080"/>
    </w:pPr>
    <w:rPr>
      <w:sz w:val="24"/>
      <w:lang w:val="fr-FR"/>
    </w:rPr>
  </w:style>
  <w:style w:type="paragraph" w:customStyle="1" w:styleId="bulletsub">
    <w:name w:val="bullet_sub"/>
    <w:basedOn w:val="a"/>
    <w:qFormat/>
    <w:pPr>
      <w:numPr>
        <w:numId w:val="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sz w:val="22"/>
    </w:rPr>
  </w:style>
  <w:style w:type="paragraph" w:customStyle="1" w:styleId="SubTitle1">
    <w:name w:val="SubTitle 1"/>
    <w:basedOn w:val="a"/>
    <w:next w:val="SubTitle2"/>
    <w:qFormat/>
    <w:pPr>
      <w:spacing w:after="240"/>
      <w:jc w:val="center"/>
    </w:pPr>
    <w:rPr>
      <w:b/>
      <w:sz w:val="40"/>
    </w:rPr>
  </w:style>
  <w:style w:type="paragraph" w:customStyle="1" w:styleId="SubTitle2">
    <w:name w:val="SubTitle 2"/>
    <w:basedOn w:val="a"/>
    <w:qFormat/>
    <w:pPr>
      <w:spacing w:after="240"/>
      <w:jc w:val="center"/>
    </w:pPr>
    <w:rPr>
      <w:b/>
      <w:sz w:val="32"/>
    </w:rPr>
  </w:style>
  <w:style w:type="paragraph" w:customStyle="1" w:styleId="Annexetitle">
    <w:name w:val="Annexe_title"/>
    <w:basedOn w:val="1"/>
    <w:next w:val="a"/>
    <w:qFormat/>
    <w:pPr>
      <w:keepNext w:val="0"/>
      <w:pageBreakBefore/>
      <w:numPr>
        <w:numId w:val="0"/>
      </w:numPr>
      <w:tabs>
        <w:tab w:val="left" w:pos="567"/>
        <w:tab w:val="left" w:pos="2552"/>
        <w:tab w:val="left" w:pos="7938"/>
        <w:tab w:val="left" w:pos="9072"/>
      </w:tabs>
      <w:spacing w:before="0" w:after="0"/>
      <w:jc w:val="left"/>
    </w:pPr>
    <w:rPr>
      <w:caps/>
      <w:lang w:val="en-GB"/>
    </w:rPr>
  </w:style>
  <w:style w:type="paragraph" w:customStyle="1" w:styleId="Style1">
    <w:name w:val="Style1"/>
    <w:basedOn w:val="a"/>
    <w:qFormat/>
    <w:pPr>
      <w:keepNext/>
      <w:widowControl w:val="0"/>
      <w:tabs>
        <w:tab w:val="left" w:pos="992"/>
      </w:tabs>
      <w:ind w:left="992" w:hanging="992"/>
    </w:pPr>
    <w:rPr>
      <w:b/>
      <w:sz w:val="18"/>
      <w:lang w:val="fr-FR"/>
    </w:rPr>
  </w:style>
  <w:style w:type="paragraph" w:customStyle="1" w:styleId="titlefront">
    <w:name w:val="title_front"/>
    <w:basedOn w:val="a"/>
    <w:qFormat/>
    <w:pPr>
      <w:spacing w:before="240"/>
      <w:ind w:left="1701"/>
      <w:jc w:val="right"/>
    </w:pPr>
    <w:rPr>
      <w:rFonts w:ascii="Optima" w:hAnsi="Optima" w:cs="Optima"/>
      <w:b/>
      <w:sz w:val="28"/>
    </w:rPr>
  </w:style>
  <w:style w:type="paragraph" w:styleId="10">
    <w:name w:val="toc 1"/>
    <w:basedOn w:val="a"/>
    <w:next w:val="a"/>
    <w:pPr>
      <w:tabs>
        <w:tab w:val="left" w:pos="567"/>
        <w:tab w:val="left" w:pos="600"/>
        <w:tab w:val="left" w:pos="851"/>
        <w:tab w:val="left" w:pos="1200"/>
        <w:tab w:val="left" w:pos="1418"/>
        <w:tab w:val="left" w:pos="1985"/>
        <w:tab w:val="right" w:leader="dot" w:pos="8777"/>
      </w:tabs>
      <w:spacing w:before="60" w:after="60"/>
      <w:ind w:left="567" w:hanging="567"/>
    </w:pPr>
    <w:rPr>
      <w:b/>
      <w:i/>
      <w:caps/>
      <w:lang w:val="en-US" w:eastAsia="en-US"/>
    </w:rPr>
  </w:style>
  <w:style w:type="paragraph" w:styleId="21">
    <w:name w:val="toc 2"/>
    <w:basedOn w:val="a"/>
    <w:next w:val="a"/>
    <w:pPr>
      <w:spacing w:before="0" w:after="0"/>
      <w:ind w:left="200"/>
    </w:pPr>
    <w:rPr>
      <w:rFonts w:ascii="Times New Roman" w:hAnsi="Times New Roman" w:cs="Times New Roman"/>
      <w:smallCaps/>
    </w:rPr>
  </w:style>
  <w:style w:type="paragraph" w:customStyle="1" w:styleId="Blockquote">
    <w:name w:val="Blockquote"/>
    <w:basedOn w:val="a"/>
    <w:qFormat/>
    <w:pPr>
      <w:widowControl w:val="0"/>
      <w:spacing w:before="100" w:after="100"/>
      <w:ind w:left="360" w:right="360"/>
    </w:pPr>
    <w:rPr>
      <w:sz w:val="24"/>
      <w:lang w:val="en-US"/>
    </w:rPr>
  </w:style>
  <w:style w:type="paragraph" w:styleId="32">
    <w:name w:val="toc 3"/>
    <w:basedOn w:val="a"/>
    <w:next w:val="a"/>
    <w:pPr>
      <w:spacing w:before="0" w:after="0"/>
      <w:ind w:left="400"/>
    </w:pPr>
    <w:rPr>
      <w:rFonts w:ascii="Times New Roman" w:hAnsi="Times New Roman" w:cs="Times New Roman"/>
      <w:i/>
    </w:rPr>
  </w:style>
  <w:style w:type="paragraph" w:styleId="40">
    <w:name w:val="toc 4"/>
    <w:basedOn w:val="a"/>
    <w:next w:val="a"/>
    <w:pPr>
      <w:spacing w:before="0" w:after="0"/>
      <w:ind w:left="600"/>
    </w:pPr>
    <w:rPr>
      <w:rFonts w:ascii="Times New Roman" w:hAnsi="Times New Roman" w:cs="Times New Roman"/>
      <w:sz w:val="18"/>
    </w:rPr>
  </w:style>
  <w:style w:type="paragraph" w:styleId="50">
    <w:name w:val="toc 5"/>
    <w:basedOn w:val="a"/>
    <w:next w:val="a"/>
    <w:pPr>
      <w:spacing w:before="0" w:after="0"/>
      <w:ind w:left="800"/>
    </w:pPr>
    <w:rPr>
      <w:rFonts w:ascii="Times New Roman" w:hAnsi="Times New Roman" w:cs="Times New Roman"/>
      <w:sz w:val="18"/>
    </w:rPr>
  </w:style>
  <w:style w:type="paragraph" w:styleId="60">
    <w:name w:val="toc 6"/>
    <w:basedOn w:val="a"/>
    <w:next w:val="a"/>
    <w:pPr>
      <w:spacing w:before="0" w:after="0"/>
      <w:ind w:left="1000"/>
    </w:pPr>
    <w:rPr>
      <w:rFonts w:ascii="Times New Roman" w:hAnsi="Times New Roman" w:cs="Times New Roman"/>
      <w:sz w:val="18"/>
    </w:rPr>
  </w:style>
  <w:style w:type="paragraph" w:styleId="70">
    <w:name w:val="toc 7"/>
    <w:basedOn w:val="a"/>
    <w:next w:val="a"/>
    <w:pPr>
      <w:spacing w:before="0" w:after="0"/>
      <w:ind w:left="1200"/>
    </w:pPr>
    <w:rPr>
      <w:rFonts w:ascii="Times New Roman" w:hAnsi="Times New Roman" w:cs="Times New Roman"/>
      <w:sz w:val="18"/>
    </w:rPr>
  </w:style>
  <w:style w:type="paragraph" w:styleId="80">
    <w:name w:val="toc 8"/>
    <w:basedOn w:val="a"/>
    <w:next w:val="a"/>
    <w:pPr>
      <w:spacing w:before="0" w:after="0"/>
      <w:ind w:left="1400"/>
    </w:pPr>
    <w:rPr>
      <w:rFonts w:ascii="Times New Roman" w:hAnsi="Times New Roman" w:cs="Times New Roman"/>
      <w:sz w:val="18"/>
    </w:rPr>
  </w:style>
  <w:style w:type="paragraph" w:styleId="90">
    <w:name w:val="toc 9"/>
    <w:basedOn w:val="a"/>
    <w:next w:val="a"/>
    <w:pPr>
      <w:spacing w:before="0" w:after="0"/>
      <w:ind w:left="1600"/>
    </w:pPr>
    <w:rPr>
      <w:rFonts w:ascii="Times New Roman" w:hAnsi="Times New Roman" w:cs="Times New Roman"/>
      <w:sz w:val="18"/>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eastAsia="Times New Roman" w:hAnsi="Arial" w:cs="Arial"/>
      <w:szCs w:val="20"/>
      <w:lang w:val="cs-CZ" w:bidi="ar-SA"/>
    </w:rPr>
  </w:style>
  <w:style w:type="paragraph" w:customStyle="1" w:styleId="Section">
    <w:name w:val="Section"/>
    <w:basedOn w:val="a"/>
    <w:qFormat/>
    <w:pPr>
      <w:widowControl w:val="0"/>
      <w:spacing w:before="0" w:after="0" w:line="360" w:lineRule="exact"/>
      <w:jc w:val="center"/>
    </w:pPr>
    <w:rPr>
      <w:b/>
      <w:sz w:val="32"/>
      <w:lang w:val="cs-CZ"/>
    </w:rPr>
  </w:style>
  <w:style w:type="paragraph" w:customStyle="1" w:styleId="ManualNumPar1">
    <w:name w:val="Manual NumPar 1"/>
    <w:basedOn w:val="a"/>
    <w:next w:val="a"/>
    <w:qFormat/>
    <w:pPr>
      <w:ind w:left="851" w:hanging="851"/>
      <w:jc w:val="both"/>
    </w:pPr>
    <w:rPr>
      <w:rFonts w:ascii="Times New Roman" w:hAnsi="Times New Roman" w:cs="Times New Roman"/>
      <w:sz w:val="24"/>
      <w:lang w:val="fr-FR"/>
    </w:rPr>
  </w:style>
  <w:style w:type="paragraph" w:styleId="22">
    <w:name w:val="Body Text 2"/>
    <w:basedOn w:val="a"/>
    <w:qFormat/>
    <w:pPr>
      <w:tabs>
        <w:tab w:val="left" w:pos="567"/>
      </w:tabs>
      <w:spacing w:before="0" w:after="0"/>
      <w:jc w:val="both"/>
    </w:pPr>
    <w:rPr>
      <w:rFonts w:ascii="Times New Roman" w:hAnsi="Times New Roman" w:cs="Times New Roman"/>
      <w:sz w:val="24"/>
    </w:rPr>
  </w:style>
  <w:style w:type="paragraph" w:customStyle="1" w:styleId="oddl-nadpis">
    <w:name w:val="oddíl-nadpis"/>
    <w:basedOn w:val="a"/>
    <w:qFormat/>
    <w:pPr>
      <w:keepNext/>
      <w:widowControl w:val="0"/>
      <w:tabs>
        <w:tab w:val="left" w:pos="567"/>
      </w:tabs>
      <w:spacing w:before="240" w:after="0" w:line="240" w:lineRule="exact"/>
    </w:pPr>
    <w:rPr>
      <w:b/>
      <w:sz w:val="24"/>
      <w:lang w:val="cs-CZ"/>
    </w:rPr>
  </w:style>
  <w:style w:type="paragraph" w:styleId="af0">
    <w:name w:val="Balloon Text"/>
    <w:basedOn w:val="a"/>
    <w:qFormat/>
    <w:rPr>
      <w:rFonts w:ascii="Tahoma" w:hAnsi="Tahoma" w:cs="Tahoma"/>
      <w:sz w:val="16"/>
      <w:szCs w:val="16"/>
    </w:rPr>
  </w:style>
  <w:style w:type="paragraph" w:customStyle="1" w:styleId="StyleHeading1TimesNewRoman14ptItalic">
    <w:name w:val="Style Heading 1 + Times New Roman 14 pt Italic"/>
    <w:basedOn w:val="1"/>
    <w:qFormat/>
    <w:pPr>
      <w:numPr>
        <w:numId w:val="0"/>
      </w:numPr>
      <w:spacing w:before="120" w:after="120"/>
    </w:pPr>
    <w:rPr>
      <w:bCs/>
      <w:iCs/>
      <w:sz w:val="24"/>
      <w:szCs w:val="24"/>
    </w:rPr>
  </w:style>
  <w:style w:type="paragraph" w:customStyle="1" w:styleId="StyleHeading3">
    <w:name w:val="Style Heading 3"/>
    <w:basedOn w:val="a"/>
    <w:qFormat/>
    <w:pPr>
      <w:tabs>
        <w:tab w:val="left" w:pos="567"/>
      </w:tabs>
      <w:ind w:left="1134" w:hanging="567"/>
    </w:pPr>
  </w:style>
  <w:style w:type="paragraph" w:customStyle="1" w:styleId="Style11ptBlackJustifiedRight001cmBefore865ptL">
    <w:name w:val="Style 11 pt Black Justified Right:  001 cm Before:  865 pt L..."/>
    <w:basedOn w:val="a"/>
    <w:next w:val="a"/>
    <w:qFormat/>
    <w:pPr>
      <w:numPr>
        <w:numId w:val="7"/>
      </w:numPr>
      <w:shd w:val="clear" w:color="auto" w:fill="FFFFFF"/>
      <w:tabs>
        <w:tab w:val="right" w:pos="1701"/>
      </w:tabs>
      <w:spacing w:before="60" w:line="212" w:lineRule="exact"/>
      <w:ind w:right="6" w:firstLine="0"/>
      <w:jc w:val="both"/>
    </w:pPr>
    <w:rPr>
      <w:rFonts w:ascii="Times New Roman" w:hAnsi="Times New Roman" w:cs="Times New Roman"/>
      <w:color w:val="000000"/>
      <w:sz w:val="22"/>
    </w:rPr>
  </w:style>
  <w:style w:type="paragraph" w:styleId="af1">
    <w:name w:val="endnote text"/>
    <w:basedOn w:val="a"/>
  </w:style>
  <w:style w:type="paragraph" w:customStyle="1" w:styleId="NormalInd1">
    <w:name w:val="Normal Ind 1"/>
    <w:basedOn w:val="a"/>
    <w:qFormat/>
    <w:pPr>
      <w:tabs>
        <w:tab w:val="left" w:pos="2268"/>
      </w:tabs>
      <w:overflowPunct w:val="0"/>
      <w:autoSpaceDE w:val="0"/>
      <w:spacing w:before="0" w:after="0"/>
      <w:ind w:left="567"/>
      <w:textAlignment w:val="baseline"/>
    </w:pPr>
    <w:rPr>
      <w:rFonts w:ascii="Times New Roman" w:hAnsi="Times New Roman" w:cs="Times New Roman"/>
      <w:bCs/>
      <w:sz w:val="22"/>
      <w:szCs w:val="22"/>
      <w:lang w:val="fr-FR"/>
    </w:rPr>
  </w:style>
  <w:style w:type="paragraph" w:customStyle="1" w:styleId="Char2">
    <w:name w:val="Char2"/>
    <w:basedOn w:val="a"/>
    <w:qFormat/>
    <w:pPr>
      <w:spacing w:before="0" w:after="160" w:line="240" w:lineRule="exact"/>
    </w:pPr>
    <w:rPr>
      <w:rFonts w:ascii="Tahoma" w:hAnsi="Tahoma" w:cs="Tahoma"/>
      <w:lang w:val="en-US"/>
    </w:rPr>
  </w:style>
  <w:style w:type="paragraph" w:styleId="af2">
    <w:name w:val="annotation text"/>
    <w:basedOn w:val="a"/>
    <w:qFormat/>
  </w:style>
  <w:style w:type="paragraph" w:styleId="af3">
    <w:name w:val="annotation subject"/>
    <w:basedOn w:val="af2"/>
    <w:next w:val="af2"/>
    <w:qFormat/>
    <w:rPr>
      <w:b/>
      <w:bCs/>
    </w:rPr>
  </w:style>
  <w:style w:type="paragraph" w:styleId="af4">
    <w:name w:val="List Paragraph"/>
    <w:basedOn w:val="a"/>
    <w:uiPriority w:val="34"/>
    <w:qFormat/>
    <w:pPr>
      <w:spacing w:before="0" w:after="0"/>
      <w:ind w:left="720"/>
    </w:pPr>
    <w:rPr>
      <w:rFonts w:ascii="Calibri" w:eastAsia="Calibri" w:hAnsi="Calibri" w:cs="Calibri"/>
      <w:sz w:val="22"/>
      <w:szCs w:val="22"/>
    </w:rPr>
  </w:style>
  <w:style w:type="paragraph" w:customStyle="1" w:styleId="PRAGHeading2">
    <w:name w:val="PRAG Heading 2"/>
    <w:basedOn w:val="a"/>
    <w:qFormat/>
    <w:pPr>
      <w:widowControl w:val="0"/>
      <w:numPr>
        <w:numId w:val="2"/>
      </w:numPr>
      <w:spacing w:before="100" w:after="100"/>
    </w:pPr>
    <w:rPr>
      <w:rFonts w:ascii="Times New Roman" w:hAnsi="Times New Roman" w:cs="Times New Roman"/>
      <w:sz w:val="24"/>
      <w:lang w:val="fr-FR"/>
    </w:rPr>
  </w:style>
  <w:style w:type="paragraph" w:customStyle="1" w:styleId="Text1">
    <w:name w:val="Text 1"/>
    <w:basedOn w:val="a"/>
    <w:qFormat/>
    <w:pPr>
      <w:ind w:left="850"/>
      <w:jc w:val="both"/>
    </w:pPr>
    <w:rPr>
      <w:rFonts w:ascii="Times New Roman" w:eastAsia="Calibri" w:hAnsi="Times New Roman" w:cs="Times New Roman"/>
      <w:sz w:val="24"/>
      <w:szCs w:val="22"/>
    </w:rPr>
  </w:style>
  <w:style w:type="paragraph" w:customStyle="1" w:styleId="Text2">
    <w:name w:val="Text 2"/>
    <w:basedOn w:val="a"/>
    <w:qFormat/>
    <w:pPr>
      <w:ind w:left="1417"/>
      <w:jc w:val="both"/>
    </w:pPr>
    <w:rPr>
      <w:rFonts w:ascii="Times New Roman" w:eastAsia="Calibri" w:hAnsi="Times New Roman" w:cs="Times New Roman"/>
      <w:sz w:val="24"/>
      <w:szCs w:val="22"/>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StyleNum">
    <w:name w:val="WW8StyleNum"/>
    <w:qFormat/>
  </w:style>
  <w:style w:type="paragraph" w:styleId="HTML">
    <w:name w:val="HTML Preformatted"/>
    <w:basedOn w:val="a"/>
    <w:link w:val="HTML0"/>
    <w:uiPriority w:val="99"/>
    <w:semiHidden/>
    <w:unhideWhenUsed/>
    <w:rsid w:val="00293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29367A"/>
    <w:rPr>
      <w:rFonts w:ascii="Courier New" w:eastAsia="Times New Roman" w:hAnsi="Courier New" w:cs="Courier New"/>
      <w:sz w:val="20"/>
      <w:szCs w:val="20"/>
      <w:lang w:eastAsia="en-US" w:bidi="ar-SA"/>
    </w:rPr>
  </w:style>
  <w:style w:type="character" w:customStyle="1" w:styleId="y2iqfc">
    <w:name w:val="y2iqfc"/>
    <w:basedOn w:val="a0"/>
    <w:rsid w:val="0029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84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cesti.md" TargetMode="External"/><Relationship Id="rId3" Type="http://schemas.openxmlformats.org/officeDocument/2006/relationships/settings" Target="settings.xml"/><Relationship Id="rId7" Type="http://schemas.openxmlformats.org/officeDocument/2006/relationships/hyperlink" Target="mailto:proiectmmhinces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1</Pages>
  <Words>5559</Words>
  <Characters>31689</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19</cp:revision>
  <dcterms:created xsi:type="dcterms:W3CDTF">2021-12-01T06:45:00Z</dcterms:created>
  <dcterms:modified xsi:type="dcterms:W3CDTF">2023-10-03T11:25:00Z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2013-06-20T16:25:00Z</dcterms:created>
  <dc:creator>ENGSTROM</dc:creator>
  <dc:description/>
  <cp:keywords> </cp:keywords>
  <dc:language>en-US</dc:language>
  <cp:lastModifiedBy>DUBOIS Laurence (DEVCO)</cp:lastModifiedBy>
  <cp:lastPrinted>2015-12-04T11:44:00Z</cp:lastPrinted>
  <dcterms:modified xsi:type="dcterms:W3CDTF">2015-12-16T12:36:00Z</dcterms:modified>
  <cp:revision>109</cp:revision>
  <dc:subject/>
  <dc:title>INSTRUCTIONS TO TENDERERS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LW_DocType">
    <vt:lpwstr>LW_DocType</vt:lpwstr>
  </property>
  <property fmtid="{D5CDD505-2E9C-101B-9397-08002B2CF9AE}" pid="4" name="Stamp">
    <vt:lpwstr>Stamp</vt:lpwstr>
  </property>
  <property fmtid="{D5CDD505-2E9C-101B-9397-08002B2CF9AE}" pid="5" name="_AdHocReviewCycleID">
    <vt:r8>1110239034</vt:r8>
  </property>
  <property fmtid="{D5CDD505-2E9C-101B-9397-08002B2CF9AE}" pid="6" name="_AuthorEmail">
    <vt:lpwstr>Ana-Elena.PALLARES@cec.eu.int</vt:lpwstr>
  </property>
  <property fmtid="{D5CDD505-2E9C-101B-9397-08002B2CF9AE}" pid="7" name="_AuthorEmailDisplayName">
    <vt:lpwstr>PALLARES Ana Elena (AIDCO)</vt:lpwstr>
  </property>
  <property fmtid="{D5CDD505-2E9C-101B-9397-08002B2CF9AE}" pid="8" name="_EmailSubject">
    <vt:lpwstr>Suministros/ Traduction</vt:lpwstr>
  </property>
  <property fmtid="{D5CDD505-2E9C-101B-9397-08002B2CF9AE}" pid="9" name="_ReviewingToolsShownOnce">
    <vt:lpwstr/>
  </property>
</Properties>
</file>