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30" w:rsidRDefault="00B43330"/>
    <w:p w:rsidR="00B43330" w:rsidRDefault="00116BE4">
      <w:pPr>
        <w:spacing w:before="240" w:after="240"/>
        <w:jc w:val="center"/>
        <w:rPr>
          <w:b/>
          <w:sz w:val="36"/>
        </w:rPr>
      </w:pPr>
      <w:r>
        <w:rPr>
          <w:b/>
          <w:sz w:val="36"/>
        </w:rPr>
        <w:t>VOLUMUL 1</w:t>
      </w:r>
    </w:p>
    <w:p w:rsidR="00B43330" w:rsidRDefault="00116BE4">
      <w:pPr>
        <w:spacing w:before="240" w:after="240"/>
        <w:jc w:val="center"/>
        <w:rPr>
          <w:b/>
          <w:sz w:val="36"/>
        </w:rPr>
      </w:pPr>
      <w:r>
        <w:rPr>
          <w:b/>
          <w:sz w:val="36"/>
        </w:rPr>
        <w:t>SECȚIUNEA 1: INSTRUCȚIUNI PENTRU OFERTANȚI</w:t>
      </w:r>
      <w:r>
        <w:br w:type="page"/>
      </w:r>
    </w:p>
    <w:p w:rsidR="00B43330" w:rsidRDefault="00B43330">
      <w:pPr>
        <w:rPr>
          <w:b/>
          <w:sz w:val="36"/>
          <w:szCs w:val="22"/>
        </w:rPr>
      </w:pPr>
    </w:p>
    <w:p w:rsidR="00B43330" w:rsidRDefault="00116BE4">
      <w:pPr>
        <w:jc w:val="center"/>
        <w:rPr>
          <w:szCs w:val="22"/>
        </w:rPr>
      </w:pPr>
      <w:r>
        <w:rPr>
          <w:b/>
          <w:szCs w:val="22"/>
        </w:rPr>
        <w:t>SECȚIUNEA I INSTRUCȚIUNI PENTRU OFERTANȚI</w:t>
      </w:r>
      <w:r>
        <w:rPr>
          <w:b/>
          <w:szCs w:val="22"/>
        </w:rPr>
        <w:tab/>
      </w:r>
    </w:p>
    <w:p w:rsidR="00B43330" w:rsidRDefault="00116BE4">
      <w:pPr>
        <w:pStyle w:val="Subtitle"/>
        <w:spacing w:before="600" w:after="240"/>
        <w:jc w:val="left"/>
        <w:rPr>
          <w:rFonts w:ascii="Times New Roman" w:hAnsi="Times New Roman" w:cs="Times New Roman"/>
          <w:sz w:val="22"/>
          <w:szCs w:val="22"/>
          <w:lang w:val="en-GB"/>
        </w:rPr>
      </w:pPr>
      <w:r>
        <w:rPr>
          <w:rFonts w:ascii="Times New Roman" w:hAnsi="Times New Roman" w:cs="Times New Roman"/>
          <w:sz w:val="22"/>
          <w:szCs w:val="22"/>
          <w:lang w:val="en-GB"/>
        </w:rPr>
        <w:t xml:space="preserve">REF. PUBLICAȚIE: </w:t>
      </w:r>
      <w:r w:rsidR="00EF0A4A">
        <w:rPr>
          <w:rFonts w:ascii="Times New Roman" w:hAnsi="Times New Roman" w:cs="Times New Roman"/>
          <w:sz w:val="22"/>
          <w:szCs w:val="22"/>
          <w:lang w:val="en-GB"/>
        </w:rPr>
        <w:tab/>
        <w:t>WT01</w:t>
      </w:r>
    </w:p>
    <w:p w:rsidR="00B43330" w:rsidRDefault="00116BE4">
      <w:pPr>
        <w:pStyle w:val="Subtitle"/>
        <w:spacing w:before="240" w:after="240"/>
        <w:jc w:val="both"/>
      </w:pPr>
      <w:proofErr w:type="spellStart"/>
      <w:r>
        <w:rPr>
          <w:rFonts w:ascii="Times New Roman" w:hAnsi="Times New Roman" w:cs="Times New Roman"/>
          <w:sz w:val="22"/>
          <w:szCs w:val="22"/>
          <w:lang w:val="en-GB"/>
        </w:rPr>
        <w:t>Prin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depunerea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unei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ofertantul</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acceptă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totalitate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fără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restricții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condițiile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speciale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generale</w:t>
      </w:r>
      <w:proofErr w:type="spellEnd"/>
      <w:r>
        <w:rPr>
          <w:rFonts w:ascii="Times New Roman" w:hAnsi="Times New Roman" w:cs="Times New Roman"/>
          <w:sz w:val="22"/>
          <w:szCs w:val="22"/>
          <w:lang w:val="en-GB"/>
        </w:rPr>
        <w:t xml:space="preserve"> care </w:t>
      </w:r>
      <w:proofErr w:type="spellStart"/>
      <w:r>
        <w:rPr>
          <w:rFonts w:ascii="Times New Roman" w:hAnsi="Times New Roman" w:cs="Times New Roman"/>
          <w:sz w:val="22"/>
          <w:szCs w:val="22"/>
          <w:lang w:val="en-GB"/>
        </w:rPr>
        <w:t>reglementează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contractul</w:t>
      </w:r>
      <w:proofErr w:type="spellEnd"/>
      <w:r>
        <w:rPr>
          <w:rFonts w:ascii="Times New Roman" w:hAnsi="Times New Roman" w:cs="Times New Roman"/>
          <w:sz w:val="22"/>
          <w:szCs w:val="22"/>
          <w:lang w:val="en-GB"/>
        </w:rPr>
        <w:t xml:space="preserve"> ca </w:t>
      </w:r>
      <w:proofErr w:type="spellStart"/>
      <w:r>
        <w:rPr>
          <w:rFonts w:ascii="Times New Roman" w:hAnsi="Times New Roman" w:cs="Times New Roman"/>
          <w:sz w:val="22"/>
          <w:szCs w:val="22"/>
          <w:lang w:val="en-GB"/>
        </w:rPr>
        <w:t>bază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unică</w:t>
      </w:r>
      <w:proofErr w:type="spellEnd"/>
      <w:r>
        <w:rPr>
          <w:rFonts w:ascii="Times New Roman" w:hAnsi="Times New Roman" w:cs="Times New Roman"/>
          <w:sz w:val="22"/>
          <w:szCs w:val="22"/>
          <w:lang w:val="en-GB"/>
        </w:rPr>
        <w:t xml:space="preserve"> a </w:t>
      </w:r>
      <w:proofErr w:type="spellStart"/>
      <w:r>
        <w:rPr>
          <w:rFonts w:ascii="Times New Roman" w:hAnsi="Times New Roman" w:cs="Times New Roman"/>
          <w:sz w:val="22"/>
          <w:szCs w:val="22"/>
          <w:lang w:val="en-GB"/>
        </w:rPr>
        <w:t>acestei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proceduri</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licitație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oricare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ar</w:t>
      </w:r>
      <w:proofErr w:type="spellEnd"/>
      <w:r>
        <w:rPr>
          <w:rFonts w:ascii="Times New Roman" w:hAnsi="Times New Roman" w:cs="Times New Roman"/>
          <w:sz w:val="22"/>
          <w:szCs w:val="22"/>
          <w:lang w:val="en-GB"/>
        </w:rPr>
        <w:t xml:space="preserve"> fi </w:t>
      </w:r>
      <w:proofErr w:type="spellStart"/>
      <w:r>
        <w:rPr>
          <w:rFonts w:ascii="Times New Roman" w:hAnsi="Times New Roman" w:cs="Times New Roman"/>
          <w:sz w:val="22"/>
          <w:szCs w:val="22"/>
          <w:lang w:val="en-GB"/>
        </w:rPr>
        <w:t>propriile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condiții</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vânzare</w:t>
      </w:r>
      <w:proofErr w:type="spellEnd"/>
      <w:r>
        <w:rPr>
          <w:rFonts w:ascii="Times New Roman" w:hAnsi="Times New Roman" w:cs="Times New Roman"/>
          <w:sz w:val="22"/>
          <w:szCs w:val="22"/>
          <w:lang w:val="en-GB"/>
        </w:rPr>
        <w:t xml:space="preserve">, la care </w:t>
      </w:r>
      <w:proofErr w:type="spellStart"/>
      <w:r>
        <w:rPr>
          <w:rFonts w:ascii="Times New Roman" w:hAnsi="Times New Roman" w:cs="Times New Roman"/>
          <w:sz w:val="22"/>
          <w:szCs w:val="22"/>
          <w:lang w:val="en-GB"/>
        </w:rPr>
        <w:t>renunță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prin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prezenta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Ofertanții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trebuie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examineze</w:t>
      </w:r>
      <w:proofErr w:type="spellEnd"/>
      <w:r>
        <w:rPr>
          <w:rFonts w:ascii="Times New Roman" w:hAnsi="Times New Roman" w:cs="Times New Roman"/>
          <w:sz w:val="22"/>
          <w:szCs w:val="22"/>
          <w:lang w:val="en-GB"/>
        </w:rPr>
        <w:t xml:space="preserve"> cu </w:t>
      </w:r>
      <w:proofErr w:type="spellStart"/>
      <w:r>
        <w:rPr>
          <w:rFonts w:ascii="Times New Roman" w:hAnsi="Times New Roman" w:cs="Times New Roman"/>
          <w:sz w:val="22"/>
          <w:szCs w:val="22"/>
          <w:lang w:val="en-GB"/>
        </w:rPr>
        <w:t>atenție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respecte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toate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instrucțiunile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formularele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prevederile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contractului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specificațiile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conținute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acest</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dosar</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licitație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Nedepunerea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unei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oferte</w:t>
      </w:r>
      <w:proofErr w:type="spellEnd"/>
      <w:r>
        <w:rPr>
          <w:rFonts w:ascii="Times New Roman" w:hAnsi="Times New Roman" w:cs="Times New Roman"/>
          <w:sz w:val="22"/>
          <w:szCs w:val="22"/>
          <w:lang w:val="en-GB"/>
        </w:rPr>
        <w:t xml:space="preserve"> care </w:t>
      </w:r>
      <w:proofErr w:type="spellStart"/>
      <w:r>
        <w:rPr>
          <w:rFonts w:ascii="Times New Roman" w:hAnsi="Times New Roman" w:cs="Times New Roman"/>
          <w:sz w:val="22"/>
          <w:szCs w:val="22"/>
          <w:lang w:val="en-GB"/>
        </w:rPr>
        <w:t>să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conțină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toate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informațiile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documentația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solicitate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termenul</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limită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va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duce</w:t>
      </w:r>
      <w:proofErr w:type="spellEnd"/>
      <w:r>
        <w:rPr>
          <w:rFonts w:ascii="Times New Roman" w:hAnsi="Times New Roman" w:cs="Times New Roman"/>
          <w:sz w:val="22"/>
          <w:szCs w:val="22"/>
          <w:lang w:val="en-GB"/>
        </w:rPr>
        <w:t xml:space="preserve"> la </w:t>
      </w:r>
      <w:proofErr w:type="spellStart"/>
      <w:r>
        <w:rPr>
          <w:rFonts w:ascii="Times New Roman" w:hAnsi="Times New Roman" w:cs="Times New Roman"/>
          <w:sz w:val="22"/>
          <w:szCs w:val="22"/>
          <w:lang w:val="en-GB"/>
        </w:rPr>
        <w:t>respingerea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ofertei</w:t>
      </w:r>
      <w:proofErr w:type="spellEnd"/>
      <w:r>
        <w:rPr>
          <w:rFonts w:ascii="Times New Roman" w:hAnsi="Times New Roman" w:cs="Times New Roman"/>
          <w:sz w:val="22"/>
          <w:szCs w:val="22"/>
          <w:lang w:val="en-GB"/>
        </w:rPr>
        <w:t xml:space="preserve">. Nu </w:t>
      </w:r>
      <w:proofErr w:type="spellStart"/>
      <w:r>
        <w:rPr>
          <w:rFonts w:ascii="Times New Roman" w:hAnsi="Times New Roman" w:cs="Times New Roman"/>
          <w:sz w:val="22"/>
          <w:szCs w:val="22"/>
          <w:lang w:val="en-GB"/>
        </w:rPr>
        <w:t>poate</w:t>
      </w:r>
      <w:proofErr w:type="spellEnd"/>
      <w:r>
        <w:rPr>
          <w:rFonts w:ascii="Times New Roman" w:hAnsi="Times New Roman" w:cs="Times New Roman"/>
          <w:sz w:val="22"/>
          <w:szCs w:val="22"/>
          <w:lang w:val="en-GB"/>
        </w:rPr>
        <w:t xml:space="preserve"> fi </w:t>
      </w:r>
      <w:proofErr w:type="spellStart"/>
      <w:r>
        <w:rPr>
          <w:rFonts w:ascii="Times New Roman" w:hAnsi="Times New Roman" w:cs="Times New Roman"/>
          <w:sz w:val="22"/>
          <w:szCs w:val="22"/>
          <w:lang w:val="en-GB"/>
        </w:rPr>
        <w:t>luată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considerare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nicio</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rezervă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ofertă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ceea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privește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dosarul</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licitație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acest</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lucru</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poate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duce</w:t>
      </w:r>
      <w:proofErr w:type="spellEnd"/>
      <w:r>
        <w:rPr>
          <w:rFonts w:ascii="Times New Roman" w:hAnsi="Times New Roman" w:cs="Times New Roman"/>
          <w:sz w:val="22"/>
          <w:szCs w:val="22"/>
          <w:lang w:val="en-GB"/>
        </w:rPr>
        <w:t xml:space="preserve"> la </w:t>
      </w:r>
      <w:proofErr w:type="spellStart"/>
      <w:r>
        <w:rPr>
          <w:rFonts w:ascii="Times New Roman" w:hAnsi="Times New Roman" w:cs="Times New Roman"/>
          <w:sz w:val="22"/>
          <w:szCs w:val="22"/>
          <w:lang w:val="en-GB"/>
        </w:rPr>
        <w:t>respingerea</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imediată</w:t>
      </w:r>
      <w:proofErr w:type="spellEnd"/>
      <w:r>
        <w:rPr>
          <w:rFonts w:ascii="Times New Roman" w:hAnsi="Times New Roman" w:cs="Times New Roman"/>
          <w:sz w:val="22"/>
          <w:szCs w:val="22"/>
          <w:lang w:val="en-GB"/>
        </w:rPr>
        <w:t xml:space="preserve"> a </w:t>
      </w:r>
      <w:proofErr w:type="spellStart"/>
      <w:r>
        <w:rPr>
          <w:rFonts w:ascii="Times New Roman" w:hAnsi="Times New Roman" w:cs="Times New Roman"/>
          <w:sz w:val="22"/>
          <w:szCs w:val="22"/>
          <w:lang w:val="en-GB"/>
        </w:rPr>
        <w:t>ofertei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fără</w:t>
      </w:r>
      <w:proofErr w:type="spellEnd"/>
      <w:r>
        <w:rPr>
          <w:rFonts w:ascii="Times New Roman" w:hAnsi="Times New Roman" w:cs="Times New Roman"/>
          <w:sz w:val="22"/>
          <w:szCs w:val="22"/>
          <w:lang w:val="en-GB"/>
        </w:rPr>
        <w:t xml:space="preserve"> o </w:t>
      </w:r>
      <w:proofErr w:type="spellStart"/>
      <w:r>
        <w:rPr>
          <w:rFonts w:ascii="Times New Roman" w:hAnsi="Times New Roman" w:cs="Times New Roman"/>
          <w:sz w:val="22"/>
          <w:szCs w:val="22"/>
          <w:lang w:val="en-GB"/>
        </w:rPr>
        <w:t>evaluare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suplimentară</w:t>
      </w:r>
      <w:proofErr w:type="spellEnd"/>
      <w:r>
        <w:rPr>
          <w:rFonts w:ascii="Times New Roman" w:hAnsi="Times New Roman" w:cs="Times New Roman"/>
          <w:sz w:val="22"/>
          <w:szCs w:val="22"/>
          <w:lang w:val="en-GB"/>
        </w:rPr>
        <w:t>.</w:t>
      </w:r>
    </w:p>
    <w:p w:rsidR="00B43330" w:rsidRDefault="00116BE4">
      <w:pPr>
        <w:pStyle w:val="Subtitle"/>
        <w:spacing w:before="0" w:after="240"/>
        <w:jc w:val="both"/>
      </w:pPr>
      <w:proofErr w:type="spellStart"/>
      <w:r>
        <w:rPr>
          <w:rFonts w:ascii="Times New Roman" w:hAnsi="Times New Roman" w:cs="Times New Roman"/>
          <w:sz w:val="22"/>
          <w:szCs w:val="22"/>
          <w:lang w:val="en-GB"/>
        </w:rPr>
        <w:t>Prezentele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Instrucțiuni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stabilesc</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regulile</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depunere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selecție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și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implementare</w:t>
      </w:r>
      <w:proofErr w:type="spellEnd"/>
      <w:r>
        <w:rPr>
          <w:rFonts w:ascii="Times New Roman" w:hAnsi="Times New Roman" w:cs="Times New Roman"/>
          <w:sz w:val="22"/>
          <w:szCs w:val="22"/>
          <w:lang w:val="en-GB"/>
        </w:rPr>
        <w:t xml:space="preserve"> a </w:t>
      </w:r>
      <w:proofErr w:type="spellStart"/>
      <w:r>
        <w:rPr>
          <w:rFonts w:ascii="Times New Roman" w:hAnsi="Times New Roman" w:cs="Times New Roman"/>
          <w:sz w:val="22"/>
          <w:szCs w:val="22"/>
          <w:lang w:val="en-GB"/>
        </w:rPr>
        <w:t>contractelor</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finanțate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cadrul</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prezentei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cereri</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ofertă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în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conformitate</w:t>
      </w:r>
      <w:proofErr w:type="spellEnd"/>
      <w:r>
        <w:rPr>
          <w:rFonts w:ascii="Times New Roman" w:hAnsi="Times New Roman" w:cs="Times New Roman"/>
          <w:sz w:val="22"/>
          <w:szCs w:val="22"/>
          <w:lang w:val="en-GB"/>
        </w:rPr>
        <w:t xml:space="preserve"> cu </w:t>
      </w:r>
      <w:proofErr w:type="spellStart"/>
      <w:r>
        <w:rPr>
          <w:rFonts w:ascii="Times New Roman" w:hAnsi="Times New Roman" w:cs="Times New Roman"/>
          <w:sz w:val="22"/>
          <w:szCs w:val="22"/>
          <w:lang w:val="en-GB"/>
        </w:rPr>
        <w:t>prevederile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Ghidului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practic</w:t>
      </w:r>
      <w:proofErr w:type="spellEnd"/>
      <w:r>
        <w:rPr>
          <w:rFonts w:ascii="Times New Roman" w:hAnsi="Times New Roman" w:cs="Times New Roman"/>
          <w:sz w:val="22"/>
          <w:szCs w:val="22"/>
          <w:lang w:val="en-GB"/>
        </w:rPr>
        <w:t xml:space="preserve">, care </w:t>
      </w:r>
      <w:proofErr w:type="spellStart"/>
      <w:r>
        <w:rPr>
          <w:rFonts w:ascii="Times New Roman" w:hAnsi="Times New Roman" w:cs="Times New Roman"/>
          <w:sz w:val="22"/>
          <w:szCs w:val="22"/>
          <w:lang w:val="en-GB"/>
        </w:rPr>
        <w:t>este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aplicabil</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prezentei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cereri</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disponibil</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pe</w:t>
      </w:r>
      <w:proofErr w:type="spellEnd"/>
      <w:r>
        <w:rPr>
          <w:rFonts w:ascii="Times New Roman" w:hAnsi="Times New Roman" w:cs="Times New Roman"/>
          <w:sz w:val="22"/>
          <w:szCs w:val="22"/>
          <w:lang w:val="en-GB"/>
        </w:rPr>
        <w:t xml:space="preserve"> internet la </w:t>
      </w:r>
      <w:proofErr w:type="spellStart"/>
      <w:r>
        <w:rPr>
          <w:rFonts w:ascii="Times New Roman" w:hAnsi="Times New Roman" w:cs="Times New Roman"/>
          <w:sz w:val="22"/>
          <w:szCs w:val="22"/>
          <w:lang w:val="en-GB"/>
        </w:rPr>
        <w:t>această</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adresă</w:t>
      </w:r>
      <w:proofErr w:type="spellEnd"/>
      <w:r>
        <w:rPr>
          <w:rFonts w:ascii="Times New Roman" w:hAnsi="Times New Roman" w:cs="Times New Roman"/>
          <w:sz w:val="22"/>
          <w:szCs w:val="22"/>
          <w:lang w:val="en-GB"/>
        </w:rPr>
        <w:t xml:space="preserve">: </w:t>
      </w:r>
      <w:hyperlink r:id="rId7">
        <w:r>
          <w:rPr>
            <w:rStyle w:val="Hyperlink"/>
            <w:rFonts w:ascii="Times New Roman" w:hAnsi="Times New Roman" w:cs="Times New Roman"/>
            <w:sz w:val="22"/>
            <w:szCs w:val="22"/>
            <w:lang w:val="en-GB"/>
          </w:rPr>
          <w:t>http://ec.europa.eu/europeaid/prag/document.do</w:t>
        </w:r>
      </w:hyperlink>
      <w:r>
        <w:rPr>
          <w:rFonts w:ascii="Times New Roman" w:hAnsi="Times New Roman" w:cs="Times New Roman"/>
          <w:sz w:val="22"/>
          <w:szCs w:val="22"/>
          <w:lang w:val="en-GB"/>
        </w:rPr>
        <w:t xml:space="preserve"> ).</w:t>
      </w:r>
    </w:p>
    <w:p w:rsidR="00B43330" w:rsidRDefault="00B43330" w:rsidP="00116BE4">
      <w:pPr>
        <w:pStyle w:val="Subtitle"/>
        <w:jc w:val="both"/>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Default="00116BE4" w:rsidP="00116BE4">
      <w:pPr>
        <w:pStyle w:val="BodyText"/>
        <w:rPr>
          <w:lang w:val="fr-BE"/>
        </w:rPr>
      </w:pPr>
    </w:p>
    <w:p w:rsidR="00116BE4" w:rsidRPr="00116BE4" w:rsidRDefault="00116BE4" w:rsidP="00116BE4">
      <w:pPr>
        <w:pStyle w:val="BodyText"/>
        <w:rPr>
          <w:lang w:val="fr-BE"/>
        </w:rPr>
      </w:pPr>
    </w:p>
    <w:p w:rsidR="00B43330" w:rsidRDefault="00B43330">
      <w:pPr>
        <w:rPr>
          <w:b/>
          <w:szCs w:val="22"/>
        </w:rPr>
      </w:pPr>
    </w:p>
    <w:p w:rsidR="00B43330" w:rsidRDefault="00116BE4">
      <w:pPr>
        <w:jc w:val="center"/>
        <w:rPr>
          <w:b/>
          <w:szCs w:val="22"/>
        </w:rPr>
      </w:pPr>
      <w:r>
        <w:rPr>
          <w:b/>
          <w:szCs w:val="22"/>
        </w:rPr>
        <w:t>CUPRINS</w:t>
      </w:r>
    </w:p>
    <w:p w:rsidR="00B43330" w:rsidRDefault="00B43330">
      <w:pPr>
        <w:rPr>
          <w:b/>
          <w:szCs w:val="22"/>
        </w:rPr>
      </w:pPr>
    </w:p>
    <w:sdt>
      <w:sdtPr>
        <w:rPr>
          <w:b w:val="0"/>
          <w:sz w:val="22"/>
        </w:rPr>
        <w:id w:val="-114369713"/>
        <w:docPartObj>
          <w:docPartGallery w:val="Table of Contents"/>
          <w:docPartUnique/>
        </w:docPartObj>
      </w:sdtPr>
      <w:sdtEndPr/>
      <w:sdtContent>
        <w:p w:rsidR="00CD21E7" w:rsidRDefault="00116BE4">
          <w:pPr>
            <w:pStyle w:val="TOC1"/>
            <w:rPr>
              <w:rFonts w:asciiTheme="minorHAnsi" w:eastAsiaTheme="minorEastAsia" w:hAnsiTheme="minorHAnsi" w:cstheme="minorBidi"/>
              <w:b w:val="0"/>
              <w:noProof/>
              <w:sz w:val="22"/>
              <w:szCs w:val="22"/>
              <w:lang w:val="ro-RO" w:eastAsia="ro-RO"/>
            </w:rPr>
          </w:pPr>
          <w:r>
            <w:fldChar w:fldCharType="begin"/>
          </w:r>
          <w:r>
            <w:rPr>
              <w:rStyle w:val="IndexLink"/>
            </w:rPr>
            <w:instrText>TOC \o "1-1" \h \z \u \t "Heading 2,2"</w:instrText>
          </w:r>
          <w:r>
            <w:rPr>
              <w:rStyle w:val="IndexLink"/>
            </w:rPr>
            <w:fldChar w:fldCharType="separate"/>
          </w:r>
          <w:hyperlink w:anchor="_Toc88135643" w:history="1">
            <w:r w:rsidR="00CD21E7" w:rsidRPr="001029D2">
              <w:rPr>
                <w:rStyle w:val="Hyperlink"/>
                <w:noProof/>
              </w:rPr>
              <w:t>PARTEA GENERALĂ</w:t>
            </w:r>
            <w:r w:rsidR="00CD21E7">
              <w:rPr>
                <w:noProof/>
                <w:webHidden/>
              </w:rPr>
              <w:tab/>
            </w:r>
            <w:r w:rsidR="00CD21E7">
              <w:rPr>
                <w:noProof/>
                <w:webHidden/>
              </w:rPr>
              <w:fldChar w:fldCharType="begin"/>
            </w:r>
            <w:r w:rsidR="00CD21E7">
              <w:rPr>
                <w:noProof/>
                <w:webHidden/>
              </w:rPr>
              <w:instrText xml:space="preserve"> PAGEREF _Toc88135643 \h </w:instrText>
            </w:r>
            <w:r w:rsidR="00CD21E7">
              <w:rPr>
                <w:noProof/>
                <w:webHidden/>
              </w:rPr>
            </w:r>
            <w:r w:rsidR="00CD21E7">
              <w:rPr>
                <w:noProof/>
                <w:webHidden/>
              </w:rPr>
              <w:fldChar w:fldCharType="separate"/>
            </w:r>
            <w:r w:rsidR="00CD21E7">
              <w:rPr>
                <w:noProof/>
                <w:webHidden/>
              </w:rPr>
              <w:t>4</w:t>
            </w:r>
            <w:r w:rsidR="00CD21E7">
              <w:rPr>
                <w:noProof/>
                <w:webHidden/>
              </w:rPr>
              <w:fldChar w:fldCharType="end"/>
            </w:r>
          </w:hyperlink>
        </w:p>
        <w:p w:rsidR="00CD21E7" w:rsidRDefault="002175BE">
          <w:pPr>
            <w:pStyle w:val="TOC1"/>
            <w:rPr>
              <w:rFonts w:asciiTheme="minorHAnsi" w:eastAsiaTheme="minorEastAsia" w:hAnsiTheme="minorHAnsi" w:cstheme="minorBidi"/>
              <w:b w:val="0"/>
              <w:noProof/>
              <w:sz w:val="22"/>
              <w:szCs w:val="22"/>
              <w:lang w:val="ro-RO" w:eastAsia="ro-RO"/>
            </w:rPr>
          </w:pPr>
          <w:hyperlink w:anchor="_Toc88135644" w:history="1">
            <w:r w:rsidR="00CD21E7" w:rsidRPr="001029D2">
              <w:rPr>
                <w:rStyle w:val="Hyperlink"/>
                <w:noProof/>
                <w:lang w:val="ro-MD"/>
              </w:rPr>
              <w:t>DOCUMENTELOR DE LICITAȚIE</w:t>
            </w:r>
            <w:r w:rsidR="00CD21E7">
              <w:rPr>
                <w:noProof/>
                <w:webHidden/>
              </w:rPr>
              <w:tab/>
            </w:r>
            <w:r w:rsidR="00CD21E7">
              <w:rPr>
                <w:noProof/>
                <w:webHidden/>
              </w:rPr>
              <w:fldChar w:fldCharType="begin"/>
            </w:r>
            <w:r w:rsidR="00CD21E7">
              <w:rPr>
                <w:noProof/>
                <w:webHidden/>
              </w:rPr>
              <w:instrText xml:space="preserve"> PAGEREF _Toc88135644 \h </w:instrText>
            </w:r>
            <w:r w:rsidR="00CD21E7">
              <w:rPr>
                <w:noProof/>
                <w:webHidden/>
              </w:rPr>
            </w:r>
            <w:r w:rsidR="00CD21E7">
              <w:rPr>
                <w:noProof/>
                <w:webHidden/>
              </w:rPr>
              <w:fldChar w:fldCharType="separate"/>
            </w:r>
            <w:r w:rsidR="00CD21E7">
              <w:rPr>
                <w:noProof/>
                <w:webHidden/>
              </w:rPr>
              <w:t>6</w:t>
            </w:r>
            <w:r w:rsidR="00CD21E7">
              <w:rPr>
                <w:noProof/>
                <w:webHidden/>
              </w:rPr>
              <w:fldChar w:fldCharType="end"/>
            </w:r>
          </w:hyperlink>
        </w:p>
        <w:p w:rsidR="00CD21E7" w:rsidRDefault="002175BE">
          <w:pPr>
            <w:pStyle w:val="TOC1"/>
            <w:rPr>
              <w:rFonts w:asciiTheme="minorHAnsi" w:eastAsiaTheme="minorEastAsia" w:hAnsiTheme="minorHAnsi" w:cstheme="minorBidi"/>
              <w:b w:val="0"/>
              <w:noProof/>
              <w:sz w:val="22"/>
              <w:szCs w:val="22"/>
              <w:lang w:val="ro-RO" w:eastAsia="ro-RO"/>
            </w:rPr>
          </w:pPr>
          <w:hyperlink w:anchor="_Toc88135645" w:history="1">
            <w:r w:rsidR="00CD21E7" w:rsidRPr="001029D2">
              <w:rPr>
                <w:rStyle w:val="Hyperlink"/>
                <w:noProof/>
                <w:lang w:val="ro-MD"/>
              </w:rPr>
              <w:t>PREGĂTIREA OFERTELOR</w:t>
            </w:r>
            <w:r w:rsidR="00CD21E7">
              <w:rPr>
                <w:noProof/>
                <w:webHidden/>
              </w:rPr>
              <w:tab/>
            </w:r>
            <w:r w:rsidR="00CD21E7">
              <w:rPr>
                <w:noProof/>
                <w:webHidden/>
              </w:rPr>
              <w:fldChar w:fldCharType="begin"/>
            </w:r>
            <w:r w:rsidR="00CD21E7">
              <w:rPr>
                <w:noProof/>
                <w:webHidden/>
              </w:rPr>
              <w:instrText xml:space="preserve"> PAGEREF _Toc88135645 \h </w:instrText>
            </w:r>
            <w:r w:rsidR="00CD21E7">
              <w:rPr>
                <w:noProof/>
                <w:webHidden/>
              </w:rPr>
            </w:r>
            <w:r w:rsidR="00CD21E7">
              <w:rPr>
                <w:noProof/>
                <w:webHidden/>
              </w:rPr>
              <w:fldChar w:fldCharType="separate"/>
            </w:r>
            <w:r w:rsidR="00CD21E7">
              <w:rPr>
                <w:noProof/>
                <w:webHidden/>
              </w:rPr>
              <w:t>6</w:t>
            </w:r>
            <w:r w:rsidR="00CD21E7">
              <w:rPr>
                <w:noProof/>
                <w:webHidden/>
              </w:rPr>
              <w:fldChar w:fldCharType="end"/>
            </w:r>
          </w:hyperlink>
        </w:p>
        <w:p w:rsidR="00CD21E7" w:rsidRDefault="002175BE">
          <w:pPr>
            <w:pStyle w:val="TOC1"/>
            <w:rPr>
              <w:rFonts w:asciiTheme="minorHAnsi" w:eastAsiaTheme="minorEastAsia" w:hAnsiTheme="minorHAnsi" w:cstheme="minorBidi"/>
              <w:b w:val="0"/>
              <w:noProof/>
              <w:sz w:val="22"/>
              <w:szCs w:val="22"/>
              <w:lang w:val="ro-RO" w:eastAsia="ro-RO"/>
            </w:rPr>
          </w:pPr>
          <w:hyperlink w:anchor="_Toc88135646" w:history="1">
            <w:r w:rsidR="00CD21E7" w:rsidRPr="001029D2">
              <w:rPr>
                <w:rStyle w:val="Hyperlink"/>
                <w:noProof/>
                <w:lang w:val="ro-MD"/>
              </w:rPr>
              <w:t>DEPUNEREA OFERTELOR</w:t>
            </w:r>
            <w:r w:rsidR="00CD21E7">
              <w:rPr>
                <w:noProof/>
                <w:webHidden/>
              </w:rPr>
              <w:tab/>
            </w:r>
            <w:r w:rsidR="00CD21E7">
              <w:rPr>
                <w:noProof/>
                <w:webHidden/>
              </w:rPr>
              <w:fldChar w:fldCharType="begin"/>
            </w:r>
            <w:r w:rsidR="00CD21E7">
              <w:rPr>
                <w:noProof/>
                <w:webHidden/>
              </w:rPr>
              <w:instrText xml:space="preserve"> PAGEREF _Toc88135646 \h </w:instrText>
            </w:r>
            <w:r w:rsidR="00CD21E7">
              <w:rPr>
                <w:noProof/>
                <w:webHidden/>
              </w:rPr>
            </w:r>
            <w:r w:rsidR="00CD21E7">
              <w:rPr>
                <w:noProof/>
                <w:webHidden/>
              </w:rPr>
              <w:fldChar w:fldCharType="separate"/>
            </w:r>
            <w:r w:rsidR="00CD21E7">
              <w:rPr>
                <w:noProof/>
                <w:webHidden/>
              </w:rPr>
              <w:t>12</w:t>
            </w:r>
            <w:r w:rsidR="00CD21E7">
              <w:rPr>
                <w:noProof/>
                <w:webHidden/>
              </w:rPr>
              <w:fldChar w:fldCharType="end"/>
            </w:r>
          </w:hyperlink>
        </w:p>
        <w:p w:rsidR="00CD21E7" w:rsidRDefault="002175BE">
          <w:pPr>
            <w:pStyle w:val="TOC1"/>
            <w:rPr>
              <w:rFonts w:asciiTheme="minorHAnsi" w:eastAsiaTheme="minorEastAsia" w:hAnsiTheme="minorHAnsi" w:cstheme="minorBidi"/>
              <w:b w:val="0"/>
              <w:noProof/>
              <w:sz w:val="22"/>
              <w:szCs w:val="22"/>
              <w:lang w:val="ro-RO" w:eastAsia="ro-RO"/>
            </w:rPr>
          </w:pPr>
          <w:hyperlink w:anchor="_Toc88135647" w:history="1">
            <w:r w:rsidR="00CD21E7" w:rsidRPr="001029D2">
              <w:rPr>
                <w:rStyle w:val="Hyperlink"/>
                <w:noProof/>
                <w:lang w:val="ro-MD"/>
              </w:rPr>
              <w:t>DESCHIDEREA SI EVALUAREA OFERTELOR</w:t>
            </w:r>
            <w:r w:rsidR="00CD21E7">
              <w:rPr>
                <w:noProof/>
                <w:webHidden/>
              </w:rPr>
              <w:tab/>
            </w:r>
            <w:r w:rsidR="00CD21E7">
              <w:rPr>
                <w:noProof/>
                <w:webHidden/>
              </w:rPr>
              <w:fldChar w:fldCharType="begin"/>
            </w:r>
            <w:r w:rsidR="00CD21E7">
              <w:rPr>
                <w:noProof/>
                <w:webHidden/>
              </w:rPr>
              <w:instrText xml:space="preserve"> PAGEREF _Toc88135647 \h </w:instrText>
            </w:r>
            <w:r w:rsidR="00CD21E7">
              <w:rPr>
                <w:noProof/>
                <w:webHidden/>
              </w:rPr>
            </w:r>
            <w:r w:rsidR="00CD21E7">
              <w:rPr>
                <w:noProof/>
                <w:webHidden/>
              </w:rPr>
              <w:fldChar w:fldCharType="separate"/>
            </w:r>
            <w:r w:rsidR="00CD21E7">
              <w:rPr>
                <w:noProof/>
                <w:webHidden/>
              </w:rPr>
              <w:t>13</w:t>
            </w:r>
            <w:r w:rsidR="00CD21E7">
              <w:rPr>
                <w:noProof/>
                <w:webHidden/>
              </w:rPr>
              <w:fldChar w:fldCharType="end"/>
            </w:r>
          </w:hyperlink>
        </w:p>
        <w:p w:rsidR="00CD21E7" w:rsidRDefault="002175BE">
          <w:pPr>
            <w:pStyle w:val="TOC1"/>
            <w:rPr>
              <w:rFonts w:asciiTheme="minorHAnsi" w:eastAsiaTheme="minorEastAsia" w:hAnsiTheme="minorHAnsi" w:cstheme="minorBidi"/>
              <w:b w:val="0"/>
              <w:noProof/>
              <w:sz w:val="22"/>
              <w:szCs w:val="22"/>
              <w:lang w:val="ro-RO" w:eastAsia="ro-RO"/>
            </w:rPr>
          </w:pPr>
          <w:hyperlink w:anchor="_Toc88135648" w:history="1">
            <w:r w:rsidR="00CD21E7" w:rsidRPr="001029D2">
              <w:rPr>
                <w:rStyle w:val="Hyperlink"/>
                <w:noProof/>
                <w:lang w:val="ro-MD"/>
              </w:rPr>
              <w:t>ATRIBUIREA CONTRACTULUI</w:t>
            </w:r>
            <w:r w:rsidR="00CD21E7">
              <w:rPr>
                <w:noProof/>
                <w:webHidden/>
              </w:rPr>
              <w:tab/>
            </w:r>
            <w:r w:rsidR="00CD21E7">
              <w:rPr>
                <w:noProof/>
                <w:webHidden/>
              </w:rPr>
              <w:fldChar w:fldCharType="begin"/>
            </w:r>
            <w:r w:rsidR="00CD21E7">
              <w:rPr>
                <w:noProof/>
                <w:webHidden/>
              </w:rPr>
              <w:instrText xml:space="preserve"> PAGEREF _Toc88135648 \h </w:instrText>
            </w:r>
            <w:r w:rsidR="00CD21E7">
              <w:rPr>
                <w:noProof/>
                <w:webHidden/>
              </w:rPr>
            </w:r>
            <w:r w:rsidR="00CD21E7">
              <w:rPr>
                <w:noProof/>
                <w:webHidden/>
              </w:rPr>
              <w:fldChar w:fldCharType="separate"/>
            </w:r>
            <w:r w:rsidR="00CD21E7">
              <w:rPr>
                <w:noProof/>
                <w:webHidden/>
              </w:rPr>
              <w:t>15</w:t>
            </w:r>
            <w:r w:rsidR="00CD21E7">
              <w:rPr>
                <w:noProof/>
                <w:webHidden/>
              </w:rPr>
              <w:fldChar w:fldCharType="end"/>
            </w:r>
          </w:hyperlink>
        </w:p>
        <w:p w:rsidR="00B43330" w:rsidRDefault="00116BE4">
          <w:pPr>
            <w:pStyle w:val="TOC2"/>
            <w:tabs>
              <w:tab w:val="clear" w:pos="9072"/>
            </w:tabs>
          </w:pPr>
          <w:r>
            <w:rPr>
              <w:rStyle w:val="IndexLink"/>
            </w:rPr>
            <w:fldChar w:fldCharType="end"/>
          </w:r>
        </w:p>
      </w:sdtContent>
    </w:sdt>
    <w:p w:rsidR="00B43330" w:rsidRDefault="00B43330">
      <w:pPr>
        <w:rPr>
          <w:rFonts w:ascii="Calibri" w:hAnsi="Calibri" w:cs="Calibri"/>
          <w:b/>
          <w:sz w:val="24"/>
          <w:szCs w:val="22"/>
          <w:lang w:eastAsia="en-GB"/>
        </w:rPr>
        <w:sectPr w:rsidR="00B43330">
          <w:headerReference w:type="default" r:id="rId8"/>
          <w:footerReference w:type="default" r:id="rId9"/>
          <w:headerReference w:type="first" r:id="rId10"/>
          <w:footerReference w:type="first" r:id="rId11"/>
          <w:pgSz w:w="11906" w:h="16838"/>
          <w:pgMar w:top="1298" w:right="1298" w:bottom="1077" w:left="1298" w:header="720" w:footer="720" w:gutter="0"/>
          <w:pgNumType w:start="1"/>
          <w:cols w:space="708"/>
          <w:formProt w:val="0"/>
          <w:titlePg/>
          <w:docGrid w:linePitch="360"/>
        </w:sectPr>
      </w:pPr>
    </w:p>
    <w:p w:rsidR="00B43330" w:rsidRDefault="00116BE4">
      <w:pPr>
        <w:pStyle w:val="Heading1"/>
        <w:rPr>
          <w:rFonts w:ascii="Times New Roman" w:hAnsi="Times New Roman" w:cs="Times New Roman"/>
        </w:rPr>
      </w:pPr>
      <w:bookmarkStart w:id="0" w:name="_Toc88135643"/>
      <w:r>
        <w:rPr>
          <w:rFonts w:ascii="Times New Roman" w:hAnsi="Times New Roman" w:cs="Times New Roman"/>
        </w:rPr>
        <w:lastRenderedPageBreak/>
        <w:t>PARTEA GENERALĂ</w:t>
      </w:r>
      <w:bookmarkEnd w:id="0"/>
    </w:p>
    <w:p w:rsidR="00B43330" w:rsidRPr="00FA031C" w:rsidRDefault="00116BE4">
      <w:pPr>
        <w:pStyle w:val="Heading2"/>
        <w:rPr>
          <w:lang w:val="ro-MD"/>
        </w:rPr>
      </w:pPr>
      <w:r>
        <w:t>INSTRUCȚIUNI</w:t>
      </w:r>
      <w:r w:rsidRPr="00FA031C">
        <w:rPr>
          <w:lang w:val="ro-MD"/>
        </w:rPr>
        <w:t xml:space="preserve"> GENERALE</w:t>
      </w:r>
    </w:p>
    <w:p w:rsidR="00B43330" w:rsidRPr="00FA031C" w:rsidRDefault="00116BE4">
      <w:pPr>
        <w:pStyle w:val="Heading3"/>
        <w:numPr>
          <w:ilvl w:val="1"/>
          <w:numId w:val="9"/>
        </w:numPr>
        <w:rPr>
          <w:lang w:val="ro-MD"/>
        </w:rPr>
      </w:pPr>
      <w:r w:rsidRPr="00FA031C">
        <w:rPr>
          <w:lang w:val="ro-MD"/>
        </w:rPr>
        <w:t>Ofertanții trebuie să liciteze pentru toate lucrările cerute de dosar. Nu vor fi acceptate oferte pentru loturile incomplete.</w:t>
      </w:r>
    </w:p>
    <w:p w:rsidR="00B43330" w:rsidRPr="00FA031C" w:rsidRDefault="00116BE4">
      <w:pPr>
        <w:pStyle w:val="Heading3"/>
        <w:numPr>
          <w:ilvl w:val="1"/>
          <w:numId w:val="9"/>
        </w:numPr>
        <w:rPr>
          <w:lang w:val="ro-MD"/>
        </w:rPr>
      </w:pPr>
      <w:r w:rsidRPr="00FA031C">
        <w:rPr>
          <w:lang w:val="ro-MD"/>
        </w:rPr>
        <w:t>Orarul</w:t>
      </w:r>
    </w:p>
    <w:tbl>
      <w:tblPr>
        <w:tblW w:w="8222" w:type="dxa"/>
        <w:tblInd w:w="1129" w:type="dxa"/>
        <w:tblLayout w:type="fixed"/>
        <w:tblLook w:val="0000" w:firstRow="0" w:lastRow="0" w:firstColumn="0" w:lastColumn="0" w:noHBand="0" w:noVBand="0"/>
      </w:tblPr>
      <w:tblGrid>
        <w:gridCol w:w="3969"/>
        <w:gridCol w:w="2410"/>
        <w:gridCol w:w="1843"/>
      </w:tblGrid>
      <w:tr w:rsidR="00B43330" w:rsidRPr="00FA031C">
        <w:tc>
          <w:tcPr>
            <w:tcW w:w="3969" w:type="dxa"/>
            <w:tcBorders>
              <w:top w:val="single" w:sz="4" w:space="0" w:color="000000"/>
              <w:left w:val="single" w:sz="4" w:space="0" w:color="000000"/>
              <w:right w:val="single" w:sz="4" w:space="0" w:color="000000"/>
            </w:tcBorders>
          </w:tcPr>
          <w:p w:rsidR="00B43330" w:rsidRPr="00FA031C" w:rsidRDefault="00B43330">
            <w:pPr>
              <w:snapToGrid w:val="0"/>
              <w:ind w:left="34"/>
              <w:jc w:val="left"/>
              <w:rPr>
                <w:lang w:val="ro-MD"/>
              </w:rPr>
            </w:pP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ind w:left="34"/>
              <w:jc w:val="center"/>
              <w:rPr>
                <w:b/>
                <w:sz w:val="18"/>
                <w:lang w:val="ro-MD"/>
              </w:rPr>
            </w:pPr>
            <w:r w:rsidRPr="00FA031C">
              <w:rPr>
                <w:b/>
                <w:sz w:val="18"/>
                <w:lang w:val="ro-MD"/>
              </w:rPr>
              <w:t>DATA</w:t>
            </w:r>
          </w:p>
        </w:tc>
        <w:tc>
          <w:tcPr>
            <w:tcW w:w="1843" w:type="dxa"/>
            <w:tcBorders>
              <w:top w:val="single" w:sz="4" w:space="0" w:color="000000"/>
              <w:left w:val="single" w:sz="4" w:space="0" w:color="000000"/>
              <w:right w:val="single" w:sz="4" w:space="0" w:color="000000"/>
            </w:tcBorders>
            <w:shd w:val="clear" w:color="auto" w:fill="E5E5E5"/>
          </w:tcPr>
          <w:p w:rsidR="00B43330" w:rsidRPr="00FA031C" w:rsidRDefault="00116BE4">
            <w:pPr>
              <w:ind w:left="34"/>
              <w:jc w:val="center"/>
              <w:rPr>
                <w:b/>
                <w:sz w:val="18"/>
                <w:lang w:val="ro-MD"/>
              </w:rPr>
            </w:pPr>
            <w:r w:rsidRPr="00FA031C">
              <w:rPr>
                <w:b/>
                <w:sz w:val="18"/>
                <w:lang w:val="ro-MD"/>
              </w:rPr>
              <w:t>TIMP*</w:t>
            </w: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lang w:val="ro-MD"/>
              </w:rPr>
            </w:pPr>
            <w:r w:rsidRPr="00FA031C">
              <w:rPr>
                <w:b/>
                <w:lang w:val="ro-MD"/>
              </w:rPr>
              <w:t>Termenul limită pentru solicitarea oricăror informații suplimentare de la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lang w:val="ro-MD"/>
              </w:rPr>
              <w:t>2</w:t>
            </w:r>
            <w:r w:rsidR="005B4671">
              <w:rPr>
                <w:lang w:val="ro-MD"/>
              </w:rPr>
              <w:t>8</w:t>
            </w:r>
            <w:r w:rsidRPr="00FA031C">
              <w:rPr>
                <w:lang w:val="ro-MD"/>
              </w:rPr>
              <w:t>.01.2022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szCs w:val="22"/>
                <w:lang w:val="ro-MD"/>
              </w:rPr>
            </w:pPr>
            <w:r w:rsidRPr="00FA031C">
              <w:rPr>
                <w:szCs w:val="22"/>
                <w:lang w:val="ro-MD"/>
              </w:rPr>
              <w:t>(17 :00 EEST)</w:t>
            </w:r>
          </w:p>
          <w:p w:rsidR="00B43330" w:rsidRPr="00FA031C" w:rsidRDefault="00B43330" w:rsidP="00CD21E7">
            <w:pPr>
              <w:spacing w:before="60" w:after="60"/>
              <w:ind w:left="34"/>
              <w:jc w:val="center"/>
              <w:rPr>
                <w:lang w:val="ro-MD"/>
              </w:rPr>
            </w:pP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b/>
                <w:lang w:val="ro-MD"/>
              </w:rPr>
            </w:pPr>
            <w:r w:rsidRPr="00FA031C">
              <w:rPr>
                <w:b/>
                <w:lang w:val="ro-MD"/>
              </w:rPr>
              <w:t>Ultima dată la care sunt emise informații suplimentare de către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lang w:val="ro-MD"/>
              </w:rPr>
              <w:t>0</w:t>
            </w:r>
            <w:r w:rsidR="005B4671">
              <w:rPr>
                <w:lang w:val="ro-MD"/>
              </w:rPr>
              <w:t>7</w:t>
            </w:r>
            <w:r w:rsidRPr="00FA031C">
              <w:rPr>
                <w:lang w:val="ro-MD"/>
              </w:rPr>
              <w:t>.0</w:t>
            </w:r>
            <w:r w:rsidR="005B4671">
              <w:rPr>
                <w:lang w:val="ro-MD"/>
              </w:rPr>
              <w:t>2</w:t>
            </w:r>
            <w:r w:rsidRPr="00FA031C">
              <w:rPr>
                <w:lang w:val="ro-MD"/>
              </w:rPr>
              <w:t>.2022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B43330" w:rsidRPr="00FA031C" w:rsidRDefault="00116BE4" w:rsidP="00CD21E7">
            <w:pPr>
              <w:spacing w:before="60" w:after="60"/>
              <w:ind w:left="34"/>
              <w:jc w:val="center"/>
              <w:rPr>
                <w:lang w:val="ro-MD"/>
              </w:rPr>
            </w:pPr>
            <w:r w:rsidRPr="00FA031C">
              <w:rPr>
                <w:lang w:val="ro-MD"/>
              </w:rPr>
              <w:t>-</w:t>
            </w: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lang w:val="ro-MD"/>
              </w:rPr>
            </w:pPr>
            <w:r w:rsidRPr="00FA031C">
              <w:rPr>
                <w:b/>
                <w:lang w:val="ro-MD"/>
              </w:rPr>
              <w:t>Termenul limită pentru depunerea ofertelor</w:t>
            </w:r>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lang w:val="ro-MD"/>
              </w:rPr>
              <w:t>1</w:t>
            </w:r>
            <w:r w:rsidR="005B4671">
              <w:rPr>
                <w:lang w:val="ro-MD"/>
              </w:rPr>
              <w:t>7</w:t>
            </w:r>
            <w:r w:rsidRPr="00FA031C">
              <w:rPr>
                <w:lang w:val="ro-MD"/>
              </w:rPr>
              <w:t>.02.2022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szCs w:val="22"/>
                <w:lang w:val="ro-MD"/>
              </w:rPr>
            </w:pPr>
            <w:r w:rsidRPr="00FA031C">
              <w:rPr>
                <w:szCs w:val="22"/>
                <w:lang w:val="ro-MD"/>
              </w:rPr>
              <w:t>(17 :00 EEST)</w:t>
            </w:r>
          </w:p>
          <w:p w:rsidR="00B43330" w:rsidRPr="00FA031C" w:rsidRDefault="00B43330" w:rsidP="00CD21E7">
            <w:pPr>
              <w:spacing w:before="60" w:after="60"/>
              <w:ind w:left="34"/>
              <w:jc w:val="center"/>
              <w:rPr>
                <w:lang w:val="ro-MD"/>
              </w:rPr>
            </w:pP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b/>
                <w:lang w:val="ro-MD"/>
              </w:rPr>
            </w:pPr>
            <w:r w:rsidRPr="00FA031C">
              <w:rPr>
                <w:b/>
                <w:lang w:val="ro-MD"/>
              </w:rPr>
              <w:t>Sesiune de deschidere a licitațiilor</w:t>
            </w:r>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lang w:val="ro-MD"/>
              </w:rPr>
              <w:t>2</w:t>
            </w:r>
            <w:r w:rsidR="005B4671">
              <w:rPr>
                <w:lang w:val="ro-MD"/>
              </w:rPr>
              <w:t>4</w:t>
            </w:r>
            <w:r w:rsidRPr="00FA031C">
              <w:rPr>
                <w:lang w:val="ro-MD"/>
              </w:rPr>
              <w:t>.02.2022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szCs w:val="22"/>
                <w:lang w:val="ro-MD"/>
              </w:rPr>
            </w:pPr>
            <w:r w:rsidRPr="00FA031C">
              <w:rPr>
                <w:szCs w:val="22"/>
                <w:lang w:val="ro-MD"/>
              </w:rPr>
              <w:t>(17 :00 EEST)</w:t>
            </w:r>
          </w:p>
          <w:p w:rsidR="00B43330" w:rsidRPr="00FA031C" w:rsidRDefault="00B43330" w:rsidP="00CD21E7">
            <w:pPr>
              <w:spacing w:before="60" w:after="60"/>
              <w:ind w:left="34"/>
              <w:jc w:val="center"/>
              <w:rPr>
                <w:lang w:val="ro-MD"/>
              </w:rPr>
            </w:pP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b/>
                <w:lang w:val="ro-MD"/>
              </w:rPr>
            </w:pPr>
            <w:r w:rsidRPr="00FA031C">
              <w:rPr>
                <w:b/>
                <w:lang w:val="ro-MD"/>
              </w:rPr>
              <w:t xml:space="preserve">Notificarea atribuirii ofertantului </w:t>
            </w:r>
            <w:proofErr w:type="spellStart"/>
            <w:r w:rsidRPr="00FA031C">
              <w:rPr>
                <w:b/>
                <w:lang w:val="ro-MD"/>
              </w:rPr>
              <w:t>castigator</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b/>
                <w:vertAlign w:val="superscript"/>
                <w:lang w:val="ro-MD"/>
              </w:rPr>
              <w:t xml:space="preserve">Ɜ </w:t>
            </w:r>
            <w:r w:rsidRPr="00FA031C">
              <w:rPr>
                <w:lang w:val="ro-MD"/>
              </w:rPr>
              <w:t>2</w:t>
            </w:r>
            <w:r w:rsidR="005B4671">
              <w:rPr>
                <w:lang w:val="ro-MD"/>
              </w:rPr>
              <w:t>4</w:t>
            </w:r>
            <w:r w:rsidRPr="00FA031C">
              <w:rPr>
                <w:lang w:val="ro-MD"/>
              </w:rPr>
              <w:t>.03.2022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B43330" w:rsidRPr="00FA031C" w:rsidRDefault="00116BE4" w:rsidP="00CD21E7">
            <w:pPr>
              <w:spacing w:before="60" w:after="60"/>
              <w:ind w:left="34"/>
              <w:jc w:val="center"/>
              <w:rPr>
                <w:lang w:val="ro-MD"/>
              </w:rPr>
            </w:pPr>
            <w:r w:rsidRPr="00FA031C">
              <w:rPr>
                <w:lang w:val="ro-MD"/>
              </w:rPr>
              <w:t>-</w:t>
            </w:r>
          </w:p>
        </w:tc>
      </w:tr>
      <w:tr w:rsidR="00B43330" w:rsidRPr="00FA031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B43330" w:rsidRPr="00FA031C" w:rsidRDefault="00116BE4">
            <w:pPr>
              <w:spacing w:before="60" w:after="60"/>
              <w:ind w:left="34"/>
              <w:jc w:val="left"/>
              <w:rPr>
                <w:b/>
                <w:lang w:val="ro-MD"/>
              </w:rPr>
            </w:pPr>
            <w:r w:rsidRPr="00FA031C">
              <w:rPr>
                <w:b/>
                <w:lang w:val="ro-MD"/>
              </w:rPr>
              <w:t>Semnarea contractului</w:t>
            </w:r>
          </w:p>
        </w:tc>
        <w:tc>
          <w:tcPr>
            <w:tcW w:w="2410" w:type="dxa"/>
            <w:tcBorders>
              <w:top w:val="single" w:sz="4" w:space="0" w:color="000000"/>
              <w:left w:val="single" w:sz="4" w:space="0" w:color="000000"/>
              <w:bottom w:val="single" w:sz="4" w:space="0" w:color="000000"/>
              <w:right w:val="single" w:sz="4" w:space="0" w:color="000000"/>
            </w:tcBorders>
          </w:tcPr>
          <w:p w:rsidR="00116BE4" w:rsidRPr="00FA031C" w:rsidRDefault="00116BE4" w:rsidP="00CD21E7">
            <w:pPr>
              <w:spacing w:before="60" w:after="60"/>
              <w:ind w:left="34"/>
              <w:jc w:val="center"/>
              <w:rPr>
                <w:lang w:val="ro-MD"/>
              </w:rPr>
            </w:pPr>
            <w:r w:rsidRPr="00FA031C">
              <w:rPr>
                <w:b/>
                <w:vertAlign w:val="superscript"/>
                <w:lang w:val="ro-MD"/>
              </w:rPr>
              <w:t xml:space="preserve">Ɜ </w:t>
            </w:r>
            <w:r w:rsidRPr="00FA031C">
              <w:rPr>
                <w:lang w:val="ro-MD"/>
              </w:rPr>
              <w:t>2</w:t>
            </w:r>
            <w:r w:rsidR="005B4671">
              <w:rPr>
                <w:lang w:val="ro-MD"/>
              </w:rPr>
              <w:t>4</w:t>
            </w:r>
            <w:r w:rsidRPr="00FA031C">
              <w:rPr>
                <w:lang w:val="ro-MD"/>
              </w:rPr>
              <w:t>.04.2022</w:t>
            </w:r>
          </w:p>
          <w:p w:rsidR="00B43330" w:rsidRPr="00FA031C" w:rsidRDefault="00B43330" w:rsidP="00CD21E7">
            <w:pPr>
              <w:spacing w:before="60" w:after="60"/>
              <w:ind w:left="34"/>
              <w:jc w:val="center"/>
              <w:rPr>
                <w:lang w:val="ro-MD"/>
              </w:rPr>
            </w:pPr>
          </w:p>
        </w:tc>
        <w:tc>
          <w:tcPr>
            <w:tcW w:w="1843" w:type="dxa"/>
            <w:tcBorders>
              <w:top w:val="single" w:sz="4" w:space="0" w:color="000000"/>
              <w:left w:val="single" w:sz="4" w:space="0" w:color="000000"/>
              <w:bottom w:val="single" w:sz="4" w:space="0" w:color="000000"/>
              <w:right w:val="single" w:sz="4" w:space="0" w:color="000000"/>
            </w:tcBorders>
          </w:tcPr>
          <w:p w:rsidR="00B43330" w:rsidRPr="00FA031C" w:rsidRDefault="00116BE4" w:rsidP="00CD21E7">
            <w:pPr>
              <w:spacing w:before="60" w:after="60"/>
              <w:ind w:left="34"/>
              <w:jc w:val="center"/>
              <w:rPr>
                <w:lang w:val="ro-MD"/>
              </w:rPr>
            </w:pPr>
            <w:r w:rsidRPr="00FA031C">
              <w:rPr>
                <w:lang w:val="ro-MD"/>
              </w:rPr>
              <w:t>-</w:t>
            </w:r>
          </w:p>
        </w:tc>
      </w:tr>
    </w:tbl>
    <w:p w:rsidR="00116BE4" w:rsidRPr="00FA031C" w:rsidRDefault="00116BE4">
      <w:pPr>
        <w:ind w:left="1276"/>
        <w:rPr>
          <w:vertAlign w:val="superscript"/>
          <w:lang w:val="ro-MD"/>
        </w:rPr>
      </w:pPr>
      <w:r w:rsidRPr="00FA031C">
        <w:rPr>
          <w:sz w:val="16"/>
          <w:lang w:val="ro-MD"/>
        </w:rPr>
        <w:br/>
      </w:r>
      <w:r w:rsidRPr="00FA031C">
        <w:rPr>
          <w:b/>
          <w:lang w:val="ro-MD"/>
        </w:rPr>
        <w:t>* Toate orele sunt în fusul orar al țării Autorității Contractante</w:t>
      </w:r>
      <w:r w:rsidRPr="00FA031C">
        <w:rPr>
          <w:vertAlign w:val="superscript"/>
          <w:lang w:val="ro-MD"/>
        </w:rPr>
        <w:t xml:space="preserve"> </w:t>
      </w:r>
    </w:p>
    <w:p w:rsidR="00B43330" w:rsidRPr="00FA031C" w:rsidRDefault="00116BE4">
      <w:pPr>
        <w:ind w:left="1276"/>
        <w:rPr>
          <w:lang w:val="ro-MD"/>
        </w:rPr>
      </w:pPr>
      <w:r w:rsidRPr="00FA031C">
        <w:rPr>
          <w:b/>
          <w:vertAlign w:val="superscript"/>
          <w:lang w:val="ro-MD"/>
        </w:rPr>
        <w:t xml:space="preserve">  Ɜ </w:t>
      </w:r>
      <w:r w:rsidRPr="00FA031C">
        <w:rPr>
          <w:b/>
          <w:lang w:val="ro-MD"/>
        </w:rPr>
        <w:t>Data provizorie</w:t>
      </w:r>
    </w:p>
    <w:p w:rsidR="00B43330" w:rsidRPr="00FA031C" w:rsidRDefault="00116BE4">
      <w:pPr>
        <w:pStyle w:val="Heading2"/>
        <w:rPr>
          <w:lang w:val="ro-MD"/>
        </w:rPr>
      </w:pPr>
      <w:bookmarkStart w:id="1" w:name="_Ref500317541"/>
      <w:bookmarkEnd w:id="1"/>
      <w:r w:rsidRPr="00FA031C">
        <w:rPr>
          <w:lang w:val="ro-MD"/>
        </w:rPr>
        <w:t>FINANȚARE</w:t>
      </w:r>
    </w:p>
    <w:p w:rsidR="00B43330" w:rsidRPr="00FA031C" w:rsidRDefault="00116BE4">
      <w:pPr>
        <w:rPr>
          <w:lang w:val="ro-MD"/>
        </w:rPr>
      </w:pPr>
      <w:r w:rsidRPr="00FA031C">
        <w:rPr>
          <w:lang w:val="ro-MD"/>
        </w:rPr>
        <w:t xml:space="preserve">Proiectul este </w:t>
      </w:r>
      <w:proofErr w:type="spellStart"/>
      <w:r w:rsidRPr="00FA031C">
        <w:rPr>
          <w:lang w:val="ro-MD"/>
        </w:rPr>
        <w:t>finanţat</w:t>
      </w:r>
      <w:proofErr w:type="spellEnd"/>
      <w:r w:rsidRPr="00FA031C">
        <w:rPr>
          <w:lang w:val="ro-MD"/>
        </w:rPr>
        <w:t xml:space="preserve"> de către Uniunea Europeană, în conformitate cu regulile din Programul </w:t>
      </w:r>
      <w:proofErr w:type="spellStart"/>
      <w:r w:rsidRPr="00FA031C">
        <w:rPr>
          <w:lang w:val="ro-MD"/>
        </w:rPr>
        <w:t>Operational</w:t>
      </w:r>
      <w:proofErr w:type="spellEnd"/>
      <w:r w:rsidRPr="00FA031C">
        <w:rPr>
          <w:lang w:val="ro-MD"/>
        </w:rPr>
        <w:t xml:space="preserve"> Comun Romania – Republica Moldova 2014 – 2020 și Regulamentul 236/2014.</w:t>
      </w:r>
    </w:p>
    <w:p w:rsidR="00B43330" w:rsidRPr="00FA031C" w:rsidRDefault="00116BE4">
      <w:pPr>
        <w:rPr>
          <w:lang w:val="ro-MD"/>
        </w:rPr>
      </w:pPr>
      <w:r w:rsidRPr="00FA031C">
        <w:rPr>
          <w:lang w:val="ro-MD"/>
        </w:rPr>
        <w:t xml:space="preserve">Proiectul este cofinanțat de Consiliul Raional </w:t>
      </w:r>
      <w:proofErr w:type="spellStart"/>
      <w:r w:rsidRPr="00FA031C">
        <w:rPr>
          <w:lang w:val="ro-MD"/>
        </w:rPr>
        <w:t>Hîncești</w:t>
      </w:r>
      <w:proofErr w:type="spellEnd"/>
      <w:r w:rsidRPr="00FA031C">
        <w:rPr>
          <w:lang w:val="ro-MD"/>
        </w:rPr>
        <w:t>.</w:t>
      </w:r>
    </w:p>
    <w:p w:rsidR="00B43330" w:rsidRPr="00FA031C" w:rsidRDefault="00116BE4">
      <w:pPr>
        <w:pStyle w:val="Heading2"/>
        <w:rPr>
          <w:lang w:val="ro-MD"/>
        </w:rPr>
      </w:pPr>
      <w:r w:rsidRPr="00FA031C">
        <w:rPr>
          <w:lang w:val="ro-MD"/>
        </w:rPr>
        <w:t>PARTICIPARE</w:t>
      </w:r>
    </w:p>
    <w:p w:rsidR="00B43330" w:rsidRPr="00EF0A4A" w:rsidRDefault="00116BE4">
      <w:pPr>
        <w:pStyle w:val="Heading3"/>
        <w:numPr>
          <w:ilvl w:val="1"/>
          <w:numId w:val="9"/>
        </w:numPr>
        <w:rPr>
          <w:b/>
          <w:lang w:val="ro-MD"/>
        </w:rPr>
      </w:pPr>
      <w:r w:rsidRPr="00EF0A4A">
        <w:rPr>
          <w:b/>
          <w:lang w:val="ro-MD"/>
        </w:rPr>
        <w:t>Participarea este deschisă tuturor persoanelor fizice care sunt resortisanți și persoane juridice (participând fie individual, fie într-un grup – consorțiu –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(ICR) ale Uniunii pentru instrumentul aplicabil în temeiul căruia este finanțat contractul (a se vedea, de asemenea, rubrica 22 din anunțul de participare). Participarea este deschisă și organizațiilor internaționale. Toate livrările conform acestui contract trebuie să provină din una sau mai multe dintre aceste țări. Cu toate acestea, ele pot proveni din orice țară când</w:t>
      </w:r>
      <w:bookmarkStart w:id="2" w:name="_DV_C321"/>
      <w:r w:rsidRPr="00EF0A4A">
        <w:rPr>
          <w:rFonts w:eastAsia="Calibri"/>
          <w:b/>
          <w:color w:val="000000"/>
          <w:szCs w:val="24"/>
          <w:lang w:val="ro-MD"/>
        </w:rPr>
        <w:t xml:space="preserve"> valoarea bunurilor care urmează să fie achiziționate este sub 100 000 euro</w:t>
      </w:r>
      <w:bookmarkEnd w:id="2"/>
      <w:r w:rsidRPr="00EF0A4A">
        <w:rPr>
          <w:rFonts w:eastAsia="Calibri"/>
          <w:b/>
          <w:szCs w:val="24"/>
          <w:lang w:val="ro-MD"/>
        </w:rPr>
        <w:t xml:space="preserve">. </w:t>
      </w:r>
    </w:p>
    <w:p w:rsidR="00B43330" w:rsidRPr="00FA031C" w:rsidRDefault="00116BE4">
      <w:pPr>
        <w:pStyle w:val="Heading3"/>
        <w:numPr>
          <w:ilvl w:val="1"/>
          <w:numId w:val="9"/>
        </w:numPr>
        <w:rPr>
          <w:lang w:val="ro-MD"/>
        </w:rPr>
      </w:pPr>
      <w:r w:rsidRPr="00FA031C">
        <w:rPr>
          <w:lang w:val="ro-MD"/>
        </w:rPr>
        <w:t>Acești termeni se referă la toți cetățenii statelor de mai sus și la toate entitățile juridice, companiile sau parteneriatele stabilite în statele de mai sus. În scopul dovedirii respectării acestei reguli, ofertanții fiind persoane juridice, trebuie să prezinte documentele cerute de legislația țării respective.</w:t>
      </w:r>
    </w:p>
    <w:p w:rsidR="00B43330" w:rsidRPr="00FA031C" w:rsidRDefault="00116BE4">
      <w:pPr>
        <w:pStyle w:val="Heading3"/>
        <w:numPr>
          <w:ilvl w:val="1"/>
          <w:numId w:val="9"/>
        </w:numPr>
        <w:rPr>
          <w:lang w:val="ro-MD"/>
        </w:rPr>
      </w:pPr>
      <w:r w:rsidRPr="00FA031C">
        <w:rPr>
          <w:lang w:val="ro-MD"/>
        </w:rPr>
        <w:lastRenderedPageBreak/>
        <w:t xml:space="preserve">Cerința de eligibilitate detaliată în </w:t>
      </w:r>
      <w:proofErr w:type="spellStart"/>
      <w:r w:rsidRPr="00FA031C">
        <w:rPr>
          <w:lang w:val="ro-MD"/>
        </w:rPr>
        <w:t>subclauzele</w:t>
      </w:r>
      <w:proofErr w:type="spellEnd"/>
      <w:r w:rsidRPr="00FA031C">
        <w:rPr>
          <w:lang w:val="ro-MD"/>
        </w:rPr>
        <w:t xml:space="preserve"> 3.1 și 3.2 se aplică tuturor membrilor unei asocieri în participație/consorțiu și tuturor subcontractanților, precum și tuturor entităților pe a căror calitate se bazează ofertantul pentru criteriile de selecție. Fiecare ofertant, membru al unei asocieri/consorțiu, fiecare entitate furnizoare de capacitate, fiecare subcontractant care asigură mai mult de 10 % din lucrări și fiecare furnizor care asigură mai mult de 10 % din lucrări trebuie să certifice că îndeplinesc aceste condiții. Aceștia trebuie să își dovedească eligibilitatea printr-un document datat cu mai puțin de un an înainte de termenul limită de depunere a ofertelor, întocmit în conformitate cu legislația sau practica lor națională sau prin copiile documentelor originale care menționează constituția și/sau statutul juridic și locul înregistrare și/sau sediul statutar și, dacă este diferit, locul </w:t>
      </w:r>
      <w:proofErr w:type="spellStart"/>
      <w:r w:rsidRPr="00FA031C">
        <w:rPr>
          <w:lang w:val="ro-MD"/>
        </w:rPr>
        <w:t>administratiei</w:t>
      </w:r>
      <w:proofErr w:type="spellEnd"/>
      <w:r w:rsidRPr="00FA031C">
        <w:rPr>
          <w:lang w:val="ro-MD"/>
        </w:rPr>
        <w:t xml:space="preserve"> centrale. Autoritatea Contractantă poate accepta alte dovezi satisfăcătoare că aceste condiții sunt îndeplinite.</w:t>
      </w:r>
    </w:p>
    <w:p w:rsidR="00B43330" w:rsidRPr="00FA031C" w:rsidRDefault="00116BE4">
      <w:pPr>
        <w:pStyle w:val="Heading3"/>
        <w:numPr>
          <w:ilvl w:val="1"/>
          <w:numId w:val="9"/>
        </w:numPr>
        <w:rPr>
          <w:lang w:val="ro-MD"/>
        </w:rPr>
      </w:pPr>
      <w:r w:rsidRPr="00FA031C">
        <w:rPr>
          <w:lang w:val="ro-MD"/>
        </w:rPr>
        <w:t xml:space="preserve">Persoanele fizice, societățile sau întreprinderile care se află într-o situație prevăzută la secțiunea 2.3.3.1 („excluderea de la participarea la procedurile de achiziții publice”) și la secțiunea 2.3.3.2 („respingerea unei anumite proceduri”) din Ghidul practic nu au dreptul să </w:t>
      </w:r>
      <w:proofErr w:type="spellStart"/>
      <w:r w:rsidRPr="00FA031C">
        <w:rPr>
          <w:lang w:val="ro-MD"/>
        </w:rPr>
        <w:t>să</w:t>
      </w:r>
      <w:proofErr w:type="spellEnd"/>
      <w:r w:rsidRPr="00FA031C">
        <w:rPr>
          <w:lang w:val="ro-MD"/>
        </w:rPr>
        <w:t xml:space="preserve"> participe la această procedură de licitație sau să primească un contract. În cazul în care vor face acest lucru, oferta lor va fi considerată necorespunzătoare sau, respectiv, neregulată. Ofertanții trebuie să prezinte declarații care să ateste că nu se află în niciuna dintre situațiile de excludere enumerate în secțiunea 2.3.3 din Ghidul practic. Declarațiile trebuie să acopere toți membrii unei întreprinderi mixte/consorțiu. Ofertanții vinovați de declarații false pot suporta, de asemenea, sancțiuni financiare și excluderi, în conformitate cu secțiunea 2.3.4 din Ghidul practic.</w:t>
      </w:r>
    </w:p>
    <w:p w:rsidR="00B43330" w:rsidRPr="00FA031C" w:rsidRDefault="00116BE4">
      <w:pPr>
        <w:pStyle w:val="Heading3"/>
        <w:numPr>
          <w:ilvl w:val="1"/>
          <w:numId w:val="9"/>
        </w:numPr>
        <w:rPr>
          <w:lang w:val="ro-MD"/>
        </w:rPr>
      </w:pPr>
      <w:r w:rsidRPr="00FA031C">
        <w:rPr>
          <w:lang w:val="ro-MD"/>
        </w:rPr>
        <w:t xml:space="preserve">Situația de excludere menționată la </w:t>
      </w:r>
      <w:proofErr w:type="spellStart"/>
      <w:r w:rsidRPr="00FA031C">
        <w:rPr>
          <w:lang w:val="ro-MD"/>
        </w:rPr>
        <w:t>subclauza</w:t>
      </w:r>
      <w:proofErr w:type="spellEnd"/>
      <w:r w:rsidRPr="00FA031C">
        <w:rPr>
          <w:lang w:val="ro-MD"/>
        </w:rPr>
        <w:t xml:space="preserve"> 3.4 se aplică tuturor membrilor unei asocieri în participație/consorțiu, tuturor subcontractanților și tuturor furnizorilor ofertanților, precum și tuturor entităților pe a căror calitate se bazează ofertantul pentru criteriile de selecție.</w:t>
      </w:r>
    </w:p>
    <w:p w:rsidR="00B43330" w:rsidRPr="00FA031C" w:rsidRDefault="00116BE4">
      <w:pPr>
        <w:pStyle w:val="Heading3"/>
        <w:numPr>
          <w:ilvl w:val="1"/>
          <w:numId w:val="9"/>
        </w:numPr>
        <w:rPr>
          <w:lang w:val="ro-MD"/>
        </w:rPr>
      </w:pPr>
      <w:r w:rsidRPr="00FA031C">
        <w:rPr>
          <w:lang w:val="ro-MD"/>
        </w:rPr>
        <w:t>Limita superioară autorizată pentru subcontractare este de 30 % din valoarea ofertei</w:t>
      </w:r>
      <w:r w:rsidRPr="00FA031C">
        <w:rPr>
          <w:rStyle w:val="FootnoteAnchor"/>
          <w:lang w:val="ro-MD"/>
        </w:rPr>
        <w:footnoteReference w:id="1"/>
      </w:r>
      <w:r w:rsidRPr="00FA031C">
        <w:rPr>
          <w:lang w:val="ro-MD"/>
        </w:rPr>
        <w:t>.</w:t>
      </w:r>
    </w:p>
    <w:p w:rsidR="00B43330" w:rsidRPr="00FA031C" w:rsidRDefault="00116BE4">
      <w:pPr>
        <w:pStyle w:val="Heading2"/>
        <w:rPr>
          <w:lang w:val="ro-MD"/>
        </w:rPr>
      </w:pPr>
      <w:r w:rsidRPr="00FA031C">
        <w:rPr>
          <w:lang w:val="ro-MD"/>
        </w:rPr>
        <w:t>NUMAI O OFERTA PE OFERANT</w:t>
      </w:r>
    </w:p>
    <w:p w:rsidR="00B43330" w:rsidRPr="00FA031C" w:rsidRDefault="00116BE4">
      <w:pPr>
        <w:rPr>
          <w:lang w:val="ro-MD"/>
        </w:rPr>
      </w:pPr>
      <w:r w:rsidRPr="00FA031C">
        <w:rPr>
          <w:szCs w:val="22"/>
          <w:lang w:val="ro-MD"/>
        </w:rPr>
        <w:t>O companie nu poate licita pentru un anumit contract atât individual, cât și ca membru al unei asocieri mixte/consorțiu. Participarea unui ofertant la mai mult de o licitație pentru un contract va avea ca rezultat descalificarea tuturor acelor oferte pentru acel contract în care este implicată partea. Aceeași companie poate participa ca subcontractant la diferite licitații numai dacă acest lucru este justificat de natura specifică a pieței și autorizat de Autoritatea Contractantă.</w:t>
      </w:r>
    </w:p>
    <w:p w:rsidR="00B43330" w:rsidRPr="00FA031C" w:rsidRDefault="00116BE4">
      <w:pPr>
        <w:pStyle w:val="Heading2"/>
        <w:rPr>
          <w:lang w:val="ro-MD"/>
        </w:rPr>
      </w:pPr>
      <w:r w:rsidRPr="00FA031C">
        <w:rPr>
          <w:lang w:val="ro-MD"/>
        </w:rPr>
        <w:t>CHELTUIELI DE LICITARE</w:t>
      </w:r>
    </w:p>
    <w:p w:rsidR="00B43330" w:rsidRPr="00FA031C" w:rsidRDefault="00116BE4">
      <w:pPr>
        <w:pStyle w:val="Heading3"/>
        <w:numPr>
          <w:ilvl w:val="1"/>
          <w:numId w:val="9"/>
        </w:numPr>
        <w:rPr>
          <w:lang w:val="ro-MD"/>
        </w:rPr>
      </w:pPr>
      <w:r w:rsidRPr="00FA031C">
        <w:rPr>
          <w:lang w:val="ro-MD"/>
        </w:rPr>
        <w:t>Ofertantul va suporta toate costurile legate de pregătirea și depunerea ofertei. Autoritatea Contractantă nu va fi responsabilă sau răspunzătoare pentru astfel de costuri, indiferent de desfășurarea sau rezultatul procedurii.</w:t>
      </w:r>
    </w:p>
    <w:p w:rsidR="00B43330" w:rsidRPr="00FA031C" w:rsidRDefault="00116BE4">
      <w:pPr>
        <w:pStyle w:val="Heading3"/>
        <w:numPr>
          <w:ilvl w:val="1"/>
          <w:numId w:val="9"/>
        </w:numPr>
        <w:rPr>
          <w:lang w:val="ro-MD"/>
        </w:rPr>
      </w:pPr>
      <w:r w:rsidRPr="00FA031C">
        <w:rPr>
          <w:lang w:val="ro-MD"/>
        </w:rPr>
        <w:t>Autoritatea Contractantă nu va fi responsabilă și nici nu va acoperi orice cheltuieli sau pierderi suportate de ofertant prin vizite și inspecții la fața locului sau orice alt aspect al ofertei sale.</w:t>
      </w:r>
    </w:p>
    <w:p w:rsidR="00B43330" w:rsidRPr="00FA031C" w:rsidRDefault="00116BE4">
      <w:pPr>
        <w:pStyle w:val="Heading2"/>
        <w:rPr>
          <w:lang w:val="ro-MD"/>
        </w:rPr>
      </w:pPr>
      <w:r w:rsidRPr="00FA031C">
        <w:rPr>
          <w:lang w:val="ro-MD"/>
        </w:rPr>
        <w:t>VIZITAREA SANTIERULUI ȘI ȘEDINȚA DE CLARIFICARE</w:t>
      </w:r>
    </w:p>
    <w:p w:rsidR="00B43330" w:rsidRPr="00FA031C" w:rsidRDefault="00116BE4">
      <w:pPr>
        <w:pStyle w:val="Heading3"/>
        <w:numPr>
          <w:ilvl w:val="1"/>
          <w:numId w:val="9"/>
        </w:numPr>
        <w:spacing w:before="120"/>
        <w:rPr>
          <w:lang w:val="ro-MD"/>
        </w:rPr>
      </w:pPr>
      <w:r w:rsidRPr="00FA031C">
        <w:rPr>
          <w:lang w:val="ro-MD"/>
        </w:rPr>
        <w:t xml:space="preserve">Ofertantul este sfătuit cu tărie să viziteze și să inspecteze șantierul lucrărilor și împrejurimile acestuia în scopul evaluării, pe propria răspundere, cheltuială și risc, a factorilor necesari pregătirii ofertei și semnării contractului de lucrări. </w:t>
      </w:r>
    </w:p>
    <w:p w:rsidR="00B43330" w:rsidRPr="00FA031C" w:rsidRDefault="00116BE4">
      <w:pPr>
        <w:pStyle w:val="Heading3"/>
        <w:numPr>
          <w:ilvl w:val="1"/>
          <w:numId w:val="9"/>
        </w:numPr>
        <w:rPr>
          <w:lang w:val="ro-MD"/>
        </w:rPr>
      </w:pPr>
      <w:r w:rsidRPr="00FA031C">
        <w:rPr>
          <w:lang w:val="ro-MD"/>
        </w:rPr>
        <w:lastRenderedPageBreak/>
        <w:t xml:space="preserve">O întâlnire de clarificare și/sau o vizită la fața locului </w:t>
      </w:r>
      <w:r w:rsidRPr="00BC6AF3">
        <w:rPr>
          <w:lang w:val="ro-MD"/>
        </w:rPr>
        <w:t>nu v</w:t>
      </w:r>
      <w:r w:rsidR="00BC6AF3">
        <w:rPr>
          <w:lang w:val="ro-MD"/>
        </w:rPr>
        <w:t>a fi</w:t>
      </w:r>
      <w:r w:rsidRPr="00FA031C">
        <w:rPr>
          <w:lang w:val="ro-MD"/>
        </w:rPr>
        <w:t xml:space="preserve"> </w:t>
      </w:r>
      <w:r w:rsidR="00BC6AF3">
        <w:rPr>
          <w:lang w:val="ro-MD"/>
        </w:rPr>
        <w:t>organizată</w:t>
      </w:r>
      <w:r w:rsidRPr="00FA031C">
        <w:rPr>
          <w:lang w:val="ro-MD"/>
        </w:rPr>
        <w:t xml:space="preserve"> de Autoritatea Contractantă.</w:t>
      </w:r>
    </w:p>
    <w:p w:rsidR="00B43330" w:rsidRPr="00FA031C" w:rsidRDefault="00116BE4">
      <w:pPr>
        <w:pStyle w:val="Heading1"/>
        <w:rPr>
          <w:rFonts w:ascii="Times New Roman" w:hAnsi="Times New Roman" w:cs="Times New Roman"/>
          <w:lang w:val="ro-MD"/>
        </w:rPr>
      </w:pPr>
      <w:bookmarkStart w:id="3" w:name="_Toc88135644"/>
      <w:r w:rsidRPr="00FA031C">
        <w:rPr>
          <w:rFonts w:ascii="Times New Roman" w:hAnsi="Times New Roman" w:cs="Times New Roman"/>
          <w:lang w:val="ro-MD"/>
        </w:rPr>
        <w:t>DOCUMENTE DE LICITAȚIE</w:t>
      </w:r>
      <w:bookmarkEnd w:id="3"/>
    </w:p>
    <w:p w:rsidR="00B43330" w:rsidRPr="00FA031C" w:rsidRDefault="00116BE4">
      <w:pPr>
        <w:pStyle w:val="Heading2"/>
        <w:rPr>
          <w:lang w:val="ro-MD"/>
        </w:rPr>
      </w:pPr>
      <w:r w:rsidRPr="00FA031C">
        <w:rPr>
          <w:lang w:val="ro-MD"/>
        </w:rPr>
        <w:t>CONȚINUTUL DOCUMENTELOR DE licitație</w:t>
      </w:r>
    </w:p>
    <w:p w:rsidR="00B43330" w:rsidRPr="00FA031C" w:rsidRDefault="00116BE4">
      <w:pPr>
        <w:rPr>
          <w:lang w:val="ro-MD"/>
        </w:rPr>
      </w:pPr>
      <w:r w:rsidRPr="00FA031C">
        <w:rPr>
          <w:lang w:val="ro-MD"/>
        </w:rPr>
        <w:t>Setul de documente de licitație cuprinde documentele specificate în scrisoarea de invitație.</w:t>
      </w:r>
    </w:p>
    <w:p w:rsidR="00B43330" w:rsidRPr="00FA031C" w:rsidRDefault="00116BE4">
      <w:pPr>
        <w:rPr>
          <w:lang w:val="ro-MD"/>
        </w:rPr>
      </w:pPr>
      <w:r w:rsidRPr="00FA031C">
        <w:rPr>
          <w:lang w:val="ro-MD"/>
        </w:rPr>
        <w:t>Ofertanții sunt singurii răspunzători pentru examinarea cu atenție corespunzătoare a documentelor de licitație, inclusiv a documentelor de proiectare disponibile pentru inspecție și a oricărei modificări aduse documentelor de licitație emise în perioada de licitație, precum și pentru obținerea de informații fiabile cu privire la orice condiții și obligații care pot afecta în vreun fel suma sau natura licitației sau execuția lucrărilor. În cazul în care ofertantul este câștigător, nu va fi acceptată nicio cerere de modificare a sumei ofertei pe motiv de erori sau omisiuni în obligațiile ofertantului descrise mai sus.</w:t>
      </w:r>
    </w:p>
    <w:p w:rsidR="00B43330" w:rsidRPr="00FA031C" w:rsidRDefault="00116BE4">
      <w:pPr>
        <w:pStyle w:val="Heading2"/>
        <w:rPr>
          <w:lang w:val="ro-MD"/>
        </w:rPr>
      </w:pPr>
      <w:r w:rsidRPr="00FA031C">
        <w:rPr>
          <w:lang w:val="ro-MD"/>
        </w:rPr>
        <w:t>EXPLICAȚII PRIVIND DOCUMENTELE DE licitație</w:t>
      </w:r>
    </w:p>
    <w:p w:rsidR="00B43330" w:rsidRPr="00FA031C" w:rsidRDefault="00116BE4">
      <w:pPr>
        <w:pStyle w:val="Heading3"/>
        <w:numPr>
          <w:ilvl w:val="1"/>
          <w:numId w:val="9"/>
        </w:numPr>
        <w:rPr>
          <w:lang w:val="ro-MD"/>
        </w:rPr>
      </w:pPr>
      <w:r w:rsidRPr="00FA031C">
        <w:rPr>
          <w:rStyle w:val="Heading3Char"/>
          <w:lang w:val="ro-MD"/>
        </w:rPr>
        <w:t>Ofertanții pot trimite întrebări în scris cu până la 21 de zile înainte de termenul limită de depunere a</w:t>
      </w:r>
      <w:r w:rsidRPr="00FA031C">
        <w:rPr>
          <w:lang w:val="ro-MD"/>
        </w:rPr>
        <w:t xml:space="preserve"> oferte, cu specificarea referinței publicării și a titlului contractului:</w:t>
      </w:r>
    </w:p>
    <w:p w:rsidR="00BC6AF3" w:rsidRPr="00CD21E7" w:rsidRDefault="00BC6AF3">
      <w:pPr>
        <w:ind w:left="1134"/>
        <w:rPr>
          <w:b/>
          <w:lang w:val="ro-MD"/>
        </w:rPr>
      </w:pPr>
      <w:r w:rsidRPr="00CD21E7">
        <w:rPr>
          <w:b/>
          <w:lang w:val="ro-MD"/>
        </w:rPr>
        <w:t>Lupașc</w:t>
      </w:r>
      <w:r w:rsidR="0070308B" w:rsidRPr="00CD21E7">
        <w:rPr>
          <w:b/>
          <w:lang w:val="ro-MD"/>
        </w:rPr>
        <w:t>u</w:t>
      </w:r>
      <w:r w:rsidRPr="00CD21E7">
        <w:rPr>
          <w:b/>
          <w:lang w:val="ro-MD"/>
        </w:rPr>
        <w:t xml:space="preserve"> Simion – responsabil </w:t>
      </w:r>
      <w:r w:rsidR="00094AC4" w:rsidRPr="00CD21E7">
        <w:rPr>
          <w:b/>
          <w:lang w:val="ro-MD"/>
        </w:rPr>
        <w:t>achiziții</w:t>
      </w:r>
    </w:p>
    <w:p w:rsidR="00B43330" w:rsidRPr="00CD21E7" w:rsidRDefault="00094AC4">
      <w:pPr>
        <w:ind w:left="1134"/>
        <w:rPr>
          <w:lang w:val="ro-MD"/>
        </w:rPr>
      </w:pPr>
      <w:r w:rsidRPr="00CD21E7">
        <w:rPr>
          <w:lang w:val="ro-MD"/>
        </w:rPr>
        <w:t xml:space="preserve">Strada Mihalcea </w:t>
      </w:r>
      <w:proofErr w:type="spellStart"/>
      <w:r w:rsidRPr="00CD21E7">
        <w:rPr>
          <w:lang w:val="ro-MD"/>
        </w:rPr>
        <w:t>Hincu</w:t>
      </w:r>
      <w:proofErr w:type="spellEnd"/>
      <w:r w:rsidRPr="00CD21E7">
        <w:rPr>
          <w:lang w:val="ro-MD"/>
        </w:rPr>
        <w:t xml:space="preserve"> 138, Mun. </w:t>
      </w:r>
      <w:proofErr w:type="spellStart"/>
      <w:r w:rsidRPr="00CD21E7">
        <w:rPr>
          <w:lang w:val="ro-MD"/>
        </w:rPr>
        <w:t>Hincesti</w:t>
      </w:r>
      <w:proofErr w:type="spellEnd"/>
      <w:r w:rsidRPr="00CD21E7">
        <w:rPr>
          <w:lang w:val="ro-MD"/>
        </w:rPr>
        <w:t xml:space="preserve">, MD-3401, raionul </w:t>
      </w:r>
      <w:proofErr w:type="spellStart"/>
      <w:r w:rsidRPr="00CD21E7">
        <w:rPr>
          <w:lang w:val="ro-MD"/>
        </w:rPr>
        <w:t>Hîncești</w:t>
      </w:r>
      <w:proofErr w:type="spellEnd"/>
      <w:r w:rsidRPr="00CD21E7">
        <w:rPr>
          <w:lang w:val="ro-MD"/>
        </w:rPr>
        <w:t xml:space="preserve">, Republica </w:t>
      </w:r>
      <w:proofErr w:type="spellStart"/>
      <w:r w:rsidRPr="00CD21E7">
        <w:rPr>
          <w:lang w:val="ro-MD"/>
        </w:rPr>
        <w:t>Moldoba</w:t>
      </w:r>
      <w:proofErr w:type="spellEnd"/>
    </w:p>
    <w:p w:rsidR="00094AC4" w:rsidRPr="00CD21E7" w:rsidRDefault="00094AC4" w:rsidP="00094AC4">
      <w:pPr>
        <w:ind w:left="1134"/>
      </w:pPr>
      <w:r w:rsidRPr="00CD21E7">
        <w:rPr>
          <w:lang w:val="ro-MD"/>
        </w:rPr>
        <w:t>+373 269 22039/</w:t>
      </w:r>
      <w:r w:rsidRPr="00CD21E7">
        <w:t xml:space="preserve">+373 269 22994, email: </w:t>
      </w:r>
      <w:hyperlink r:id="rId12" w:history="1">
        <w:r w:rsidR="00CD21E7" w:rsidRPr="00CD21E7">
          <w:rPr>
            <w:rStyle w:val="Hyperlink"/>
          </w:rPr>
          <w:t>hincesti.achizitii@gmail.com</w:t>
        </w:r>
      </w:hyperlink>
      <w:r w:rsidR="00CD21E7" w:rsidRPr="00CD21E7">
        <w:t xml:space="preserve"> </w:t>
      </w:r>
      <w:hyperlink r:id="rId13" w:history="1">
        <w:r w:rsidR="00CD21E7" w:rsidRPr="00CD21E7">
          <w:rPr>
            <w:rStyle w:val="Hyperlink"/>
          </w:rPr>
          <w:t>proiectcshincesti@gmail.com</w:t>
        </w:r>
      </w:hyperlink>
    </w:p>
    <w:p w:rsidR="00B43330" w:rsidRPr="00FA031C" w:rsidRDefault="00116BE4">
      <w:pPr>
        <w:ind w:left="1134"/>
        <w:rPr>
          <w:lang w:val="ro-MD"/>
        </w:rPr>
      </w:pPr>
      <w:r w:rsidRPr="00FA031C">
        <w:rPr>
          <w:lang w:val="ro-MD"/>
        </w:rPr>
        <w:t>Autoritatea Contractantă nu are obligația de a furniza informații suplimentare după această dată.</w:t>
      </w:r>
    </w:p>
    <w:p w:rsidR="00B43330" w:rsidRPr="00FA031C" w:rsidRDefault="00116BE4">
      <w:pPr>
        <w:ind w:left="1134"/>
        <w:rPr>
          <w:bCs/>
          <w:lang w:val="ro-MD"/>
        </w:rPr>
      </w:pPr>
      <w:r w:rsidRPr="00FA031C">
        <w:rPr>
          <w:lang w:val="ro-MD"/>
        </w:rPr>
        <w:t xml:space="preserve">Autoritatea Contractantă trebuie să răspundă la toate întrebările ofertanților cu cel puțin 11 zile înainte de data limită de primire a ofertelor. </w:t>
      </w:r>
    </w:p>
    <w:p w:rsidR="00BA3614" w:rsidRPr="00BA3614" w:rsidRDefault="00116BE4" w:rsidP="00BA3614">
      <w:pPr>
        <w:pStyle w:val="Heading3"/>
        <w:numPr>
          <w:ilvl w:val="1"/>
          <w:numId w:val="9"/>
        </w:numPr>
        <w:rPr>
          <w:lang w:val="ro-MD"/>
        </w:rPr>
      </w:pPr>
      <w:r w:rsidRPr="00FA031C">
        <w:rPr>
          <w:lang w:val="ro-MD"/>
        </w:rPr>
        <w:t xml:space="preserve">Întrebările și răspunsurile vor fi publicate pe site-ul web </w:t>
      </w:r>
      <w:proofErr w:type="spellStart"/>
      <w:r w:rsidRPr="00FA031C">
        <w:rPr>
          <w:lang w:val="ro-MD"/>
        </w:rPr>
        <w:t>EuropeAid</w:t>
      </w:r>
      <w:proofErr w:type="spellEnd"/>
      <w:r w:rsidRPr="00FA031C">
        <w:rPr>
          <w:lang w:val="ro-MD"/>
        </w:rPr>
        <w:t xml:space="preserve"> la adresa </w:t>
      </w:r>
      <w:hyperlink r:id="rId14">
        <w:r w:rsidRPr="00FA031C">
          <w:rPr>
            <w:rStyle w:val="Hyperlink"/>
            <w:lang w:val="ro-MD"/>
          </w:rPr>
          <w:t>https://webgate.ec.europa.eu/europeaid/online-services/index.cfm?do=publi.welcome</w:t>
        </w:r>
      </w:hyperlink>
      <w:r w:rsidR="00CD21E7">
        <w:rPr>
          <w:lang w:val="ro-MD"/>
        </w:rPr>
        <w:t xml:space="preserve"> </w:t>
      </w:r>
      <w:r w:rsidR="00BA3614">
        <w:rPr>
          <w:lang w:val="ro-MD"/>
        </w:rPr>
        <w:t xml:space="preserve">/ sau </w:t>
      </w:r>
      <w:hyperlink r:id="rId15" w:history="1">
        <w:r w:rsidR="00BA3614" w:rsidRPr="00E464A3">
          <w:rPr>
            <w:rStyle w:val="Hyperlink"/>
          </w:rPr>
          <w:t>https://hincesti.md/2021/11/23/proiectul-sanatatea-in-maini-bune-1hard-4-1-24/</w:t>
        </w:r>
      </w:hyperlink>
    </w:p>
    <w:p w:rsidR="00B43330" w:rsidRPr="00FA031C" w:rsidRDefault="00116BE4">
      <w:pPr>
        <w:pStyle w:val="Heading2"/>
        <w:rPr>
          <w:lang w:val="ro-MD"/>
        </w:rPr>
      </w:pPr>
      <w:r w:rsidRPr="00FA031C">
        <w:rPr>
          <w:lang w:val="ro-MD"/>
        </w:rPr>
        <w:t>MODIFICĂRI LA DOCUMENTELE DE licitație</w:t>
      </w:r>
    </w:p>
    <w:p w:rsidR="00B43330" w:rsidRPr="00FA031C" w:rsidRDefault="00116BE4">
      <w:pPr>
        <w:pStyle w:val="Heading3"/>
        <w:numPr>
          <w:ilvl w:val="1"/>
          <w:numId w:val="9"/>
        </w:numPr>
        <w:rPr>
          <w:lang w:val="ro-MD"/>
        </w:rPr>
      </w:pPr>
      <w:r w:rsidRPr="00FA031C">
        <w:rPr>
          <w:lang w:val="ro-MD"/>
        </w:rPr>
        <w:t xml:space="preserve">Autoritatea Contractanta poate modifica documentele de </w:t>
      </w:r>
      <w:r w:rsidR="004E0588" w:rsidRPr="00FA031C">
        <w:rPr>
          <w:lang w:val="ro-MD"/>
        </w:rPr>
        <w:t>licitație</w:t>
      </w:r>
      <w:r w:rsidRPr="00FA031C">
        <w:rPr>
          <w:lang w:val="ro-MD"/>
        </w:rPr>
        <w:t xml:space="preserve"> prin publicarea </w:t>
      </w:r>
      <w:r w:rsidR="004E0588" w:rsidRPr="00FA031C">
        <w:rPr>
          <w:lang w:val="ro-MD"/>
        </w:rPr>
        <w:t>modificărilor</w:t>
      </w:r>
      <w:r w:rsidRPr="00FA031C">
        <w:rPr>
          <w:lang w:val="ro-MD"/>
        </w:rPr>
        <w:t xml:space="preserve"> cu pana la 11 zile </w:t>
      </w:r>
      <w:r w:rsidR="004E0588" w:rsidRPr="00FA031C">
        <w:rPr>
          <w:lang w:val="ro-MD"/>
        </w:rPr>
        <w:t>înainte</w:t>
      </w:r>
      <w:r w:rsidRPr="00FA031C">
        <w:rPr>
          <w:lang w:val="ro-MD"/>
        </w:rPr>
        <w:t xml:space="preserve"> de data limita de depunere a ofertelor.</w:t>
      </w:r>
    </w:p>
    <w:p w:rsidR="00B43330" w:rsidRDefault="00116BE4" w:rsidP="00BA3614">
      <w:pPr>
        <w:pStyle w:val="Heading3"/>
        <w:numPr>
          <w:ilvl w:val="1"/>
          <w:numId w:val="9"/>
        </w:numPr>
      </w:pPr>
      <w:r w:rsidRPr="00FA031C">
        <w:rPr>
          <w:lang w:val="ro-MD"/>
        </w:rPr>
        <w:t xml:space="preserve">Fiecare modificare publicată va constitui o parte a documentelor de licitație și va fi publicată pe site-ul </w:t>
      </w:r>
      <w:proofErr w:type="spellStart"/>
      <w:r w:rsidRPr="00FA031C">
        <w:rPr>
          <w:lang w:val="ro-MD"/>
        </w:rPr>
        <w:t>EuropeAid</w:t>
      </w:r>
      <w:proofErr w:type="spellEnd"/>
      <w:r w:rsidRPr="00FA031C">
        <w:rPr>
          <w:lang w:val="ro-MD"/>
        </w:rPr>
        <w:t xml:space="preserve"> </w:t>
      </w:r>
      <w:hyperlink r:id="rId16">
        <w:r w:rsidRPr="00FA031C">
          <w:rPr>
            <w:rStyle w:val="Hyperlink"/>
            <w:lang w:val="ro-MD"/>
          </w:rPr>
          <w:t>https://webgate.ec.europa.eu/europeaid/online-services/index.cfm?do=publi.welcome</w:t>
        </w:r>
      </w:hyperlink>
      <w:r w:rsidRPr="00FA031C">
        <w:rPr>
          <w:lang w:val="ro-MD"/>
        </w:rPr>
        <w:t xml:space="preserve"> </w:t>
      </w:r>
      <w:r w:rsidR="00BA3614">
        <w:rPr>
          <w:lang w:val="ro-MD"/>
        </w:rPr>
        <w:t>/ sau</w:t>
      </w:r>
      <w:r w:rsidRPr="0096762A">
        <w:rPr>
          <w:lang w:val="ro-MD"/>
        </w:rPr>
        <w:t xml:space="preserve"> </w:t>
      </w:r>
      <w:hyperlink r:id="rId17" w:history="1">
        <w:r w:rsidR="00BA3614" w:rsidRPr="00E464A3">
          <w:rPr>
            <w:rStyle w:val="Hyperlink"/>
          </w:rPr>
          <w:t>https://hincesti.md/2021/11/23/proiectul-sanatatea-in-maini-bune-1hard-4-1-24/</w:t>
        </w:r>
      </w:hyperlink>
    </w:p>
    <w:p w:rsidR="00B43330" w:rsidRPr="00FA031C" w:rsidRDefault="00116BE4">
      <w:pPr>
        <w:pStyle w:val="Heading3"/>
        <w:numPr>
          <w:ilvl w:val="1"/>
          <w:numId w:val="9"/>
        </w:numPr>
        <w:rPr>
          <w:lang w:val="ro-MD"/>
        </w:rPr>
      </w:pPr>
      <w:r w:rsidRPr="00FA031C">
        <w:rPr>
          <w:lang w:val="ro-MD"/>
        </w:rPr>
        <w:t>Autoritatea Contractantă poate, după caz ​​și în conformitate cu Clauza 18, să prelungească termenul limită de depunere a ofertelor pentru a oferi ofertanților timp suficient pentru a lua în considerare modificările la pregătirea ofertelor lor.</w:t>
      </w:r>
    </w:p>
    <w:p w:rsidR="00B43330" w:rsidRPr="00FA031C" w:rsidRDefault="00116BE4">
      <w:pPr>
        <w:pStyle w:val="Heading1"/>
        <w:rPr>
          <w:rFonts w:ascii="Times New Roman" w:hAnsi="Times New Roman" w:cs="Times New Roman"/>
          <w:lang w:val="ro-MD"/>
        </w:rPr>
      </w:pPr>
      <w:bookmarkStart w:id="4" w:name="_Toc88135645"/>
      <w:r w:rsidRPr="00FA031C">
        <w:rPr>
          <w:rFonts w:ascii="Times New Roman" w:hAnsi="Times New Roman" w:cs="Times New Roman"/>
          <w:lang w:val="ro-MD"/>
        </w:rPr>
        <w:t>PREGĂTIREA OFERTELOR</w:t>
      </w:r>
      <w:bookmarkEnd w:id="4"/>
    </w:p>
    <w:p w:rsidR="00B43330" w:rsidRPr="00FA031C" w:rsidRDefault="00116BE4">
      <w:pPr>
        <w:pStyle w:val="Heading2"/>
        <w:rPr>
          <w:lang w:val="ro-MD"/>
        </w:rPr>
      </w:pPr>
      <w:r w:rsidRPr="00FA031C">
        <w:rPr>
          <w:lang w:val="ro-MD"/>
        </w:rPr>
        <w:t>LIMBA OFERTELOR</w:t>
      </w:r>
    </w:p>
    <w:p w:rsidR="00B43330" w:rsidRPr="00FA031C" w:rsidRDefault="00116BE4">
      <w:pPr>
        <w:pStyle w:val="Heading3"/>
        <w:numPr>
          <w:ilvl w:val="1"/>
          <w:numId w:val="9"/>
        </w:numPr>
        <w:rPr>
          <w:lang w:val="ro-MD"/>
        </w:rPr>
      </w:pPr>
      <w:r w:rsidRPr="00FA031C">
        <w:rPr>
          <w:lang w:val="ro-MD"/>
        </w:rPr>
        <w:t xml:space="preserve">Oferta și toată corespondența și documentele legate de oferta schimbate de ofertant și Autoritatea Contractantă trebuie să fie scrise în limba procedurii, care este </w:t>
      </w:r>
      <w:r w:rsidR="00485BF5">
        <w:rPr>
          <w:lang w:val="ro-MD"/>
        </w:rPr>
        <w:t>limba națională</w:t>
      </w:r>
      <w:r w:rsidRPr="00FA031C">
        <w:rPr>
          <w:lang w:val="ro-MD"/>
        </w:rPr>
        <w:t xml:space="preserve">. </w:t>
      </w:r>
      <w:r w:rsidRPr="00FA031C">
        <w:rPr>
          <w:lang w:val="ro-MD"/>
        </w:rPr>
        <w:lastRenderedPageBreak/>
        <w:t xml:space="preserve">Toată corespondența referitoare la plăți, inclusiv facturile și certificatele de plată intermediară și finală, trebuie de asemenea trimisă Autorității Contractante în limba </w:t>
      </w:r>
      <w:r w:rsidR="00485BF5">
        <w:rPr>
          <w:lang w:val="ro-MD"/>
        </w:rPr>
        <w:t>națională</w:t>
      </w:r>
      <w:r w:rsidRPr="00FA031C">
        <w:rPr>
          <w:lang w:val="ro-MD"/>
        </w:rPr>
        <w:t>.</w:t>
      </w:r>
    </w:p>
    <w:p w:rsidR="00B43330" w:rsidRPr="00FA031C" w:rsidRDefault="00116BE4">
      <w:pPr>
        <w:pStyle w:val="Heading3"/>
        <w:numPr>
          <w:ilvl w:val="1"/>
          <w:numId w:val="9"/>
        </w:numPr>
        <w:rPr>
          <w:lang w:val="ro-MD"/>
        </w:rPr>
      </w:pPr>
      <w:r w:rsidRPr="00FA031C">
        <w:rPr>
          <w:lang w:val="ro-MD"/>
        </w:rPr>
        <w:t>În cazul în care documentele justificative nu sunt scrise într-una dintre limbile oficiale ale Uniunii Europene, trebuie atașată o traducere în limba cererii de ofertă. În cazul în care documentele sunt într-o limbă oficială a Uniunii Europene, alta decât engleza, se recomandă insistent furnizarea unei traduceri în limba licitației, pentru a facilita evaluarea documentelor.</w:t>
      </w:r>
    </w:p>
    <w:p w:rsidR="00B43330" w:rsidRPr="00FA031C" w:rsidRDefault="00116BE4">
      <w:pPr>
        <w:pStyle w:val="Heading2"/>
        <w:rPr>
          <w:lang w:val="ro-MD"/>
        </w:rPr>
      </w:pPr>
      <w:r w:rsidRPr="00FA031C">
        <w:rPr>
          <w:lang w:val="ro-MD"/>
        </w:rPr>
        <w:t>CONȚINUTUL ȘI PREZENTAREA OFERTEI</w:t>
      </w:r>
    </w:p>
    <w:p w:rsidR="00B43330" w:rsidRPr="00FA031C" w:rsidRDefault="00116BE4">
      <w:pPr>
        <w:pStyle w:val="Heading3"/>
        <w:numPr>
          <w:ilvl w:val="1"/>
          <w:numId w:val="9"/>
        </w:numPr>
        <w:rPr>
          <w:lang w:val="ro-MD"/>
        </w:rPr>
      </w:pPr>
      <w:r w:rsidRPr="00FA031C">
        <w:rPr>
          <w:lang w:val="ro-MD"/>
        </w:rPr>
        <w:t>Ofertele trebuie să îndeplinească următoarele condiții:</w:t>
      </w:r>
    </w:p>
    <w:p w:rsidR="00B43330" w:rsidRPr="00FA031C" w:rsidRDefault="00116BE4" w:rsidP="00A43104">
      <w:pPr>
        <w:pStyle w:val="Heading4"/>
        <w:ind w:left="1134"/>
        <w:rPr>
          <w:lang w:val="ro-MD"/>
        </w:rPr>
      </w:pPr>
      <w:r w:rsidRPr="00FA031C">
        <w:rPr>
          <w:lang w:val="ro-MD"/>
        </w:rPr>
        <w:t>Ofertele trebuie să cuprindă documentele și informațiile din clauza 12 de mai jos.</w:t>
      </w:r>
    </w:p>
    <w:p w:rsidR="00B43330" w:rsidRPr="00FA031C" w:rsidRDefault="00116BE4" w:rsidP="00A43104">
      <w:pPr>
        <w:pStyle w:val="Heading4"/>
        <w:ind w:left="1134"/>
        <w:rPr>
          <w:lang w:val="ro-MD"/>
        </w:rPr>
      </w:pPr>
      <w:r w:rsidRPr="00FA031C">
        <w:rPr>
          <w:lang w:val="ro-MD"/>
        </w:rPr>
        <w:t>Oferta trebuie să fie semnată de o persoană sau persoane împuternicite prin procură depusă în conformitate cu Formularul 4.3 din Volumul 1, Secțiunea 4 din dosarul de licitație.</w:t>
      </w:r>
    </w:p>
    <w:p w:rsidR="00B43330" w:rsidRPr="00FA031C" w:rsidRDefault="00116BE4" w:rsidP="00A43104">
      <w:pPr>
        <w:pStyle w:val="Heading4"/>
        <w:ind w:left="1134"/>
        <w:rPr>
          <w:lang w:val="ro-MD"/>
        </w:rPr>
      </w:pPr>
      <w:r w:rsidRPr="00FA031C">
        <w:rPr>
          <w:lang w:val="ro-MD"/>
        </w:rPr>
        <w:t>Paginile relevante ale documentelor specificate în clauza 12 trebuie să fie semnate așa cum este indicat.</w:t>
      </w:r>
    </w:p>
    <w:p w:rsidR="00B43330" w:rsidRPr="00FA031C" w:rsidRDefault="00116BE4" w:rsidP="00A43104">
      <w:pPr>
        <w:pStyle w:val="Heading4"/>
        <w:ind w:left="1134"/>
        <w:rPr>
          <w:lang w:val="ro-MD"/>
        </w:rPr>
      </w:pPr>
      <w:r w:rsidRPr="00FA031C">
        <w:rPr>
          <w:lang w:val="ro-MD"/>
        </w:rPr>
        <w:t>Ofertantul trebuie să furnizeze toate documentele cerute de dosarul de licitație. Toate aceste documente, fără excepție, trebuie să respecte cu strictețe aceste condiții și prevederi și să nu conțină modificări aduse de ofertant. Ofertele care nu respectă cerințele din dosarul de licitație pot fi respinse.</w:t>
      </w:r>
    </w:p>
    <w:p w:rsidR="00B43330" w:rsidRPr="00FA031C" w:rsidRDefault="00116BE4">
      <w:pPr>
        <w:pStyle w:val="Heading3"/>
        <w:numPr>
          <w:ilvl w:val="1"/>
          <w:numId w:val="9"/>
        </w:numPr>
        <w:rPr>
          <w:lang w:val="ro-MD"/>
        </w:rPr>
      </w:pPr>
      <w:r w:rsidRPr="00FA031C">
        <w:rPr>
          <w:highlight w:val="lightGray"/>
          <w:lang w:val="ro-MD"/>
        </w:rPr>
        <w:t>Lucrările nu sunt împărțite în loturi. Ofertele trebuie să fie pentru toate cantitățile indicate.</w:t>
      </w:r>
    </w:p>
    <w:p w:rsidR="00B43330" w:rsidRPr="00FA031C" w:rsidRDefault="00116BE4">
      <w:pPr>
        <w:pStyle w:val="Heading2"/>
        <w:rPr>
          <w:lang w:val="ro-MD"/>
        </w:rPr>
      </w:pPr>
      <w:r w:rsidRPr="00FA031C">
        <w:rPr>
          <w:lang w:val="ro-MD"/>
        </w:rPr>
        <w:t>INFORMAȚII/DOCUMENTE TREBUIE FURNIZATE DE OFERANT</w:t>
      </w:r>
    </w:p>
    <w:p w:rsidR="00B43330" w:rsidRPr="00FA031C" w:rsidRDefault="00116BE4">
      <w:pPr>
        <w:pStyle w:val="Heading3"/>
        <w:numPr>
          <w:ilvl w:val="1"/>
          <w:numId w:val="9"/>
        </w:numPr>
        <w:rPr>
          <w:lang w:val="ro-MD"/>
        </w:rPr>
      </w:pPr>
      <w:r w:rsidRPr="00FA031C">
        <w:rPr>
          <w:lang w:val="ro-MD"/>
        </w:rPr>
        <w:t>Toate ofertele trebuie să cuprindă următoarele informații și documente completate corespunzător:</w:t>
      </w:r>
    </w:p>
    <w:p w:rsidR="00B43330" w:rsidRPr="00FA031C" w:rsidRDefault="00116BE4" w:rsidP="00A43104">
      <w:pPr>
        <w:pStyle w:val="Heading4"/>
        <w:ind w:left="1134"/>
        <w:rPr>
          <w:lang w:val="ro-MD"/>
        </w:rPr>
      </w:pPr>
      <w:r w:rsidRPr="00FA031C">
        <w:rPr>
          <w:lang w:val="ro-MD"/>
        </w:rPr>
        <w:t>Formularul de ofertă, împreună cu anexa sa 1 „Declarație de onoare privind criteriile de excludere și criteriile de selecție” folosind formularul prevăzut în Volumul 1, secțiunea 2;</w:t>
      </w:r>
      <w:r w:rsidRPr="00FA031C">
        <w:rPr>
          <w:lang w:val="ro-MD"/>
        </w:rPr>
        <w:tab/>
      </w:r>
    </w:p>
    <w:p w:rsidR="00B43330" w:rsidRPr="00FA031C" w:rsidRDefault="00116BE4" w:rsidP="00A43104">
      <w:pPr>
        <w:pStyle w:val="Heading4"/>
        <w:ind w:left="1134"/>
        <w:rPr>
          <w:lang w:val="ro-MD"/>
        </w:rPr>
      </w:pPr>
      <w:r w:rsidRPr="00FA031C">
        <w:rPr>
          <w:lang w:val="ro-MD"/>
        </w:rPr>
        <w:t>Documentația cerută în chestionarul din Volumul 1, Secțiunea 4, inclusiv toate formularele atașate;</w:t>
      </w:r>
    </w:p>
    <w:p w:rsidR="00B43330" w:rsidRPr="00FA031C" w:rsidRDefault="00116BE4" w:rsidP="00A43104">
      <w:pPr>
        <w:pStyle w:val="Heading4"/>
        <w:ind w:left="1134"/>
        <w:rPr>
          <w:lang w:val="ro-MD"/>
        </w:rPr>
      </w:pPr>
      <w:r w:rsidRPr="00FA031C">
        <w:rPr>
          <w:lang w:val="ro-MD"/>
        </w:rPr>
        <w:t>Formularele furnizate în volumul 4:</w:t>
      </w:r>
    </w:p>
    <w:p w:rsidR="00B43330" w:rsidRPr="0070308B" w:rsidRDefault="00116BE4" w:rsidP="00A43104">
      <w:pPr>
        <w:ind w:left="1134" w:firstLine="720"/>
        <w:rPr>
          <w:szCs w:val="22"/>
          <w:lang w:val="ro-MD"/>
        </w:rPr>
      </w:pPr>
      <w:r w:rsidRPr="0070308B">
        <w:rPr>
          <w:szCs w:val="22"/>
          <w:lang w:val="ro-MD"/>
        </w:rPr>
        <w:t>Volumul 4.2.2 — Rezumat;</w:t>
      </w:r>
    </w:p>
    <w:p w:rsidR="00B43330" w:rsidRPr="0070308B" w:rsidRDefault="00116BE4" w:rsidP="00A43104">
      <w:pPr>
        <w:ind w:left="1134" w:firstLine="720"/>
        <w:rPr>
          <w:szCs w:val="22"/>
          <w:lang w:val="ro-MD"/>
        </w:rPr>
      </w:pPr>
      <w:r w:rsidRPr="0070308B">
        <w:rPr>
          <w:szCs w:val="22"/>
          <w:lang w:val="ro-MD"/>
        </w:rPr>
        <w:t>Volumul 4.2.3 — Defalcarea prețului forfetar;</w:t>
      </w:r>
    </w:p>
    <w:p w:rsidR="00B43330" w:rsidRPr="0070308B" w:rsidRDefault="00116BE4" w:rsidP="00A43104">
      <w:pPr>
        <w:ind w:left="1134" w:firstLine="720"/>
        <w:rPr>
          <w:szCs w:val="22"/>
          <w:lang w:val="ro-MD"/>
        </w:rPr>
      </w:pPr>
      <w:r w:rsidRPr="0070308B">
        <w:rPr>
          <w:szCs w:val="22"/>
          <w:lang w:val="ro-MD"/>
        </w:rPr>
        <w:t>Volumul 4.2.5 — Defalcarea detaliată a prețurilor.</w:t>
      </w:r>
    </w:p>
    <w:p w:rsidR="00B43330" w:rsidRPr="00BA3614" w:rsidRDefault="00116BE4" w:rsidP="00A43104">
      <w:pPr>
        <w:ind w:left="1134"/>
        <w:rPr>
          <w:szCs w:val="22"/>
          <w:lang w:val="ro-MD"/>
        </w:rPr>
      </w:pPr>
      <w:r w:rsidRPr="00BA3614">
        <w:rPr>
          <w:szCs w:val="22"/>
          <w:lang w:val="ro-MD"/>
        </w:rPr>
        <w:t xml:space="preserve">Defalcarea prețului forfetar și defalcarea detaliată a prețurilor nu derogă în niciun fel de la clauza care prevede că, într-un contract forfetar, prețul total al contractului rămâne fix, indiferent de cantitatea de muncă efectiv efectuată. </w:t>
      </w:r>
    </w:p>
    <w:p w:rsidR="00B43330" w:rsidRPr="00BA3614" w:rsidRDefault="00116BE4" w:rsidP="00A43104">
      <w:pPr>
        <w:pStyle w:val="Heading5"/>
        <w:numPr>
          <w:ilvl w:val="3"/>
          <w:numId w:val="9"/>
        </w:numPr>
        <w:tabs>
          <w:tab w:val="clear" w:pos="2835"/>
          <w:tab w:val="num" w:pos="1276"/>
        </w:tabs>
        <w:ind w:left="1134" w:hanging="567"/>
        <w:rPr>
          <w:lang w:val="ro-MD"/>
        </w:rPr>
      </w:pPr>
      <w:r w:rsidRPr="00BA3614">
        <w:rPr>
          <w:lang w:val="ro-MD"/>
        </w:rPr>
        <w:t>Prețurile din Volumul 4 se consideră a fi stabilite pe baza condițiilor în vigoare cu 30 de zile înainte de termenul limită de depunere a ofertelor.</w:t>
      </w:r>
    </w:p>
    <w:p w:rsidR="00B43330" w:rsidRPr="00BA3614" w:rsidRDefault="00116BE4" w:rsidP="00CD21E7">
      <w:pPr>
        <w:ind w:left="1134"/>
        <w:rPr>
          <w:lang w:val="ro-MD"/>
        </w:rPr>
      </w:pPr>
      <w:r w:rsidRPr="00BA3614">
        <w:rPr>
          <w:szCs w:val="22"/>
          <w:lang w:val="ro-MD"/>
        </w:rPr>
        <w:t>Defalcarea detalia</w:t>
      </w:r>
      <w:r w:rsidRPr="00BA3614">
        <w:rPr>
          <w:lang w:val="ro-MD"/>
        </w:rPr>
        <w:t>tă a prețurilor trebuie utilizată atunci când este necesar în orice scop în temeiul contractului, în special pentru a furniza coeficienții pentru aplicarea formulei de revizuire a prețurilor menționate la articolul 48.2 din Condițiile speciale. Ofertantul trebuie să furnizeze c</w:t>
      </w:r>
      <w:bookmarkStart w:id="5" w:name="_GoBack"/>
      <w:bookmarkEnd w:id="5"/>
      <w:r w:rsidRPr="00BA3614">
        <w:rPr>
          <w:lang w:val="ro-MD"/>
        </w:rPr>
        <w:t>alcule aritmetice clare pentru coeficienții propuși.</w:t>
      </w:r>
    </w:p>
    <w:p w:rsidR="00B43330" w:rsidRPr="00BA3614" w:rsidRDefault="00116BE4" w:rsidP="00CD21E7">
      <w:pPr>
        <w:pStyle w:val="Heading4"/>
        <w:ind w:left="1134"/>
        <w:rPr>
          <w:lang w:val="ro-MD"/>
        </w:rPr>
      </w:pPr>
      <w:r w:rsidRPr="00BA3614">
        <w:rPr>
          <w:lang w:val="ro-MD"/>
        </w:rPr>
        <w:t>Situațiile fluxului de numerar.</w:t>
      </w:r>
    </w:p>
    <w:p w:rsidR="00B43330" w:rsidRPr="00BA3614" w:rsidRDefault="00116BE4" w:rsidP="00CD21E7">
      <w:pPr>
        <w:pStyle w:val="Heading4"/>
        <w:ind w:left="1134"/>
        <w:rPr>
          <w:lang w:val="ro-MD"/>
        </w:rPr>
      </w:pPr>
      <w:r w:rsidRPr="00BA3614">
        <w:rPr>
          <w:lang w:val="ro-MD"/>
        </w:rPr>
        <w:t xml:space="preserve">Copii ale celor mai recente documente din care să rezulte organigrama, statutul juridic și locul de înregistrare a sediului ofertantului, o împuternicire prin care se împuternicește persoana </w:t>
      </w:r>
      <w:r w:rsidRPr="00BA3614">
        <w:rPr>
          <w:lang w:val="ro-MD"/>
        </w:rPr>
        <w:lastRenderedPageBreak/>
        <w:t>care semnează oferta și toată documentația aferentă. Aceste documente trebuie să urmeze formele din Volumul 1, Secțiunea 4 din dosarul de licitație:</w:t>
      </w:r>
    </w:p>
    <w:p w:rsidR="00B43330" w:rsidRPr="00BA3614" w:rsidRDefault="00116BE4">
      <w:pPr>
        <w:numPr>
          <w:ilvl w:val="0"/>
          <w:numId w:val="10"/>
        </w:numPr>
        <w:ind w:left="2552"/>
        <w:rPr>
          <w:lang w:val="ro-MD"/>
        </w:rPr>
      </w:pPr>
      <w:r w:rsidRPr="00BA3614">
        <w:rPr>
          <w:lang w:val="ro-MD"/>
        </w:rPr>
        <w:t>informații generale despre ofertant (formularul 4.1)</w:t>
      </w:r>
    </w:p>
    <w:p w:rsidR="00B43330" w:rsidRPr="00BA3614" w:rsidRDefault="00116BE4">
      <w:pPr>
        <w:numPr>
          <w:ilvl w:val="0"/>
          <w:numId w:val="10"/>
        </w:numPr>
        <w:ind w:left="2552"/>
        <w:rPr>
          <w:lang w:val="ro-MD"/>
        </w:rPr>
      </w:pPr>
      <w:r w:rsidRPr="00BA3614">
        <w:rPr>
          <w:lang w:val="ro-MD"/>
        </w:rPr>
        <w:t>organigrama (Formular 4.2)</w:t>
      </w:r>
    </w:p>
    <w:p w:rsidR="00B43330" w:rsidRPr="00BA3614" w:rsidRDefault="00116BE4">
      <w:pPr>
        <w:numPr>
          <w:ilvl w:val="0"/>
          <w:numId w:val="10"/>
        </w:numPr>
        <w:ind w:left="2552"/>
        <w:rPr>
          <w:lang w:val="ro-MD"/>
        </w:rPr>
      </w:pPr>
      <w:r w:rsidRPr="00BA3614">
        <w:rPr>
          <w:lang w:val="ro-MD"/>
        </w:rPr>
        <w:t>procura (Formular 4.3).</w:t>
      </w:r>
    </w:p>
    <w:p w:rsidR="00B43330" w:rsidRPr="00BA3614" w:rsidRDefault="00116BE4" w:rsidP="00CD21E7">
      <w:pPr>
        <w:pStyle w:val="Heading4"/>
        <w:ind w:left="1134"/>
        <w:rPr>
          <w:lang w:val="ro-MD"/>
        </w:rPr>
      </w:pPr>
      <w:r w:rsidRPr="00BA3614">
        <w:rPr>
          <w:lang w:val="ro-MD"/>
        </w:rPr>
        <w:t xml:space="preserve">Dovezi care arata ca activele lichide si accesul la </w:t>
      </w:r>
      <w:r w:rsidR="004E0588" w:rsidRPr="00BA3614">
        <w:rPr>
          <w:lang w:val="ro-MD"/>
        </w:rPr>
        <w:t>facilitați</w:t>
      </w:r>
      <w:r w:rsidRPr="00BA3614">
        <w:rPr>
          <w:lang w:val="ro-MD"/>
        </w:rPr>
        <w:t xml:space="preserve"> de credit sunt adecvate acestui contract, confirmate printr-o </w:t>
      </w:r>
      <w:r w:rsidR="004E0588" w:rsidRPr="00BA3614">
        <w:rPr>
          <w:lang w:val="ro-MD"/>
        </w:rPr>
        <w:t>situație</w:t>
      </w:r>
      <w:r w:rsidRPr="00BA3614">
        <w:rPr>
          <w:lang w:val="ro-MD"/>
        </w:rPr>
        <w:t xml:space="preserve"> financiara pentru ultimii trei ani verificata de un expert contabil. Această dovadă trebuie furnizată utilizând Formularul 4.4, Situație financiară, din Volumul 1, Secțiunea 4 din documentele de licitație.</w:t>
      </w:r>
    </w:p>
    <w:p w:rsidR="00B43330" w:rsidRPr="00BA3614" w:rsidRDefault="00116BE4" w:rsidP="00CD21E7">
      <w:pPr>
        <w:pStyle w:val="Heading4"/>
        <w:ind w:left="1134"/>
        <w:rPr>
          <w:lang w:val="ro-MD"/>
        </w:rPr>
      </w:pPr>
      <w:r w:rsidRPr="00BA3614">
        <w:rPr>
          <w:lang w:val="ro-MD"/>
        </w:rPr>
        <w:t>Proiecții financiare pentru următorii doi ani. Aceste informații trebuie să urmeze Formularul 4.4, Situație financiară, furnizată în conformitate cu Volumul 1, Secțiunea 4 din documentele de licitație.</w:t>
      </w:r>
    </w:p>
    <w:p w:rsidR="00B43330" w:rsidRPr="00BA3614" w:rsidRDefault="00116BE4" w:rsidP="00CD21E7">
      <w:pPr>
        <w:pStyle w:val="Heading4"/>
        <w:ind w:left="1134"/>
        <w:rPr>
          <w:lang w:val="ro-MD"/>
        </w:rPr>
      </w:pPr>
      <w:r w:rsidRPr="00BA3614">
        <w:rPr>
          <w:lang w:val="ro-MD"/>
        </w:rPr>
        <w:t>Formularul de identificare financiară (Formular 4.5a, Volumul 1) și Dosarul Persoanei Juridice (Formularul 4.5b, Volumul 1). În cazul în care ofertantul a semnat deja un alt contract finanțat de Uniunea Europeană, acesta poate furniza în locul formularelor și documentelor justificative fie numerele de dosar primite, fie copii ale formularelor furnizate cu acea ocazie, cu excepția cazului în care între timp a intervenit o modificare.</w:t>
      </w:r>
    </w:p>
    <w:p w:rsidR="00B43330" w:rsidRPr="00BA3614" w:rsidRDefault="00116BE4" w:rsidP="00CD21E7">
      <w:pPr>
        <w:pStyle w:val="Heading4"/>
        <w:ind w:left="1134"/>
        <w:rPr>
          <w:lang w:val="ro-MD"/>
        </w:rPr>
      </w:pPr>
      <w:r w:rsidRPr="00BA3614">
        <w:rPr>
          <w:lang w:val="ro-MD"/>
        </w:rPr>
        <w:t>Informații despre calificările tehnice ale ofertantului. Aceste informații trebuie să urmeze formularele din Volumul 1, Secțiunea 4 din documentele de licitație și să includă:</w:t>
      </w:r>
    </w:p>
    <w:p w:rsidR="00B43330" w:rsidRPr="00BA3614" w:rsidRDefault="00116BE4">
      <w:pPr>
        <w:numPr>
          <w:ilvl w:val="0"/>
          <w:numId w:val="10"/>
        </w:numPr>
        <w:ind w:left="2552"/>
        <w:rPr>
          <w:lang w:val="ro-MD"/>
        </w:rPr>
      </w:pPr>
      <w:r w:rsidRPr="00BA3614">
        <w:rPr>
          <w:lang w:val="ro-MD"/>
        </w:rPr>
        <w:t>o prezentare a organizației ofertantului, inclusiv numărul total de personal angajat (formularul 4.6.1.1),</w:t>
      </w:r>
    </w:p>
    <w:p w:rsidR="00B43330" w:rsidRPr="00BA3614" w:rsidRDefault="00116BE4">
      <w:pPr>
        <w:numPr>
          <w:ilvl w:val="0"/>
          <w:numId w:val="10"/>
        </w:numPr>
        <w:ind w:left="2552"/>
        <w:rPr>
          <w:lang w:val="ro-MD"/>
        </w:rPr>
      </w:pPr>
      <w:r w:rsidRPr="00BA3614">
        <w:rPr>
          <w:lang w:val="ro-MD"/>
        </w:rPr>
        <w:t>o listă a personalului propus pentru executarea contractului, cu CV-urile personalului cheie (formulare 4.6.1.2 și 4.6.1.3),</w:t>
      </w:r>
    </w:p>
    <w:p w:rsidR="00B43330" w:rsidRPr="00BA3614" w:rsidRDefault="00116BE4">
      <w:pPr>
        <w:numPr>
          <w:ilvl w:val="0"/>
          <w:numId w:val="10"/>
        </w:numPr>
        <w:ind w:left="2552"/>
        <w:rPr>
          <w:lang w:val="ro-MD"/>
        </w:rPr>
      </w:pPr>
      <w:r w:rsidRPr="00BA3614">
        <w:rPr>
          <w:lang w:val="ro-MD"/>
        </w:rPr>
        <w:t>o listă de fabrici pentru executarea contractului. Descrierile trebuie să demonstreze capacitatea ofertantului de a finaliza lucrările și trebuie să includă printre altele, următoarele elemente:</w:t>
      </w:r>
    </w:p>
    <w:p w:rsidR="00B43330" w:rsidRPr="00BA3614" w:rsidRDefault="00116BE4">
      <w:pPr>
        <w:numPr>
          <w:ilvl w:val="0"/>
          <w:numId w:val="19"/>
        </w:numPr>
        <w:spacing w:after="0"/>
        <w:ind w:left="2977" w:hanging="357"/>
        <w:rPr>
          <w:lang w:val="ro-MD"/>
        </w:rPr>
      </w:pPr>
      <w:r w:rsidRPr="00BA3614">
        <w:rPr>
          <w:lang w:val="ro-MD"/>
        </w:rPr>
        <w:t>Mașini de șanțuri</w:t>
      </w:r>
    </w:p>
    <w:p w:rsidR="00B43330" w:rsidRPr="00BA3614" w:rsidRDefault="00116BE4">
      <w:pPr>
        <w:numPr>
          <w:ilvl w:val="0"/>
          <w:numId w:val="19"/>
        </w:numPr>
        <w:spacing w:after="0"/>
        <w:ind w:left="2977" w:hanging="357"/>
        <w:rPr>
          <w:lang w:val="ro-MD"/>
        </w:rPr>
      </w:pPr>
      <w:proofErr w:type="spellStart"/>
      <w:r w:rsidRPr="00BA3614">
        <w:rPr>
          <w:lang w:val="ro-MD"/>
        </w:rPr>
        <w:t>Instalatie</w:t>
      </w:r>
      <w:proofErr w:type="spellEnd"/>
      <w:r w:rsidRPr="00BA3614">
        <w:rPr>
          <w:lang w:val="ro-MD"/>
        </w:rPr>
        <w:t xml:space="preserve"> de deshidratare</w:t>
      </w:r>
    </w:p>
    <w:p w:rsidR="00B43330" w:rsidRPr="00BA3614" w:rsidRDefault="00116BE4">
      <w:pPr>
        <w:numPr>
          <w:ilvl w:val="0"/>
          <w:numId w:val="19"/>
        </w:numPr>
        <w:spacing w:after="0"/>
        <w:ind w:left="2977" w:hanging="357"/>
        <w:rPr>
          <w:lang w:val="ro-MD"/>
        </w:rPr>
      </w:pPr>
      <w:proofErr w:type="spellStart"/>
      <w:r w:rsidRPr="00BA3614">
        <w:rPr>
          <w:lang w:val="ro-MD"/>
        </w:rPr>
        <w:t>Instalatie</w:t>
      </w:r>
      <w:proofErr w:type="spellEnd"/>
      <w:r w:rsidRPr="00BA3614">
        <w:rPr>
          <w:lang w:val="ro-MD"/>
        </w:rPr>
        <w:t xml:space="preserve"> de amestecare si plasare a betonului</w:t>
      </w:r>
    </w:p>
    <w:p w:rsidR="00B43330" w:rsidRPr="00BA3614" w:rsidRDefault="00116BE4">
      <w:pPr>
        <w:numPr>
          <w:ilvl w:val="0"/>
          <w:numId w:val="19"/>
        </w:numPr>
        <w:ind w:left="2977"/>
        <w:rPr>
          <w:lang w:val="ro-MD"/>
        </w:rPr>
      </w:pPr>
      <w:r w:rsidRPr="00BA3614">
        <w:rPr>
          <w:szCs w:val="22"/>
          <w:lang w:val="ro-MD"/>
        </w:rPr>
        <w:t>Maca</w:t>
      </w:r>
      <w:r w:rsidR="0070308B" w:rsidRPr="00BA3614">
        <w:rPr>
          <w:lang w:val="ro-MD"/>
        </w:rPr>
        <w:t>rale și echipamente de ridicat</w:t>
      </w:r>
    </w:p>
    <w:p w:rsidR="00B43330" w:rsidRPr="00BA3614" w:rsidRDefault="00116BE4" w:rsidP="00CD21E7">
      <w:pPr>
        <w:ind w:left="1134"/>
        <w:rPr>
          <w:lang w:val="ro-MD"/>
        </w:rPr>
      </w:pPr>
      <w:r w:rsidRPr="00BA3614">
        <w:rPr>
          <w:lang w:val="ro-MD"/>
        </w:rPr>
        <w:t>Ofertantul trebuie să indice dacă acest echipament este deținut, închiriat sau utilizat de un subcontractant. Documentele producătorului care descriu complet echipamentul trebuie depuse împreună cu oferta (Formularul 4.6.2);</w:t>
      </w:r>
    </w:p>
    <w:p w:rsidR="00B43330" w:rsidRPr="00BA3614" w:rsidRDefault="00116BE4" w:rsidP="00CD21E7">
      <w:pPr>
        <w:numPr>
          <w:ilvl w:val="0"/>
          <w:numId w:val="10"/>
        </w:numPr>
        <w:ind w:left="2127" w:firstLine="0"/>
        <w:rPr>
          <w:lang w:val="ro-MD"/>
        </w:rPr>
      </w:pPr>
      <w:r w:rsidRPr="00BA3614">
        <w:rPr>
          <w:lang w:val="ro-MD"/>
        </w:rPr>
        <w:t>o listă a materialelor și a oricăror consumabile destinate utilizării în lucrări, cu precizarea provenienței acestora;</w:t>
      </w:r>
    </w:p>
    <w:p w:rsidR="00B43330" w:rsidRPr="00FA031C" w:rsidRDefault="00116BE4" w:rsidP="00CD21E7">
      <w:pPr>
        <w:numPr>
          <w:ilvl w:val="0"/>
          <w:numId w:val="10"/>
        </w:numPr>
        <w:ind w:left="2127" w:firstLine="0"/>
        <w:rPr>
          <w:lang w:val="ro-MD"/>
        </w:rPr>
      </w:pPr>
      <w:r w:rsidRPr="00BA3614">
        <w:rPr>
          <w:lang w:val="ro-MD"/>
        </w:rPr>
        <w:t>un plan de lucru cu descrieri succinte ale principalelor sarcini (Formular 4.6.3), care arată succesiunea și calendarul propus pentru implementarea sarcinilor. În special, propunerea trebuie să detalieze lucrările temporare și permanente care urmează să fie construite. Ofertantul trebuie să țină seama de condițiile meteorologice și de cerința de a pregăti proiecte și de a obține autorizații de construire înainte de a efectua</w:t>
      </w:r>
      <w:r w:rsidRPr="00FA031C">
        <w:rPr>
          <w:lang w:val="ro-MD"/>
        </w:rPr>
        <w:t xml:space="preserve"> lucrările de construcție. Ofertantul trebuie să prezinte, de asemenea, o fișă de metodă cuprinzătoare, cu desene, dacă este cazul, care să arate metodele prin care își propune să efectueze lucrările. În special, ofertantul trebuie să indice numărul, tipurile și capacitățile instalației și personalului pe care își propune să îl folosească în principalele domenii de lucru;</w:t>
      </w:r>
    </w:p>
    <w:p w:rsidR="00B43330" w:rsidRPr="00FA031C" w:rsidRDefault="00116BE4" w:rsidP="00CD21E7">
      <w:pPr>
        <w:numPr>
          <w:ilvl w:val="0"/>
          <w:numId w:val="10"/>
        </w:numPr>
        <w:ind w:left="2127"/>
        <w:rPr>
          <w:lang w:val="ro-MD"/>
        </w:rPr>
      </w:pPr>
      <w:r w:rsidRPr="00FA031C">
        <w:rPr>
          <w:lang w:val="ro-MD"/>
        </w:rPr>
        <w:t>o diagramă cu bare de reper critic care arată orele și sarcinile alocate angajaților pentru acest contract (Formular 4.6.3);</w:t>
      </w:r>
    </w:p>
    <w:p w:rsidR="00B43330" w:rsidRPr="00FA031C" w:rsidRDefault="00116BE4" w:rsidP="00CD21E7">
      <w:pPr>
        <w:numPr>
          <w:ilvl w:val="0"/>
          <w:numId w:val="10"/>
        </w:numPr>
        <w:ind w:left="2127"/>
        <w:rPr>
          <w:lang w:val="ro-MD"/>
        </w:rPr>
      </w:pPr>
      <w:r w:rsidRPr="00FA031C">
        <w:rPr>
          <w:lang w:val="ro-MD"/>
        </w:rPr>
        <w:lastRenderedPageBreak/>
        <w:t>date despre subcontractanți și procentul lucrărilor care urmează a fi subcontractate (Formular 4.6.3);</w:t>
      </w:r>
    </w:p>
    <w:p w:rsidR="00B43330" w:rsidRPr="00FA031C" w:rsidRDefault="00116BE4" w:rsidP="00CD21E7">
      <w:pPr>
        <w:numPr>
          <w:ilvl w:val="0"/>
          <w:numId w:val="10"/>
        </w:numPr>
        <w:ind w:left="2127"/>
        <w:rPr>
          <w:lang w:val="ro-MD"/>
        </w:rPr>
      </w:pPr>
      <w:r w:rsidRPr="00FA031C">
        <w:rPr>
          <w:lang w:val="ro-MD"/>
        </w:rPr>
        <w:t xml:space="preserve">dovezi ale experienței relevante în realizarea unor lucrări de natură similară, inclusiv natura și valoarea contractelor, lucrărilor în execuție și angajate prin contract (Formular 4.6.4). Dovezile trebuie să includă experiență de succes ca antreprenor principal în construcții de cel puțin </w:t>
      </w:r>
      <w:r w:rsidR="0070308B" w:rsidRPr="0070308B">
        <w:rPr>
          <w:b/>
          <w:lang w:val="ro-MD"/>
        </w:rPr>
        <w:t>2</w:t>
      </w:r>
      <w:r w:rsidRPr="0070308B">
        <w:rPr>
          <w:b/>
          <w:lang w:val="ro-MD"/>
        </w:rPr>
        <w:t xml:space="preserve"> proiecte</w:t>
      </w:r>
      <w:r w:rsidRPr="00FA031C">
        <w:rPr>
          <w:lang w:val="ro-MD"/>
        </w:rPr>
        <w:t xml:space="preserve"> de aceeași natură și complexitate comparabile cu lucrările vizate de licitație în cursul ultimi</w:t>
      </w:r>
      <w:r w:rsidR="0070308B">
        <w:rPr>
          <w:lang w:val="ro-MD"/>
        </w:rPr>
        <w:t>lor</w:t>
      </w:r>
      <w:r w:rsidRPr="00FA031C">
        <w:rPr>
          <w:lang w:val="ro-MD"/>
        </w:rPr>
        <w:t xml:space="preserve"> </w:t>
      </w:r>
      <w:r w:rsidRPr="004A635B">
        <w:rPr>
          <w:b/>
          <w:lang w:val="ro-MD"/>
        </w:rPr>
        <w:t>cinci ani;</w:t>
      </w:r>
    </w:p>
    <w:p w:rsidR="00B43330" w:rsidRPr="00FA031C" w:rsidRDefault="00116BE4" w:rsidP="00CD21E7">
      <w:pPr>
        <w:numPr>
          <w:ilvl w:val="0"/>
          <w:numId w:val="10"/>
        </w:numPr>
        <w:ind w:left="2127"/>
        <w:rPr>
          <w:lang w:val="ro-MD"/>
        </w:rPr>
      </w:pPr>
      <w:r w:rsidRPr="00FA031C">
        <w:rPr>
          <w:lang w:val="ro-MD"/>
        </w:rPr>
        <w:t>informații privind biroul principal propus (Formular 4.6.3);</w:t>
      </w:r>
    </w:p>
    <w:p w:rsidR="00B43330" w:rsidRPr="00FA031C" w:rsidRDefault="00116BE4" w:rsidP="00CD21E7">
      <w:pPr>
        <w:numPr>
          <w:ilvl w:val="0"/>
          <w:numId w:val="10"/>
        </w:numPr>
        <w:ind w:left="2127"/>
        <w:rPr>
          <w:lang w:val="ro-MD"/>
        </w:rPr>
      </w:pPr>
      <w:r w:rsidRPr="00FA031C">
        <w:rPr>
          <w:lang w:val="ro-MD"/>
        </w:rPr>
        <w:t>o schiță a sistemului (sistemelor) de asigurare a calității care urmează să fie utilizat (formularul 4.6.7).</w:t>
      </w:r>
    </w:p>
    <w:p w:rsidR="00B43330" w:rsidRPr="00FA031C" w:rsidRDefault="00116BE4" w:rsidP="00CD21E7">
      <w:pPr>
        <w:numPr>
          <w:ilvl w:val="0"/>
          <w:numId w:val="10"/>
        </w:numPr>
        <w:ind w:left="2127"/>
        <w:rPr>
          <w:lang w:val="ro-MD"/>
        </w:rPr>
      </w:pPr>
      <w:r w:rsidRPr="00FA031C">
        <w:rPr>
          <w:lang w:val="ro-MD"/>
        </w:rPr>
        <w:t>dacă este cazul, informații despre ofertanții implicați într-o asociere în comun/consorțiu (formularul 4.6.5);</w:t>
      </w:r>
    </w:p>
    <w:p w:rsidR="00B43330" w:rsidRPr="00FA031C" w:rsidRDefault="00116BE4" w:rsidP="00CD21E7">
      <w:pPr>
        <w:numPr>
          <w:ilvl w:val="0"/>
          <w:numId w:val="10"/>
        </w:numPr>
        <w:ind w:left="2127"/>
        <w:rPr>
          <w:lang w:val="ro-MD"/>
        </w:rPr>
      </w:pPr>
      <w:r w:rsidRPr="00FA031C">
        <w:rPr>
          <w:lang w:val="ro-MD"/>
        </w:rPr>
        <w:t xml:space="preserve">detalii despre istoricul litigiilor lor în ultimii </w:t>
      </w:r>
      <w:r w:rsidR="0070308B" w:rsidRPr="0070308B">
        <w:rPr>
          <w:b/>
          <w:lang w:val="ro-MD"/>
        </w:rPr>
        <w:t>5</w:t>
      </w:r>
      <w:r w:rsidRPr="0070308B">
        <w:rPr>
          <w:b/>
          <w:lang w:val="ro-MD"/>
        </w:rPr>
        <w:t xml:space="preserve"> ani</w:t>
      </w:r>
      <w:r w:rsidRPr="00FA031C">
        <w:rPr>
          <w:lang w:val="ro-MD"/>
        </w:rPr>
        <w:t xml:space="preserve"> (Formular 4.6.6);</w:t>
      </w:r>
    </w:p>
    <w:p w:rsidR="00B43330" w:rsidRPr="00FA031C" w:rsidRDefault="00116BE4" w:rsidP="00CD21E7">
      <w:pPr>
        <w:numPr>
          <w:ilvl w:val="0"/>
          <w:numId w:val="10"/>
        </w:numPr>
        <w:ind w:left="2127"/>
        <w:rPr>
          <w:lang w:val="ro-MD"/>
        </w:rPr>
      </w:pPr>
      <w:r w:rsidRPr="00FA031C">
        <w:rPr>
          <w:lang w:val="ro-MD"/>
        </w:rPr>
        <w:t>detalii privind cazarea și facilitățile care trebuie furnizate pentru Supervizor (Formular 4.6.8);</w:t>
      </w:r>
    </w:p>
    <w:p w:rsidR="00B43330" w:rsidRPr="00FA031C" w:rsidRDefault="00116BE4" w:rsidP="00CD21E7">
      <w:pPr>
        <w:numPr>
          <w:ilvl w:val="0"/>
          <w:numId w:val="10"/>
        </w:numPr>
        <w:ind w:left="2127"/>
        <w:rPr>
          <w:lang w:val="ro-MD"/>
        </w:rPr>
      </w:pPr>
      <w:r w:rsidRPr="00FA031C">
        <w:rPr>
          <w:lang w:val="ro-MD"/>
        </w:rPr>
        <w:t>orice alte informații (Formular 4.6.9).</w:t>
      </w:r>
    </w:p>
    <w:p w:rsidR="00B43330" w:rsidRPr="00FA031C" w:rsidRDefault="00116BE4" w:rsidP="00CD21E7">
      <w:pPr>
        <w:pStyle w:val="Heading4"/>
        <w:ind w:left="1134"/>
        <w:rPr>
          <w:lang w:val="ro-MD"/>
        </w:rPr>
      </w:pPr>
      <w:r w:rsidRPr="00FA031C">
        <w:rPr>
          <w:lang w:val="ro-MD"/>
        </w:rPr>
        <w:t>Documente doveditoare, declarații și angajamente conform clauzelor 3.1-3.6 de mai sus. Aceste documente ar trebui să acopere toți membrii unei asociații mixte/consorțiu și toți subcontractanții, conform specificațiilor.</w:t>
      </w:r>
    </w:p>
    <w:p w:rsidR="00B43330" w:rsidRPr="00FA031C" w:rsidRDefault="00116BE4" w:rsidP="00CD21E7">
      <w:pPr>
        <w:pStyle w:val="Heading4"/>
        <w:ind w:left="1134"/>
        <w:rPr>
          <w:lang w:val="ro-MD"/>
        </w:rPr>
      </w:pPr>
      <w:r w:rsidRPr="00FA031C">
        <w:rPr>
          <w:lang w:val="ro-MD"/>
        </w:rPr>
        <w:t>Cu excepția cazului în care se prevede altfel în contract, toate bunurile achiziționate în cadrul contractului trebuie să provină dintr-un stat membru al Uniunii Europene sau dintr-o țară sau teritoriu din regiunile acoperite și/sau autorizate de instrumentele specifice aplicabile programului specifi</w:t>
      </w:r>
      <w:r w:rsidR="0070308B">
        <w:rPr>
          <w:lang w:val="ro-MD"/>
        </w:rPr>
        <w:t xml:space="preserve">cat în clauza 3.1 de mai sus. </w:t>
      </w:r>
      <w:r w:rsidRPr="00FA031C">
        <w:rPr>
          <w:highlight w:val="lightGray"/>
          <w:lang w:val="ro-MD"/>
        </w:rPr>
        <w:t>Cu toate acestea, acestea pot proveni din orice țară atunci când valoarea sumei consumabilelor și materialelor care urmează să fie achiziționate este sub 100.000 de euro.</w:t>
      </w:r>
      <w:r w:rsidRPr="00FA031C">
        <w:rPr>
          <w:lang w:val="ro-MD"/>
        </w:rPr>
        <w:t xml:space="preserve"> În aceste scopuri, „origine” înseamnă locul în care mărfurile sunt extrase, cultivate, produse sau fabricate și/sau din care sunt furnizate serviciile. Originea mărfurilor trebuie determinată în conformitate cu acordurile internaționale relevante (în special acordurile OMC), care sunt reflectate în legislația UE privind regulile de origine în scopuri vamale: Codul Vamal (Regulamentul Consiliului (CEE) nr. 2913/92) în special articolele 22-26 din acesta și dispozițiile de punere în aplicare a codului (Regulamentul (CEE) nr. 2454/93 al Comisiei.</w:t>
      </w:r>
    </w:p>
    <w:p w:rsidR="00B43330" w:rsidRPr="00FA031C" w:rsidRDefault="00116BE4" w:rsidP="00CD21E7">
      <w:pPr>
        <w:ind w:left="1134"/>
        <w:rPr>
          <w:lang w:val="ro-MD"/>
        </w:rPr>
      </w:pPr>
      <w:r w:rsidRPr="00FA031C">
        <w:rPr>
          <w:lang w:val="ro-MD"/>
        </w:rPr>
        <w:t>Ofertanții trebuie să prezinte un angajament semnat de reprezentantul lor care să ateste conformitatea cu această cerință. Pentru mai multe detalii, vezi punctul 2.3.1 Ghid practic.</w:t>
      </w:r>
    </w:p>
    <w:p w:rsidR="00B43330" w:rsidRPr="0070308B" w:rsidRDefault="00116BE4" w:rsidP="00CD21E7">
      <w:pPr>
        <w:pStyle w:val="Heading4"/>
        <w:ind w:left="1134"/>
        <w:rPr>
          <w:szCs w:val="20"/>
          <w:lang w:val="ro-MD"/>
        </w:rPr>
      </w:pPr>
      <w:r w:rsidRPr="0070308B">
        <w:rPr>
          <w:szCs w:val="20"/>
          <w:lang w:val="ro-MD"/>
        </w:rPr>
        <w:t>Garanție de licitație, folosind formularul prevăzut în Volumul 1, Secțiunea 3;</w:t>
      </w:r>
      <w:r w:rsidR="0070308B">
        <w:rPr>
          <w:szCs w:val="20"/>
          <w:lang w:val="ro-MD"/>
        </w:rPr>
        <w:t xml:space="preserve"> </w:t>
      </w:r>
    </w:p>
    <w:p w:rsidR="00B43330" w:rsidRPr="00FA031C" w:rsidRDefault="00116BE4">
      <w:pPr>
        <w:pStyle w:val="Heading3"/>
        <w:numPr>
          <w:ilvl w:val="1"/>
          <w:numId w:val="9"/>
        </w:numPr>
        <w:rPr>
          <w:lang w:val="ro-MD"/>
        </w:rPr>
      </w:pPr>
      <w:r w:rsidRPr="00FA031C">
        <w:rPr>
          <w:lang w:val="ro-MD"/>
        </w:rPr>
        <w:t>Pentru a fi eligibili pentru atribuirea contractului, ofertanții trebuie să prezinte dovezi că îndeplinesc criteriile de selecție. Acesta trebuie furnizat de ofertanți utilizând formularele descrise la 12.1 de mai sus și orice formulare suplimentare pe care ofertanții ar dori să le folosească.</w:t>
      </w:r>
    </w:p>
    <w:p w:rsidR="00B43330" w:rsidRPr="00FA031C" w:rsidRDefault="00116BE4">
      <w:pPr>
        <w:ind w:left="1134"/>
        <w:rPr>
          <w:lang w:val="ro-MD"/>
        </w:rPr>
      </w:pPr>
      <w:r w:rsidRPr="00FA031C">
        <w:rPr>
          <w:lang w:val="ro-MD"/>
        </w:rPr>
        <w:t>Dacă o ofertă este depusă de un consorțiu, cu excepția cazului în care este specificat, criteriile de selecție vor fi aplicate consorțiului în ansamblu.</w:t>
      </w:r>
    </w:p>
    <w:p w:rsidR="00B43330" w:rsidRPr="0070308B" w:rsidRDefault="0070308B" w:rsidP="00485BF5">
      <w:pPr>
        <w:pStyle w:val="Heading4"/>
        <w:numPr>
          <w:ilvl w:val="2"/>
          <w:numId w:val="9"/>
        </w:numPr>
        <w:tabs>
          <w:tab w:val="clear" w:pos="1985"/>
          <w:tab w:val="left" w:pos="1276"/>
        </w:tabs>
        <w:ind w:left="1134" w:hanging="708"/>
        <w:rPr>
          <w:szCs w:val="20"/>
          <w:lang w:val="ro-MD"/>
        </w:rPr>
      </w:pPr>
      <w:r w:rsidRPr="0070308B">
        <w:rPr>
          <w:szCs w:val="20"/>
          <w:lang w:val="ro-MD"/>
        </w:rPr>
        <w:t>Criteriile de selecție pentru fiecare ofertant sunt următoarele:</w:t>
      </w:r>
    </w:p>
    <w:p w:rsidR="00B43330" w:rsidRPr="00FA031C" w:rsidRDefault="00116BE4" w:rsidP="00630C7E">
      <w:pPr>
        <w:ind w:left="1134" w:firstLine="720"/>
        <w:rPr>
          <w:b/>
          <w:i/>
          <w:lang w:val="ro-MD"/>
        </w:rPr>
      </w:pPr>
      <w:r w:rsidRPr="00FA031C">
        <w:rPr>
          <w:b/>
          <w:i/>
          <w:lang w:val="ro-MD"/>
        </w:rPr>
        <w:t xml:space="preserve">Capacitatea </w:t>
      </w:r>
      <w:proofErr w:type="spellStart"/>
      <w:r w:rsidRPr="00FA031C">
        <w:rPr>
          <w:b/>
          <w:i/>
          <w:lang w:val="ro-MD"/>
        </w:rPr>
        <w:t>economico</w:t>
      </w:r>
      <w:proofErr w:type="spellEnd"/>
      <w:r w:rsidRPr="00FA031C">
        <w:rPr>
          <w:b/>
          <w:i/>
          <w:lang w:val="ro-MD"/>
        </w:rPr>
        <w:t>-financiara a candidatului:</w:t>
      </w:r>
    </w:p>
    <w:p w:rsidR="00630C7E" w:rsidRPr="00A07282" w:rsidRDefault="00630C7E" w:rsidP="00630C7E">
      <w:pPr>
        <w:pStyle w:val="PRAGHeading2"/>
        <w:numPr>
          <w:ilvl w:val="0"/>
          <w:numId w:val="0"/>
        </w:numPr>
        <w:ind w:left="1134" w:hanging="11"/>
        <w:jc w:val="both"/>
        <w:rPr>
          <w:lang w:val="ro-MD"/>
        </w:rPr>
      </w:pPr>
      <w:r w:rsidRPr="00A07282">
        <w:rPr>
          <w:lang w:val="ro-MD" w:eastAsia="ro-RO"/>
        </w:rPr>
        <w:t xml:space="preserve">Cifra de afaceri medie anuală a ofertantului în ultimii </w:t>
      </w:r>
      <w:r w:rsidRPr="002A22F6">
        <w:rPr>
          <w:b/>
          <w:lang w:val="ro-MD" w:eastAsia="ro-RO"/>
        </w:rPr>
        <w:t xml:space="preserve">3 ani </w:t>
      </w:r>
      <w:r w:rsidRPr="00A07282">
        <w:rPr>
          <w:lang w:val="ro-MD" w:eastAsia="ro-RO"/>
        </w:rPr>
        <w:t xml:space="preserve">trebuie să fie de cel puțin </w:t>
      </w:r>
      <w:r w:rsidRPr="002A22F6">
        <w:rPr>
          <w:b/>
          <w:lang w:val="ro-MD" w:eastAsia="ro-RO"/>
        </w:rPr>
        <w:t>10 000 000 MDL</w:t>
      </w:r>
      <w:r w:rsidRPr="00A07282">
        <w:rPr>
          <w:lang w:val="ro-MD" w:eastAsia="ro-RO"/>
        </w:rPr>
        <w:t>.</w:t>
      </w:r>
    </w:p>
    <w:p w:rsidR="00B43330" w:rsidRPr="00FA031C" w:rsidRDefault="00630C7E" w:rsidP="00630C7E">
      <w:pPr>
        <w:ind w:left="1134"/>
        <w:rPr>
          <w:lang w:val="ro-MD"/>
        </w:rPr>
      </w:pPr>
      <w:r>
        <w:rPr>
          <w:lang w:val="ro-MD" w:eastAsia="ro-RO"/>
        </w:rPr>
        <w:lastRenderedPageBreak/>
        <w:t xml:space="preserve">Dacă </w:t>
      </w:r>
      <w:r w:rsidRPr="00A07282">
        <w:rPr>
          <w:lang w:val="ro-MD" w:eastAsia="ro-RO"/>
        </w:rPr>
        <w:t xml:space="preserve">este singurul ofertant, trebuie să aibă acces la credite suficiente și la alte facilități financiare pentru a acoperi fluxul de numerar necesar pe durata contractului. În orice caz, valoarea creditului disponibil trebuie să depășească echivalentul a </w:t>
      </w:r>
      <w:r w:rsidRPr="002A22F6">
        <w:rPr>
          <w:b/>
          <w:lang w:val="ro-MD" w:eastAsia="ro-RO"/>
        </w:rPr>
        <w:t>2 000 000 MDL</w:t>
      </w:r>
      <w:r w:rsidRPr="00A07282">
        <w:rPr>
          <w:lang w:val="ro-MD" w:eastAsia="ro-RO"/>
        </w:rPr>
        <w:t>.</w:t>
      </w:r>
    </w:p>
    <w:p w:rsidR="00630C7E" w:rsidRDefault="00630C7E" w:rsidP="00630C7E">
      <w:pPr>
        <w:ind w:left="1440" w:firstLine="414"/>
        <w:rPr>
          <w:b/>
          <w:i/>
          <w:lang w:val="ro-MD"/>
        </w:rPr>
      </w:pPr>
    </w:p>
    <w:p w:rsidR="00B43330" w:rsidRPr="00FA031C" w:rsidRDefault="00116BE4" w:rsidP="00630C7E">
      <w:pPr>
        <w:ind w:left="1440" w:firstLine="414"/>
        <w:rPr>
          <w:b/>
          <w:i/>
          <w:lang w:val="ro-MD"/>
        </w:rPr>
      </w:pPr>
      <w:r w:rsidRPr="00FA031C">
        <w:rPr>
          <w:b/>
          <w:i/>
          <w:lang w:val="ro-MD"/>
        </w:rPr>
        <w:t>Capacitatea tehnica si profesionala a candidatului:</w:t>
      </w:r>
    </w:p>
    <w:p w:rsidR="00630C7E" w:rsidRPr="00A07282" w:rsidRDefault="00630C7E" w:rsidP="00630C7E">
      <w:pPr>
        <w:ind w:left="1134"/>
        <w:rPr>
          <w:lang w:val="ro-MD"/>
        </w:rPr>
      </w:pPr>
      <w:r>
        <w:rPr>
          <w:lang w:val="ro-MD" w:eastAsia="ro-RO"/>
        </w:rPr>
        <w:t>T</w:t>
      </w:r>
      <w:r w:rsidRPr="00A07282">
        <w:rPr>
          <w:lang w:val="ro-MD" w:eastAsia="ro-RO"/>
        </w:rPr>
        <w:t xml:space="preserve">rebuie să fi realizat cel puțin </w:t>
      </w:r>
      <w:r w:rsidRPr="00630C7E">
        <w:rPr>
          <w:b/>
          <w:lang w:val="ro-MD" w:eastAsia="ro-RO"/>
        </w:rPr>
        <w:t>2 proiecte</w:t>
      </w:r>
      <w:r w:rsidRPr="00A07282">
        <w:rPr>
          <w:lang w:val="ro-MD" w:eastAsia="ro-RO"/>
        </w:rPr>
        <w:t xml:space="preserve"> de aceeași natură/cantitate/complexitate cu lucrările vizate de licitație și implementate în următoarea perioadă: 5 ani. Autoritatea Contractanta </w:t>
      </w:r>
      <w:proofErr w:type="spellStart"/>
      <w:r w:rsidRPr="00A07282">
        <w:rPr>
          <w:lang w:val="ro-MD" w:eastAsia="ro-RO"/>
        </w:rPr>
        <w:t>isi</w:t>
      </w:r>
      <w:proofErr w:type="spellEnd"/>
      <w:r w:rsidRPr="00A07282">
        <w:rPr>
          <w:lang w:val="ro-MD" w:eastAsia="ro-RO"/>
        </w:rPr>
        <w:t xml:space="preserve"> rezerva dreptul de a solicita copii ale certificatelor de acceptare finala semnate de supervizorii/autoritatea contractanta a proiectelor in cauza.</w:t>
      </w:r>
    </w:p>
    <w:p w:rsidR="00630C7E" w:rsidRPr="00A07282" w:rsidRDefault="00630C7E" w:rsidP="00630C7E">
      <w:pPr>
        <w:ind w:left="1134"/>
        <w:rPr>
          <w:lang w:val="ro-MD" w:eastAsia="ro-RO"/>
        </w:rPr>
      </w:pPr>
      <w:r w:rsidRPr="00A07282">
        <w:rPr>
          <w:lang w:val="ro-MD" w:eastAsia="ro-RO"/>
        </w:rPr>
        <w:t>Aceasta înseamnă că proiectul la care se referă ofertantul ar fi putut fi început/implementat/finalizat în orice moment în perioada indicată, dar nu trebuie neapărat început și finalizat în perioada respectivă și nici implementat pe toată perioada.)</w:t>
      </w:r>
    </w:p>
    <w:p w:rsidR="00630C7E" w:rsidRPr="00A07282" w:rsidRDefault="00630C7E" w:rsidP="00630C7E">
      <w:pPr>
        <w:numPr>
          <w:ilvl w:val="0"/>
          <w:numId w:val="24"/>
        </w:numPr>
        <w:rPr>
          <w:lang w:val="ro-MD" w:eastAsia="ro-RO"/>
        </w:rPr>
      </w:pPr>
      <w:r w:rsidRPr="00A07282">
        <w:rPr>
          <w:lang w:val="ro-MD" w:eastAsia="ro-RO"/>
        </w:rPr>
        <w:t xml:space="preserve">trebuie să execute cel puțin </w:t>
      </w:r>
      <w:r w:rsidRPr="00630C7E">
        <w:rPr>
          <w:b/>
          <w:lang w:val="ro-MD" w:eastAsia="ro-RO"/>
        </w:rPr>
        <w:t xml:space="preserve">70 % </w:t>
      </w:r>
      <w:r w:rsidRPr="00A07282">
        <w:rPr>
          <w:lang w:val="ro-MD" w:eastAsia="ro-RO"/>
        </w:rPr>
        <w:t>din lucrările contractuale utilizând resurse proprii, ceea ce înseamnă că trebuie să dispună de echipamentele, materialele, resursele umane și financiare necesare pentru realizarea acestui procent din contract.</w:t>
      </w:r>
    </w:p>
    <w:p w:rsidR="00630C7E" w:rsidRPr="00A07282" w:rsidRDefault="00630C7E" w:rsidP="00630C7E">
      <w:pPr>
        <w:numPr>
          <w:ilvl w:val="0"/>
          <w:numId w:val="24"/>
        </w:numPr>
        <w:rPr>
          <w:lang w:val="ro-MD" w:eastAsia="ro-RO"/>
        </w:rPr>
      </w:pPr>
      <w:r w:rsidRPr="00A07282">
        <w:rPr>
          <w:lang w:val="ro-MD" w:eastAsia="ro-RO"/>
        </w:rPr>
        <w:t xml:space="preserve">dacă este membrul principal al unei asocieri în participație/consorțiu, trebuie să poată executa cel puțin </w:t>
      </w:r>
      <w:r w:rsidRPr="00630C7E">
        <w:rPr>
          <w:b/>
          <w:lang w:val="ro-MD" w:eastAsia="ro-RO"/>
        </w:rPr>
        <w:t>50 %</w:t>
      </w:r>
      <w:r w:rsidRPr="00A07282">
        <w:rPr>
          <w:lang w:val="ro-MD" w:eastAsia="ro-RO"/>
        </w:rPr>
        <w:t xml:space="preserve"> din lucrările contractuale folosind propriile mijloace.</w:t>
      </w:r>
    </w:p>
    <w:p w:rsidR="00630C7E" w:rsidRPr="00A07282" w:rsidRDefault="00630C7E" w:rsidP="00630C7E">
      <w:pPr>
        <w:numPr>
          <w:ilvl w:val="0"/>
          <w:numId w:val="24"/>
        </w:numPr>
        <w:rPr>
          <w:lang w:val="ro-MD" w:eastAsia="ro-RO"/>
        </w:rPr>
      </w:pPr>
      <w:r w:rsidRPr="00A07282">
        <w:rPr>
          <w:lang w:val="ro-MD" w:eastAsia="ro-RO"/>
        </w:rPr>
        <w:t xml:space="preserve">dacă este partener al unei asocieri/consorțiu în comun (adică nu este membrul principal), trebuie să fie capabil să execute cel puțin </w:t>
      </w:r>
      <w:r w:rsidRPr="00630C7E">
        <w:rPr>
          <w:b/>
          <w:lang w:val="ro-MD" w:eastAsia="ro-RO"/>
        </w:rPr>
        <w:t>10 %</w:t>
      </w:r>
      <w:r w:rsidRPr="00A07282">
        <w:rPr>
          <w:lang w:val="ro-MD" w:eastAsia="ro-RO"/>
        </w:rPr>
        <w:t xml:space="preserve"> din lucrările contractului folosind propriile mijloace.</w:t>
      </w:r>
    </w:p>
    <w:p w:rsidR="00630C7E" w:rsidRPr="00A07282" w:rsidRDefault="00630C7E" w:rsidP="00630C7E">
      <w:pPr>
        <w:numPr>
          <w:ilvl w:val="0"/>
          <w:numId w:val="24"/>
        </w:numPr>
        <w:rPr>
          <w:lang w:val="ro-MD"/>
        </w:rPr>
      </w:pPr>
      <w:r w:rsidRPr="00A07282">
        <w:rPr>
          <w:lang w:val="ro-MD" w:eastAsia="ro-RO"/>
        </w:rPr>
        <w:t xml:space="preserve">tot personalul său cheie trebuie să aibă cel puțin </w:t>
      </w:r>
      <w:r w:rsidRPr="00630C7E">
        <w:rPr>
          <w:b/>
          <w:lang w:val="ro-MD" w:eastAsia="ro-RO"/>
        </w:rPr>
        <w:t xml:space="preserve">3 ani </w:t>
      </w:r>
      <w:r w:rsidRPr="00A07282">
        <w:rPr>
          <w:lang w:val="ro-MD" w:eastAsia="ro-RO"/>
        </w:rPr>
        <w:t>de experiență adecvată și calificări dovedite relevante pentru lucrări de natură similară cu acest proiect.</w:t>
      </w:r>
    </w:p>
    <w:p w:rsidR="00630C7E" w:rsidRPr="00FA031C" w:rsidRDefault="00630C7E">
      <w:pPr>
        <w:ind w:left="2268"/>
        <w:rPr>
          <w:lang w:val="ro-MD" w:eastAsia="ro-RO"/>
        </w:rPr>
      </w:pPr>
    </w:p>
    <w:p w:rsidR="00B43330" w:rsidRPr="00630C7E" w:rsidRDefault="00116BE4">
      <w:pPr>
        <w:pStyle w:val="Heading4"/>
        <w:numPr>
          <w:ilvl w:val="2"/>
          <w:numId w:val="9"/>
        </w:numPr>
        <w:rPr>
          <w:szCs w:val="20"/>
          <w:lang w:val="ro-MD" w:eastAsia="ro-RO"/>
        </w:rPr>
      </w:pPr>
      <w:r w:rsidRPr="00630C7E">
        <w:rPr>
          <w:szCs w:val="20"/>
          <w:lang w:val="ro-MD" w:eastAsia="ro-RO"/>
        </w:rPr>
        <w:t>Entități care furnizează capacități:</w:t>
      </w:r>
    </w:p>
    <w:p w:rsidR="00B43330" w:rsidRPr="00630C7E" w:rsidRDefault="00116BE4" w:rsidP="00CD21E7">
      <w:pPr>
        <w:ind w:left="1134"/>
        <w:rPr>
          <w:b/>
          <w:lang w:val="ro-MD"/>
        </w:rPr>
      </w:pPr>
      <w:r w:rsidRPr="00FA031C">
        <w:rPr>
          <w:lang w:val="ro-MD" w:eastAsia="ro-RO"/>
        </w:rPr>
        <w:t>Un operator economic se poate baza, după caz ​​și pentru un anumit contract, pe capacitatea altor entități, indiferent de natura juridică a legăturilor pe care le are cu acestea. Câteva exemple de cazuri în care Autoritatea Contractantă poate să nu fie</w:t>
      </w:r>
      <w:r w:rsidRPr="00FA031C">
        <w:rPr>
          <w:lang w:val="ro-MD"/>
        </w:rPr>
        <w:t xml:space="preserve"> considerată adecvată sunt atunci când ofertantul se bazează în principal pe capacitatea altor entități sau când se bazează pe criterii cheie. </w:t>
      </w:r>
      <w:r w:rsidRPr="00630C7E">
        <w:rPr>
          <w:b/>
          <w:lang w:val="ro-MD"/>
        </w:rPr>
        <w:t>În cazul în care ofertantul se bazează pe alte entități, acesta trebuie să dovedească Autorității Contractante că va avea la dispoziție resursele necesare executării contractului, de exemplu prin prezentarea unui angajament din partea acelor entități de a pune resurse la dispoziția sa.</w:t>
      </w:r>
      <w:r w:rsidRPr="00FA031C">
        <w:rPr>
          <w:lang w:val="ro-MD"/>
        </w:rPr>
        <w:t xml:space="preserve"> Astfel de entități, de exemplu societatea-mamă a operatorului economic, trebuie să respecte aceleași reguli de eligibilitate și în special pe cea de naționalitate, ca și operatorul economic. </w:t>
      </w:r>
      <w:r w:rsidRPr="00630C7E">
        <w:rPr>
          <w:b/>
          <w:lang w:val="ro-MD"/>
        </w:rPr>
        <w:t>În plus, oferta ar trebui să includă un document separat care să furnizeze date despre această terță entitate pentru criteriul de selecție relevant.</w:t>
      </w:r>
      <w:r w:rsidRPr="00FA031C">
        <w:rPr>
          <w:lang w:val="ro-MD"/>
        </w:rPr>
        <w:t xml:space="preserve"> </w:t>
      </w:r>
      <w:r w:rsidRPr="00630C7E">
        <w:rPr>
          <w:b/>
          <w:lang w:val="ro-MD"/>
        </w:rPr>
        <w:t>Dovada calității trebuie furnizată la cererea Autorității Contractante.</w:t>
      </w:r>
    </w:p>
    <w:p w:rsidR="00B43330" w:rsidRPr="00FA031C" w:rsidRDefault="00116BE4" w:rsidP="00CD21E7">
      <w:pPr>
        <w:ind w:left="1134"/>
        <w:rPr>
          <w:lang w:val="ro-MD"/>
        </w:rPr>
      </w:pPr>
      <w:r w:rsidRPr="00FA031C">
        <w:rPr>
          <w:lang w:val="ro-MD"/>
        </w:rPr>
        <w:t>În ceea ce privește criteriile tehnice și profesionale, un ofertant se poate baza doar pe capacitățile altor entități în care acestea din urmă vor efectua lucrările pentru care sunt necesare aceste capacități.</w:t>
      </w:r>
    </w:p>
    <w:p w:rsidR="00B43330" w:rsidRPr="00FA031C" w:rsidRDefault="00116BE4" w:rsidP="00CD21E7">
      <w:pPr>
        <w:ind w:left="1134"/>
        <w:rPr>
          <w:lang w:val="ro-MD"/>
        </w:rPr>
      </w:pPr>
      <w:r w:rsidRPr="00FA031C">
        <w:rPr>
          <w:lang w:val="ro-MD"/>
        </w:rPr>
        <w:t>În ceea ce privește criteriile economice și financiare, entitățile pe a căror calitate se bazează ofertantul devin răspunzătoare solidar pentru executarea contractului.</w:t>
      </w:r>
    </w:p>
    <w:p w:rsidR="00B43330" w:rsidRPr="00FA031C" w:rsidRDefault="00116BE4">
      <w:pPr>
        <w:pStyle w:val="Heading3"/>
        <w:numPr>
          <w:ilvl w:val="1"/>
          <w:numId w:val="9"/>
        </w:numPr>
        <w:rPr>
          <w:lang w:val="ro-MD"/>
        </w:rPr>
      </w:pPr>
      <w:r w:rsidRPr="00FA031C">
        <w:rPr>
          <w:lang w:val="ro-MD"/>
        </w:rPr>
        <w:t>Ofertele depuse de companiile în parteneriate care formează o asociere în participație/consorțiu trebuie, de asemenea, să îndeplinească următoarele cerințe:</w:t>
      </w:r>
    </w:p>
    <w:p w:rsidR="00B43330" w:rsidRPr="00FA031C" w:rsidRDefault="00116BE4">
      <w:pPr>
        <w:numPr>
          <w:ilvl w:val="0"/>
          <w:numId w:val="6"/>
        </w:numPr>
        <w:tabs>
          <w:tab w:val="left" w:pos="1418"/>
        </w:tabs>
        <w:ind w:left="1418" w:hanging="284"/>
        <w:rPr>
          <w:lang w:val="ro-MD"/>
        </w:rPr>
      </w:pPr>
      <w:r w:rsidRPr="00FA031C">
        <w:rPr>
          <w:lang w:val="ro-MD"/>
        </w:rPr>
        <w:t>Oferta trebuie să includă toate informațiile solicitate la 12.1 de mai sus pentru fiecare membru al asocierii/consorțiului în participațiune și date rezumative pentru execuția lucrărilor de către ofertant.</w:t>
      </w:r>
    </w:p>
    <w:p w:rsidR="00B43330" w:rsidRPr="00FA031C" w:rsidRDefault="00116BE4">
      <w:pPr>
        <w:numPr>
          <w:ilvl w:val="0"/>
          <w:numId w:val="6"/>
        </w:numPr>
        <w:tabs>
          <w:tab w:val="left" w:pos="1418"/>
        </w:tabs>
        <w:ind w:left="1418" w:hanging="284"/>
        <w:rPr>
          <w:lang w:val="ro-MD"/>
        </w:rPr>
      </w:pPr>
      <w:r w:rsidRPr="00FA031C">
        <w:rPr>
          <w:lang w:val="ro-MD"/>
        </w:rPr>
        <w:t xml:space="preserve">Oferta trebuie să fie semnată într-un mod care îi obligă legal pe toți membrii. Un membru trebuie să fie numit membru principal și numirea respectivă confirmată prin depunerea de </w:t>
      </w:r>
      <w:r w:rsidRPr="00FA031C">
        <w:rPr>
          <w:lang w:val="ro-MD"/>
        </w:rPr>
        <w:lastRenderedPageBreak/>
        <w:t>împuterniciri semnate de semnatari împuterniciți legal care reprezintă toți membrii. A se vedea Formularul 4.6.5 din Volumul 1 și formularul de licitație.</w:t>
      </w:r>
    </w:p>
    <w:p w:rsidR="00B43330" w:rsidRPr="00FA031C" w:rsidRDefault="00116BE4">
      <w:pPr>
        <w:numPr>
          <w:ilvl w:val="0"/>
          <w:numId w:val="6"/>
        </w:numPr>
        <w:tabs>
          <w:tab w:val="left" w:pos="1418"/>
        </w:tabs>
        <w:ind w:left="1418" w:hanging="284"/>
        <w:rPr>
          <w:lang w:val="ro-MD"/>
        </w:rPr>
      </w:pPr>
      <w:r w:rsidRPr="00FA031C">
        <w:rPr>
          <w:lang w:val="ro-MD"/>
        </w:rPr>
        <w:t>Toți membrii asocierii/consorțiului sunt obligați să rămână în asociere/consorțiu pe toată perioada de execuție a contractului. Vezi declarația din formularul de licitație.</w:t>
      </w:r>
    </w:p>
    <w:p w:rsidR="00B43330" w:rsidRPr="00FA031C" w:rsidRDefault="00116BE4">
      <w:pPr>
        <w:pStyle w:val="Heading2"/>
        <w:rPr>
          <w:lang w:val="ro-MD"/>
        </w:rPr>
      </w:pPr>
      <w:r w:rsidRPr="00FA031C">
        <w:rPr>
          <w:lang w:val="ro-MD"/>
        </w:rPr>
        <w:t>PRETURI DE OFERTA</w:t>
      </w:r>
    </w:p>
    <w:p w:rsidR="00B43330" w:rsidRPr="00630C7E" w:rsidRDefault="00116BE4">
      <w:pPr>
        <w:pStyle w:val="Heading3"/>
        <w:numPr>
          <w:ilvl w:val="1"/>
          <w:numId w:val="9"/>
        </w:numPr>
        <w:rPr>
          <w:lang w:val="ro-MD"/>
        </w:rPr>
      </w:pPr>
      <w:r w:rsidRPr="00FA031C">
        <w:rPr>
          <w:lang w:val="ro-MD"/>
        </w:rPr>
        <w:t>M</w:t>
      </w:r>
      <w:r w:rsidR="00630C7E">
        <w:rPr>
          <w:lang w:val="ro-MD"/>
        </w:rPr>
        <w:t xml:space="preserve">oneda ofertei este </w:t>
      </w:r>
      <w:r w:rsidR="00630C7E" w:rsidRPr="002A22F6">
        <w:rPr>
          <w:b/>
          <w:lang w:val="ro-MD"/>
        </w:rPr>
        <w:t>MDL</w:t>
      </w:r>
      <w:r w:rsidRPr="002A22F6">
        <w:rPr>
          <w:b/>
          <w:lang w:val="ro-MD"/>
        </w:rPr>
        <w:t>.</w:t>
      </w:r>
      <w:r w:rsidRPr="002A22F6">
        <w:rPr>
          <w:rStyle w:val="FootnoteAnchor"/>
          <w:b/>
          <w:lang w:val="ro-MD"/>
        </w:rPr>
        <w:footnoteReference w:id="2"/>
      </w:r>
    </w:p>
    <w:p w:rsidR="00B43330" w:rsidRPr="00FA031C" w:rsidRDefault="00116BE4">
      <w:pPr>
        <w:pStyle w:val="Heading3"/>
        <w:numPr>
          <w:ilvl w:val="1"/>
          <w:numId w:val="9"/>
        </w:numPr>
        <w:rPr>
          <w:lang w:val="ro-MD"/>
        </w:rPr>
      </w:pPr>
      <w:r w:rsidRPr="00FA031C">
        <w:rPr>
          <w:lang w:val="ro-MD"/>
        </w:rPr>
        <w:t>Ofertantul trebuie să furniz</w:t>
      </w:r>
      <w:r w:rsidRPr="00BF19A3">
        <w:rPr>
          <w:lang w:val="ro-MD"/>
        </w:rPr>
        <w:t xml:space="preserve">eze  Defalcarea prețului forfetar în </w:t>
      </w:r>
      <w:r w:rsidR="00BF19A3" w:rsidRPr="00BF19A3">
        <w:rPr>
          <w:b/>
          <w:lang w:val="ro-MD"/>
        </w:rPr>
        <w:t>MDL</w:t>
      </w:r>
      <w:r w:rsidRPr="00BF19A3">
        <w:rPr>
          <w:lang w:val="ro-MD"/>
        </w:rPr>
        <w:t>.</w:t>
      </w:r>
      <w:r w:rsidR="00BF19A3">
        <w:rPr>
          <w:lang w:val="ro-MD"/>
        </w:rPr>
        <w:t xml:space="preserve"> </w:t>
      </w:r>
      <w:r w:rsidRPr="00FA031C">
        <w:rPr>
          <w:lang w:val="ro-MD"/>
        </w:rPr>
        <w:t xml:space="preserve">Prețul de licitație trebuie să acopere toate lucrările descrise în documentele de licitație. Toate sumele în </w:t>
      </w:r>
      <w:r w:rsidRPr="00BF19A3">
        <w:rPr>
          <w:lang w:val="ro-MD"/>
        </w:rPr>
        <w:t>Defalcarea prețului forfetar</w:t>
      </w:r>
      <w:r w:rsidRPr="00FA031C">
        <w:rPr>
          <w:lang w:val="ro-MD"/>
        </w:rPr>
        <w:t>, chestionarul și alte documente trebuie să fie și ele exprimate în această monedă, cu excepția originalelor situațiilor financiare bancare și anuale.</w:t>
      </w:r>
    </w:p>
    <w:p w:rsidR="00B43330" w:rsidRPr="00FA031C" w:rsidRDefault="00116BE4">
      <w:pPr>
        <w:pStyle w:val="Heading3"/>
        <w:numPr>
          <w:ilvl w:val="1"/>
          <w:numId w:val="9"/>
        </w:numPr>
        <w:rPr>
          <w:lang w:val="ro-MD"/>
        </w:rPr>
      </w:pPr>
      <w:r w:rsidRPr="00FA031C">
        <w:rPr>
          <w:lang w:val="ro-MD"/>
        </w:rPr>
        <w:t xml:space="preserve">Ofertanții trebuie să citeze toate componentele </w:t>
      </w:r>
      <w:r w:rsidRPr="00BF19A3">
        <w:rPr>
          <w:lang w:val="ro-MD"/>
        </w:rPr>
        <w:t>Defalcarea prețului forfetar</w:t>
      </w:r>
      <w:r w:rsidRPr="00FA031C">
        <w:rPr>
          <w:lang w:val="ro-MD"/>
        </w:rPr>
        <w:t>. Nu se va efectua nicio plată pentru articolele care nu au fost taxate; astfel de articole vor fi considerate a fi acoperite de alte elemente de pe</w:t>
      </w:r>
      <w:r w:rsidR="00BF19A3">
        <w:rPr>
          <w:lang w:val="ro-MD"/>
        </w:rPr>
        <w:t xml:space="preserve"> </w:t>
      </w:r>
      <w:r w:rsidRPr="00BF19A3">
        <w:rPr>
          <w:lang w:val="ro-MD"/>
        </w:rPr>
        <w:t>Defalcarea prețului forfetar</w:t>
      </w:r>
      <w:r w:rsidRPr="00FA031C">
        <w:rPr>
          <w:lang w:val="ro-MD"/>
        </w:rPr>
        <w:t xml:space="preserve">. </w:t>
      </w:r>
    </w:p>
    <w:p w:rsidR="00B43330" w:rsidRPr="00FA031C" w:rsidRDefault="00116BE4">
      <w:pPr>
        <w:pStyle w:val="Heading3"/>
        <w:numPr>
          <w:ilvl w:val="1"/>
          <w:numId w:val="9"/>
        </w:numPr>
        <w:rPr>
          <w:lang w:val="ro-MD"/>
        </w:rPr>
      </w:pPr>
      <w:r w:rsidRPr="00FA031C">
        <w:rPr>
          <w:lang w:val="ro-MD"/>
        </w:rPr>
        <w:t xml:space="preserve">Dacă ofertantul oferă o reducere, aceasta trebuie specificată în mod clar în  </w:t>
      </w:r>
      <w:r w:rsidRPr="00BF19A3">
        <w:rPr>
          <w:lang w:val="ro-MD"/>
        </w:rPr>
        <w:t>Defalcarea prețului forfetar</w:t>
      </w:r>
      <w:r w:rsidRPr="00FA031C">
        <w:rPr>
          <w:lang w:val="ro-MD"/>
        </w:rPr>
        <w:t xml:space="preserve"> în Volumul 4 și indicate în formularul de ofertă din Volumul 1, Secțiunea 1.2. Reducerea trebuie cotata pentru toate lucr</w:t>
      </w:r>
      <w:r w:rsidR="00BF19A3">
        <w:rPr>
          <w:lang w:val="ro-MD"/>
        </w:rPr>
        <w:t>ă</w:t>
      </w:r>
      <w:r w:rsidRPr="00FA031C">
        <w:rPr>
          <w:lang w:val="ro-MD"/>
        </w:rPr>
        <w:t>rile.</w:t>
      </w:r>
    </w:p>
    <w:p w:rsidR="00B43330" w:rsidRPr="00FA031C" w:rsidRDefault="00116BE4">
      <w:pPr>
        <w:pStyle w:val="Heading3"/>
        <w:numPr>
          <w:ilvl w:val="1"/>
          <w:numId w:val="9"/>
        </w:numPr>
        <w:rPr>
          <w:lang w:val="ro-MD"/>
        </w:rPr>
      </w:pPr>
      <w:r w:rsidRPr="00FA031C">
        <w:rPr>
          <w:lang w:val="ro-MD"/>
        </w:rPr>
        <w:t>Dacă ofertantul oferă o reducere, reducerea trebuie inclusă pe fiecare certificat de plată intermediară și calculată pe aceeași bază ca și în ofertă.</w:t>
      </w:r>
    </w:p>
    <w:p w:rsidR="00B43330" w:rsidRPr="00FA031C" w:rsidRDefault="00116BE4">
      <w:pPr>
        <w:pStyle w:val="Heading2"/>
        <w:rPr>
          <w:lang w:val="ro-MD"/>
        </w:rPr>
      </w:pPr>
      <w:r w:rsidRPr="00FA031C">
        <w:rPr>
          <w:lang w:val="ro-MD"/>
        </w:rPr>
        <w:t>PERIOADA DE VALABILITATE A OFERTELOR</w:t>
      </w:r>
    </w:p>
    <w:p w:rsidR="00B43330" w:rsidRPr="00FA031C" w:rsidRDefault="00116BE4">
      <w:pPr>
        <w:pStyle w:val="Heading3"/>
        <w:numPr>
          <w:ilvl w:val="1"/>
          <w:numId w:val="9"/>
        </w:numPr>
        <w:rPr>
          <w:lang w:val="ro-MD"/>
        </w:rPr>
      </w:pPr>
      <w:r w:rsidRPr="00FA031C">
        <w:rPr>
          <w:lang w:val="ro-MD"/>
        </w:rPr>
        <w:t xml:space="preserve">Ofertele trebuie să rămână valabile pentru o perioadă de </w:t>
      </w:r>
      <w:r w:rsidRPr="00BF19A3">
        <w:rPr>
          <w:b/>
          <w:lang w:val="ro-MD"/>
        </w:rPr>
        <w:t>90 de zile</w:t>
      </w:r>
      <w:r w:rsidRPr="00FA031C">
        <w:rPr>
          <w:lang w:val="ro-MD"/>
        </w:rPr>
        <w:t xml:space="preserve"> de la data limită de depunere a ofertelor indicată în anunțul de participare, invitația de participare la licitație sau astfel cum a fost modificată în conformitate cu clauzele 9 și/sau 18.</w:t>
      </w:r>
    </w:p>
    <w:p w:rsidR="00B43330" w:rsidRPr="00FA031C" w:rsidRDefault="00116BE4">
      <w:pPr>
        <w:pStyle w:val="Heading3"/>
        <w:numPr>
          <w:ilvl w:val="1"/>
          <w:numId w:val="9"/>
        </w:numPr>
        <w:rPr>
          <w:lang w:val="ro-MD"/>
        </w:rPr>
      </w:pPr>
      <w:r w:rsidRPr="00FA031C">
        <w:rPr>
          <w:lang w:val="ro-MD"/>
        </w:rPr>
        <w:t xml:space="preserve">În circumstanțe excepționale, Autoritatea Contractantă poate, înainte de expirarea perioadei de valabilitate, să solicite ofertanților să prelungească valabilitatea ofertelor pentru o anumită perioadă, care nu poate depăși </w:t>
      </w:r>
      <w:r w:rsidRPr="00BF19A3">
        <w:rPr>
          <w:b/>
          <w:lang w:val="ro-MD"/>
        </w:rPr>
        <w:t>40 de zile</w:t>
      </w:r>
      <w:r w:rsidRPr="00FA031C">
        <w:rPr>
          <w:lang w:val="ro-MD"/>
        </w:rPr>
        <w:t>. Astfel de cereri și răspunsurile la acestea trebuie făcute în scris. Un ofertant poate refuza să dea curs unei astfel de cereri fără a-și pierde garanția de ofertă. În cazul în care ofertantul decide să accepte cererea, acesta nu își poate modifica oferta și este obligat să prelungească valabilitatea garanției sale de ofertă pentru perioada revizuită de valabilitate a ofertei. În cazul în care autorității contractante i se cere să obțină recomandarea juriului menționat la secțiunea 2.3.3.1 din Ghidul practic, autoritatea contractantă poate solicita prelungirea valabilității ofertelor până la adoptarea acelei recomandări.</w:t>
      </w:r>
    </w:p>
    <w:p w:rsidR="00B43330" w:rsidRPr="00FA031C" w:rsidRDefault="00116BE4">
      <w:pPr>
        <w:pStyle w:val="Heading3"/>
        <w:numPr>
          <w:ilvl w:val="1"/>
          <w:numId w:val="9"/>
        </w:numPr>
        <w:rPr>
          <w:lang w:val="ro-MD"/>
        </w:rPr>
      </w:pPr>
      <w:r w:rsidRPr="00FA031C">
        <w:rPr>
          <w:lang w:val="ro-MD"/>
        </w:rPr>
        <w:t xml:space="preserve">Ofertantul câștigător trebuie să-și mențină oferta pentru încă </w:t>
      </w:r>
      <w:r w:rsidRPr="00BF19A3">
        <w:rPr>
          <w:b/>
          <w:lang w:val="ro-MD"/>
        </w:rPr>
        <w:t>60 de zile.</w:t>
      </w:r>
      <w:r w:rsidRPr="00FA031C">
        <w:rPr>
          <w:lang w:val="ro-MD"/>
        </w:rPr>
        <w:t xml:space="preserve"> Această perioadă se adaugă perioadei de valabilitate, indiferent de data notificării.</w:t>
      </w:r>
    </w:p>
    <w:p w:rsidR="00B43330" w:rsidRPr="00FA031C" w:rsidRDefault="00116BE4">
      <w:pPr>
        <w:pStyle w:val="Heading2"/>
        <w:rPr>
          <w:lang w:val="ro-MD"/>
        </w:rPr>
      </w:pPr>
      <w:r w:rsidRPr="00FA031C">
        <w:rPr>
          <w:lang w:val="ro-MD"/>
        </w:rPr>
        <w:t>GARANȚIE DE OFERTĂ</w:t>
      </w:r>
    </w:p>
    <w:p w:rsidR="00B43330" w:rsidRPr="00FA031C" w:rsidRDefault="00116BE4">
      <w:pPr>
        <w:pStyle w:val="Heading3"/>
        <w:numPr>
          <w:ilvl w:val="1"/>
          <w:numId w:val="9"/>
        </w:numPr>
        <w:rPr>
          <w:lang w:val="ro-MD"/>
        </w:rPr>
      </w:pPr>
      <w:r w:rsidRPr="00BF19A3">
        <w:rPr>
          <w:lang w:val="ro-MD"/>
        </w:rPr>
        <w:t xml:space="preserve">Ofertatorul trebuie să furnizeze, ca parte a ofertei sale, o garanție de ofertă în forma prevăzută în volumul 1, secțiunea 3 din dosarul de licitație, sau într-o altă formă acceptabilă pentru autoritatea contractantă care îndeplinește cerințele esențiale prevăzute în acesta. Garanția de licitație trebuie să fie în valoare de </w:t>
      </w:r>
      <w:r w:rsidR="00BF19A3" w:rsidRPr="00BF19A3">
        <w:rPr>
          <w:b/>
          <w:lang w:val="ro-MD"/>
        </w:rPr>
        <w:t>1% suma contractului</w:t>
      </w:r>
      <w:r w:rsidRPr="00BF19A3">
        <w:rPr>
          <w:lang w:val="ro-MD"/>
        </w:rPr>
        <w:t>. Garanția inițială trebuie inclusă în oferta inițială.</w:t>
      </w:r>
    </w:p>
    <w:p w:rsidR="00B43330" w:rsidRPr="00FA031C" w:rsidRDefault="00116BE4">
      <w:pPr>
        <w:pStyle w:val="Heading3"/>
        <w:numPr>
          <w:ilvl w:val="1"/>
          <w:numId w:val="9"/>
        </w:numPr>
        <w:rPr>
          <w:lang w:val="ro-MD"/>
        </w:rPr>
      </w:pPr>
      <w:r w:rsidRPr="00BF19A3">
        <w:rPr>
          <w:lang w:val="ro-MD"/>
        </w:rPr>
        <w:lastRenderedPageBreak/>
        <w:t>Acesta poate fi furnizat sub forma unei garanții bancare, a unui transfer bancar, a unui cec certificat, a unei garanții oferite de o societate de asigurare și/sau de garantare sau a unei acreditive irevocabile întocmite către Autoritatea Contractantă.</w:t>
      </w:r>
    </w:p>
    <w:p w:rsidR="00B43330" w:rsidRPr="00BF19A3" w:rsidRDefault="00116BE4">
      <w:pPr>
        <w:pStyle w:val="Heading3"/>
        <w:numPr>
          <w:ilvl w:val="1"/>
          <w:numId w:val="9"/>
        </w:numPr>
        <w:rPr>
          <w:lang w:val="ro-MD"/>
        </w:rPr>
      </w:pPr>
      <w:r w:rsidRPr="00BF19A3">
        <w:rPr>
          <w:lang w:val="ro-MD"/>
        </w:rPr>
        <w:t>Garanția de ofertă trebuie să rămână valabilă timp de 45 de zile după perioada de valabilitate a ofertei, inclusiv orice prelungiri, și să fie emisă Autorității Contractante pentru suma necesară.</w:t>
      </w:r>
    </w:p>
    <w:p w:rsidR="00B43330" w:rsidRPr="00BF19A3" w:rsidRDefault="00116BE4">
      <w:pPr>
        <w:pStyle w:val="Heading3"/>
        <w:numPr>
          <w:ilvl w:val="1"/>
          <w:numId w:val="9"/>
        </w:numPr>
        <w:rPr>
          <w:lang w:val="ro-MD"/>
        </w:rPr>
      </w:pPr>
      <w:r w:rsidRPr="00BF19A3">
        <w:rPr>
          <w:lang w:val="ro-MD"/>
        </w:rPr>
        <w:t>Garanțiile de licitație ale ofertanților nereușiți vor fi returnate împreună cu scrisoarea de informare conform căreia ofertantul a fost nereușit.</w:t>
      </w:r>
    </w:p>
    <w:p w:rsidR="00B43330" w:rsidRPr="00FA031C" w:rsidRDefault="00116BE4">
      <w:pPr>
        <w:pStyle w:val="Heading3"/>
        <w:numPr>
          <w:ilvl w:val="1"/>
          <w:numId w:val="9"/>
        </w:numPr>
        <w:rPr>
          <w:lang w:val="ro-MD"/>
        </w:rPr>
      </w:pPr>
      <w:r w:rsidRPr="00BF19A3">
        <w:rPr>
          <w:lang w:val="ro-MD"/>
        </w:rPr>
        <w:t>Garanția de ofertă a ofertantului câștigător trebuie eliberată atunci când ofertantul a semnat contractul și a furnizat</w:t>
      </w:r>
      <w:r w:rsidR="00BF19A3">
        <w:rPr>
          <w:lang w:val="ro-MD"/>
        </w:rPr>
        <w:t xml:space="preserve"> garanția de execuție necesară.</w:t>
      </w:r>
    </w:p>
    <w:p w:rsidR="00B43330" w:rsidRPr="00FA031C" w:rsidRDefault="00116BE4">
      <w:pPr>
        <w:pStyle w:val="Heading2"/>
        <w:rPr>
          <w:lang w:val="ro-MD"/>
        </w:rPr>
      </w:pPr>
      <w:r w:rsidRPr="00FA031C">
        <w:rPr>
          <w:lang w:val="ro-MD"/>
        </w:rPr>
        <w:t>SOLUȚII VARIANTE</w:t>
      </w:r>
    </w:p>
    <w:p w:rsidR="00B43330" w:rsidRPr="00BF19A3" w:rsidRDefault="00116BE4">
      <w:pPr>
        <w:rPr>
          <w:szCs w:val="22"/>
          <w:lang w:val="ro-MD"/>
        </w:rPr>
      </w:pPr>
      <w:r w:rsidRPr="00BF19A3">
        <w:rPr>
          <w:szCs w:val="22"/>
          <w:lang w:val="ro-MD"/>
        </w:rPr>
        <w:t xml:space="preserve">Soluțiile variante </w:t>
      </w:r>
      <w:r w:rsidR="00BF19A3" w:rsidRPr="00BF19A3">
        <w:rPr>
          <w:szCs w:val="22"/>
          <w:lang w:val="ro-MD"/>
        </w:rPr>
        <w:t>nu vor fi luate în considerare.</w:t>
      </w:r>
    </w:p>
    <w:p w:rsidR="00B43330" w:rsidRPr="00FA031C" w:rsidRDefault="00B43330">
      <w:pPr>
        <w:rPr>
          <w:lang w:val="ro-MD"/>
        </w:rPr>
      </w:pPr>
    </w:p>
    <w:p w:rsidR="00B43330" w:rsidRPr="00FA031C" w:rsidRDefault="00116BE4">
      <w:pPr>
        <w:pStyle w:val="Heading1"/>
        <w:rPr>
          <w:rFonts w:ascii="Times New Roman" w:hAnsi="Times New Roman" w:cs="Times New Roman"/>
          <w:lang w:val="ro-MD"/>
        </w:rPr>
      </w:pPr>
      <w:bookmarkStart w:id="6" w:name="_Toc88135646"/>
      <w:r w:rsidRPr="00FA031C">
        <w:rPr>
          <w:rFonts w:ascii="Times New Roman" w:hAnsi="Times New Roman" w:cs="Times New Roman"/>
          <w:lang w:val="ro-MD"/>
        </w:rPr>
        <w:t>DEPUNEREA OFERTELOR</w:t>
      </w:r>
      <w:bookmarkEnd w:id="6"/>
    </w:p>
    <w:p w:rsidR="00B43330" w:rsidRPr="00FA031C" w:rsidRDefault="00116BE4">
      <w:pPr>
        <w:pStyle w:val="Heading2"/>
        <w:rPr>
          <w:lang w:val="ro-MD"/>
        </w:rPr>
      </w:pPr>
      <w:r w:rsidRPr="00FA031C">
        <w:rPr>
          <w:lang w:val="ro-MD"/>
        </w:rPr>
        <w:t>SIGLAREA, MARCAREA SI DEPUNEREA OFERTELOR</w:t>
      </w:r>
    </w:p>
    <w:p w:rsidR="00B43330" w:rsidRPr="00FA031C" w:rsidRDefault="00116BE4">
      <w:pPr>
        <w:pStyle w:val="Heading3"/>
        <w:numPr>
          <w:ilvl w:val="1"/>
          <w:numId w:val="9"/>
        </w:numPr>
        <w:rPr>
          <w:highlight w:val="yellow"/>
          <w:lang w:val="ro-MD"/>
        </w:rPr>
      </w:pPr>
      <w:r w:rsidRPr="00FA031C">
        <w:rPr>
          <w:lang w:val="ro-MD"/>
        </w:rPr>
        <w:t xml:space="preserve">Oferta completă trebuie depusă într-un singur original, marcat clar </w:t>
      </w:r>
      <w:r w:rsidRPr="00BF19A3">
        <w:rPr>
          <w:b/>
          <w:lang w:val="ro-MD"/>
        </w:rPr>
        <w:t>„original”</w:t>
      </w:r>
      <w:r w:rsidRPr="00FA031C">
        <w:rPr>
          <w:lang w:val="ro-MD"/>
        </w:rPr>
        <w:t xml:space="preserve"> și </w:t>
      </w:r>
      <w:r w:rsidR="00BF19A3" w:rsidRPr="00BF19A3">
        <w:rPr>
          <w:b/>
          <w:lang w:val="ro-MD"/>
        </w:rPr>
        <w:t>o</w:t>
      </w:r>
      <w:r w:rsidRPr="00BF19A3">
        <w:rPr>
          <w:b/>
          <w:lang w:val="ro-MD"/>
        </w:rPr>
        <w:t xml:space="preserve"> copi</w:t>
      </w:r>
      <w:r w:rsidR="00BF19A3" w:rsidRPr="00BF19A3">
        <w:rPr>
          <w:b/>
          <w:lang w:val="ro-MD"/>
        </w:rPr>
        <w:t>e</w:t>
      </w:r>
      <w:r w:rsidRPr="00BF19A3">
        <w:rPr>
          <w:b/>
          <w:lang w:val="ro-MD"/>
        </w:rPr>
        <w:t>,</w:t>
      </w:r>
      <w:r w:rsidRPr="00FA031C">
        <w:rPr>
          <w:lang w:val="ro-MD"/>
        </w:rPr>
        <w:t xml:space="preserve"> marcate clar cu „copie”. În cazul oricărei discrepanțe în</w:t>
      </w:r>
      <w:r w:rsidR="006C0D4B">
        <w:rPr>
          <w:lang w:val="ro-MD"/>
        </w:rPr>
        <w:t>tre ele, originalul va prevala.</w:t>
      </w:r>
    </w:p>
    <w:p w:rsidR="00B43330" w:rsidRPr="00FA031C" w:rsidRDefault="00116BE4">
      <w:pPr>
        <w:pStyle w:val="Heading3"/>
        <w:numPr>
          <w:ilvl w:val="1"/>
          <w:numId w:val="9"/>
        </w:numPr>
        <w:rPr>
          <w:lang w:val="ro-MD"/>
        </w:rPr>
      </w:pPr>
      <w:r w:rsidRPr="00FA031C">
        <w:rPr>
          <w:lang w:val="ro-MD"/>
        </w:rPr>
        <w:t xml:space="preserve">Ofertele tehnice și financiare trebuie </w:t>
      </w:r>
      <w:r w:rsidRPr="006C0D4B">
        <w:rPr>
          <w:b/>
          <w:lang w:val="ro-MD"/>
        </w:rPr>
        <w:t>plasate împreună</w:t>
      </w:r>
      <w:r w:rsidRPr="00FA031C">
        <w:rPr>
          <w:lang w:val="ro-MD"/>
        </w:rPr>
        <w:t xml:space="preserve"> într-un plic sigilat. Plicurile trebuie apoi plasate într-un alt plic/pachet sigilat, cu excepția cazului în care volumul lor necesită o depunere separată pentru fiecare lot.</w:t>
      </w:r>
    </w:p>
    <w:p w:rsidR="00B43330" w:rsidRPr="00FA031C" w:rsidRDefault="00116BE4">
      <w:pPr>
        <w:pStyle w:val="Heading3"/>
        <w:numPr>
          <w:ilvl w:val="1"/>
          <w:numId w:val="9"/>
        </w:numPr>
        <w:rPr>
          <w:lang w:val="ro-MD"/>
        </w:rPr>
      </w:pPr>
      <w:r w:rsidRPr="00FA031C">
        <w:rPr>
          <w:lang w:val="ro-MD"/>
        </w:rPr>
        <w:t xml:space="preserve">Toate ofertele trebuie să fie primite de către Autoritatea Contractantă înainte de termenul limită stabilit la punctul 19 din Anunțul de participare, prin scrisoare recomandată cu confirmare de primire sau predate în mână contra primirii semnate de </w:t>
      </w:r>
      <w:r w:rsidR="006C0D4B" w:rsidRPr="006C0D4B">
        <w:rPr>
          <w:b/>
          <w:lang w:val="ro-MD"/>
        </w:rPr>
        <w:t>Responsabil Achiziții</w:t>
      </w:r>
      <w:r w:rsidRPr="006C0D4B">
        <w:rPr>
          <w:b/>
          <w:lang w:val="ro-MD"/>
        </w:rPr>
        <w:t xml:space="preserve"> </w:t>
      </w:r>
      <w:r w:rsidRPr="00FA031C">
        <w:rPr>
          <w:lang w:val="ro-MD"/>
        </w:rPr>
        <w:t>sau reprezentantul acestuia.</w:t>
      </w:r>
    </w:p>
    <w:p w:rsidR="00B43330" w:rsidRPr="00FA031C" w:rsidRDefault="00116BE4">
      <w:pPr>
        <w:ind w:left="1134"/>
        <w:rPr>
          <w:lang w:val="ro-MD"/>
        </w:rPr>
      </w:pPr>
      <w:r w:rsidRPr="00FA031C">
        <w:rPr>
          <w:lang w:val="ro-MD"/>
        </w:rPr>
        <w:t>Oferta trebuie trimisă la următoarea adresă:</w:t>
      </w:r>
    </w:p>
    <w:p w:rsidR="006C0D4B" w:rsidRPr="006C0D4B" w:rsidRDefault="006C0D4B">
      <w:pPr>
        <w:ind w:left="1134"/>
        <w:rPr>
          <w:b/>
          <w:lang w:val="ro-MD"/>
        </w:rPr>
      </w:pPr>
      <w:r w:rsidRPr="006C0D4B">
        <w:rPr>
          <w:b/>
          <w:lang w:val="ro-MD"/>
        </w:rPr>
        <w:t xml:space="preserve">Strada Mihalcea Hîncu 138, mun. </w:t>
      </w:r>
      <w:proofErr w:type="spellStart"/>
      <w:r w:rsidRPr="006C0D4B">
        <w:rPr>
          <w:b/>
          <w:lang w:val="ro-MD"/>
        </w:rPr>
        <w:t>Hîncești</w:t>
      </w:r>
      <w:proofErr w:type="spellEnd"/>
      <w:r w:rsidRPr="006C0D4B">
        <w:rPr>
          <w:b/>
          <w:lang w:val="ro-MD"/>
        </w:rPr>
        <w:t xml:space="preserve">, raionul </w:t>
      </w:r>
      <w:proofErr w:type="spellStart"/>
      <w:r w:rsidRPr="006C0D4B">
        <w:rPr>
          <w:b/>
          <w:lang w:val="ro-MD"/>
        </w:rPr>
        <w:t>Hîncești</w:t>
      </w:r>
      <w:proofErr w:type="spellEnd"/>
      <w:r w:rsidRPr="006C0D4B">
        <w:rPr>
          <w:b/>
          <w:lang w:val="ro-MD"/>
        </w:rPr>
        <w:t>, MD – 3401, Republica Moldova</w:t>
      </w:r>
    </w:p>
    <w:p w:rsidR="00B43330" w:rsidRPr="00FA031C" w:rsidRDefault="00116BE4">
      <w:pPr>
        <w:ind w:left="1134"/>
        <w:rPr>
          <w:lang w:val="ro-MD"/>
        </w:rPr>
      </w:pPr>
      <w:r w:rsidRPr="00FA031C">
        <w:rPr>
          <w:lang w:val="ro-MD"/>
        </w:rPr>
        <w:t>În cazul în care ofertele sunt livrate în mână, acestea trebuie să fie livrate la următoarea adresă:</w:t>
      </w:r>
    </w:p>
    <w:p w:rsidR="00B43330" w:rsidRPr="006C0D4B" w:rsidRDefault="006C0D4B">
      <w:pPr>
        <w:ind w:left="1134"/>
        <w:rPr>
          <w:b/>
          <w:lang w:val="ro-MD"/>
        </w:rPr>
      </w:pPr>
      <w:r w:rsidRPr="006C0D4B">
        <w:rPr>
          <w:b/>
          <w:lang w:val="ro-MD"/>
        </w:rPr>
        <w:t xml:space="preserve">Strada Mihalcea Hîncu 138, mun. </w:t>
      </w:r>
      <w:proofErr w:type="spellStart"/>
      <w:r w:rsidRPr="006C0D4B">
        <w:rPr>
          <w:b/>
          <w:lang w:val="ro-MD"/>
        </w:rPr>
        <w:t>Hîncești</w:t>
      </w:r>
      <w:proofErr w:type="spellEnd"/>
      <w:r w:rsidRPr="006C0D4B">
        <w:rPr>
          <w:b/>
          <w:lang w:val="ro-MD"/>
        </w:rPr>
        <w:t xml:space="preserve">, raionul </w:t>
      </w:r>
      <w:proofErr w:type="spellStart"/>
      <w:r w:rsidRPr="006C0D4B">
        <w:rPr>
          <w:b/>
          <w:lang w:val="ro-MD"/>
        </w:rPr>
        <w:t>Hîncești</w:t>
      </w:r>
      <w:proofErr w:type="spellEnd"/>
      <w:r w:rsidRPr="006C0D4B">
        <w:rPr>
          <w:b/>
          <w:lang w:val="ro-MD"/>
        </w:rPr>
        <w:t xml:space="preserve">, MD – 3401, Republica Moldova </w:t>
      </w:r>
    </w:p>
    <w:p w:rsidR="00B43330" w:rsidRPr="00FA031C" w:rsidRDefault="00116BE4">
      <w:pPr>
        <w:pStyle w:val="Heading3"/>
        <w:numPr>
          <w:ilvl w:val="1"/>
          <w:numId w:val="9"/>
        </w:numPr>
        <w:rPr>
          <w:lang w:val="ro-MD"/>
        </w:rPr>
      </w:pPr>
      <w:r w:rsidRPr="00FA031C">
        <w:rPr>
          <w:lang w:val="ro-MD"/>
        </w:rPr>
        <w:t>Ofertele, inclusiv anexele și toate documentele justificative, trebuie depuse într-un plic sigilat care conține numai:</w:t>
      </w:r>
    </w:p>
    <w:p w:rsidR="00B43330" w:rsidRPr="00FA031C" w:rsidRDefault="00116BE4">
      <w:pPr>
        <w:numPr>
          <w:ilvl w:val="0"/>
          <w:numId w:val="2"/>
        </w:numPr>
        <w:ind w:left="1560"/>
        <w:rPr>
          <w:lang w:val="ro-MD"/>
        </w:rPr>
      </w:pPr>
      <w:r w:rsidRPr="00FA031C">
        <w:rPr>
          <w:lang w:val="ro-MD"/>
        </w:rPr>
        <w:t>adresa de mai sus;</w:t>
      </w:r>
    </w:p>
    <w:p w:rsidR="00B43330" w:rsidRPr="00FA031C" w:rsidRDefault="00116BE4">
      <w:pPr>
        <w:numPr>
          <w:ilvl w:val="0"/>
          <w:numId w:val="2"/>
        </w:numPr>
        <w:ind w:left="1560"/>
        <w:rPr>
          <w:lang w:val="ro-MD"/>
        </w:rPr>
      </w:pPr>
      <w:r w:rsidRPr="00FA031C">
        <w:rPr>
          <w:lang w:val="ro-MD"/>
        </w:rPr>
        <w:t xml:space="preserve">codul de referință al acestei proceduri de licitație, </w:t>
      </w:r>
      <w:r w:rsidR="006C0D4B" w:rsidRPr="006C0D4B">
        <w:rPr>
          <w:b/>
          <w:lang w:val="ro-MD"/>
        </w:rPr>
        <w:t>WT01</w:t>
      </w:r>
      <w:r w:rsidRPr="00FA031C">
        <w:rPr>
          <w:lang w:val="ro-MD"/>
        </w:rPr>
        <w:t>;</w:t>
      </w:r>
    </w:p>
    <w:p w:rsidR="00B43330" w:rsidRPr="00FA031C" w:rsidRDefault="00116BE4">
      <w:pPr>
        <w:numPr>
          <w:ilvl w:val="0"/>
          <w:numId w:val="2"/>
        </w:numPr>
        <w:ind w:left="1560"/>
        <w:rPr>
          <w:lang w:val="ro-MD"/>
        </w:rPr>
      </w:pPr>
      <w:r w:rsidRPr="00FA031C">
        <w:rPr>
          <w:lang w:val="ro-MD"/>
        </w:rPr>
        <w:t>după caz, numărul lotului(lor) licitat(e);</w:t>
      </w:r>
    </w:p>
    <w:p w:rsidR="00B43330" w:rsidRPr="00FA031C" w:rsidRDefault="00116BE4">
      <w:pPr>
        <w:numPr>
          <w:ilvl w:val="0"/>
          <w:numId w:val="2"/>
        </w:numPr>
        <w:ind w:left="1560"/>
        <w:rPr>
          <w:lang w:val="ro-MD"/>
        </w:rPr>
      </w:pPr>
      <w:r w:rsidRPr="00FA031C">
        <w:rPr>
          <w:lang w:val="ro-MD"/>
        </w:rPr>
        <w:t xml:space="preserve">cuvintele </w:t>
      </w:r>
      <w:r w:rsidRPr="006C0D4B">
        <w:rPr>
          <w:b/>
          <w:lang w:val="ro-MD"/>
        </w:rPr>
        <w:t>„</w:t>
      </w:r>
      <w:proofErr w:type="spellStart"/>
      <w:r w:rsidR="006C0D4B" w:rsidRPr="006C0D4B">
        <w:rPr>
          <w:b/>
          <w:lang w:val="ro-MD"/>
        </w:rPr>
        <w:t>Not</w:t>
      </w:r>
      <w:proofErr w:type="spellEnd"/>
      <w:r w:rsidR="006C0D4B" w:rsidRPr="006C0D4B">
        <w:rPr>
          <w:b/>
          <w:lang w:val="ro-MD"/>
        </w:rPr>
        <w:t xml:space="preserve"> </w:t>
      </w:r>
      <w:proofErr w:type="spellStart"/>
      <w:r w:rsidR="006C0D4B" w:rsidRPr="006C0D4B">
        <w:rPr>
          <w:b/>
          <w:lang w:val="ro-MD"/>
        </w:rPr>
        <w:t>to</w:t>
      </w:r>
      <w:proofErr w:type="spellEnd"/>
      <w:r w:rsidR="006C0D4B" w:rsidRPr="006C0D4B">
        <w:rPr>
          <w:b/>
          <w:lang w:val="ro-MD"/>
        </w:rPr>
        <w:t xml:space="preserve"> </w:t>
      </w:r>
      <w:proofErr w:type="spellStart"/>
      <w:r w:rsidR="006C0D4B" w:rsidRPr="006C0D4B">
        <w:rPr>
          <w:b/>
          <w:lang w:val="ro-MD"/>
        </w:rPr>
        <w:t>be</w:t>
      </w:r>
      <w:proofErr w:type="spellEnd"/>
      <w:r w:rsidR="006C0D4B" w:rsidRPr="006C0D4B">
        <w:rPr>
          <w:b/>
          <w:lang w:val="ro-MD"/>
        </w:rPr>
        <w:t xml:space="preserve"> </w:t>
      </w:r>
      <w:proofErr w:type="spellStart"/>
      <w:r w:rsidR="006C0D4B" w:rsidRPr="006C0D4B">
        <w:rPr>
          <w:b/>
          <w:lang w:val="ro-MD"/>
        </w:rPr>
        <w:t>opened</w:t>
      </w:r>
      <w:proofErr w:type="spellEnd"/>
      <w:r w:rsidR="006C0D4B" w:rsidRPr="006C0D4B">
        <w:rPr>
          <w:b/>
          <w:lang w:val="ro-MD"/>
        </w:rPr>
        <w:t xml:space="preserve"> </w:t>
      </w:r>
      <w:proofErr w:type="spellStart"/>
      <w:r w:rsidR="006C0D4B" w:rsidRPr="006C0D4B">
        <w:rPr>
          <w:b/>
          <w:lang w:val="ro-MD"/>
        </w:rPr>
        <w:t>before</w:t>
      </w:r>
      <w:proofErr w:type="spellEnd"/>
      <w:r w:rsidR="006C0D4B" w:rsidRPr="006C0D4B">
        <w:rPr>
          <w:b/>
          <w:lang w:val="ro-MD"/>
        </w:rPr>
        <w:t xml:space="preserve"> </w:t>
      </w:r>
      <w:proofErr w:type="spellStart"/>
      <w:r w:rsidR="006C0D4B" w:rsidRPr="006C0D4B">
        <w:rPr>
          <w:b/>
          <w:lang w:val="ro-MD"/>
        </w:rPr>
        <w:t>the</w:t>
      </w:r>
      <w:proofErr w:type="spellEnd"/>
      <w:r w:rsidR="006C0D4B" w:rsidRPr="006C0D4B">
        <w:rPr>
          <w:b/>
          <w:lang w:val="ro-MD"/>
        </w:rPr>
        <w:t xml:space="preserve"> tender </w:t>
      </w:r>
      <w:proofErr w:type="spellStart"/>
      <w:r w:rsidR="006C0D4B" w:rsidRPr="006C0D4B">
        <w:rPr>
          <w:b/>
          <w:lang w:val="ro-MD"/>
        </w:rPr>
        <w:t>opening</w:t>
      </w:r>
      <w:proofErr w:type="spellEnd"/>
      <w:r w:rsidR="006C0D4B" w:rsidRPr="006C0D4B">
        <w:rPr>
          <w:b/>
          <w:lang w:val="ro-MD"/>
        </w:rPr>
        <w:t xml:space="preserve"> </w:t>
      </w:r>
      <w:proofErr w:type="spellStart"/>
      <w:r w:rsidR="006C0D4B" w:rsidRPr="006C0D4B">
        <w:rPr>
          <w:b/>
          <w:lang w:val="ro-MD"/>
        </w:rPr>
        <w:t>session</w:t>
      </w:r>
      <w:proofErr w:type="spellEnd"/>
      <w:r w:rsidRPr="006C0D4B">
        <w:rPr>
          <w:b/>
          <w:lang w:val="ro-MD"/>
        </w:rPr>
        <w:t>”</w:t>
      </w:r>
      <w:r w:rsidRPr="00FA031C">
        <w:rPr>
          <w:lang w:val="ro-MD"/>
        </w:rPr>
        <w:t xml:space="preserve"> în l</w:t>
      </w:r>
      <w:r w:rsidR="006C0D4B">
        <w:rPr>
          <w:lang w:val="ro-MD"/>
        </w:rPr>
        <w:t xml:space="preserve">imba dosarului de licitație și </w:t>
      </w:r>
      <w:r w:rsidR="006C0D4B" w:rsidRPr="006C0D4B">
        <w:rPr>
          <w:b/>
          <w:lang w:val="ro-MD"/>
        </w:rPr>
        <w:t>”A nu se deschide înainte de sesiunea de deschidere a ofertelor”</w:t>
      </w:r>
      <w:r w:rsidRPr="00FA031C">
        <w:rPr>
          <w:lang w:val="ro-MD"/>
        </w:rPr>
        <w:t>.</w:t>
      </w:r>
    </w:p>
    <w:p w:rsidR="00B43330" w:rsidRPr="00FA031C" w:rsidRDefault="00116BE4">
      <w:pPr>
        <w:numPr>
          <w:ilvl w:val="0"/>
          <w:numId w:val="2"/>
        </w:numPr>
        <w:ind w:left="1560"/>
        <w:rPr>
          <w:lang w:val="ro-MD"/>
        </w:rPr>
      </w:pPr>
      <w:r w:rsidRPr="00FA031C">
        <w:rPr>
          <w:lang w:val="ro-MD"/>
        </w:rPr>
        <w:t>numele ofertantului.</w:t>
      </w:r>
    </w:p>
    <w:p w:rsidR="00B43330" w:rsidRPr="00FA031C" w:rsidRDefault="00116BE4">
      <w:pPr>
        <w:pStyle w:val="Heading2"/>
        <w:rPr>
          <w:lang w:val="ro-MD"/>
        </w:rPr>
      </w:pPr>
      <w:r w:rsidRPr="00FA031C">
        <w:rPr>
          <w:lang w:val="ro-MD"/>
        </w:rPr>
        <w:lastRenderedPageBreak/>
        <w:t>PRELUNGIREA TERMENULUI DE DEPUNERE A OFERTELOR</w:t>
      </w:r>
    </w:p>
    <w:p w:rsidR="00B43330" w:rsidRPr="00FA031C" w:rsidRDefault="00116BE4">
      <w:pPr>
        <w:rPr>
          <w:lang w:val="ro-MD"/>
        </w:rPr>
      </w:pPr>
      <w:r w:rsidRPr="00FA031C">
        <w:rPr>
          <w:lang w:val="ro-MD"/>
        </w:rPr>
        <w:t>Autoritatea Contractantă poate, la propria discreție, să prelungească termenul de depunere a ofertelor prin emiterea unui amendament în conformitate cu Clauza 9. În astfel de cazuri, toate drepturile și obligațiile Autorității Contractante și ale ofertantului cu privire la data inițială specificată în anunțul de participare. vor fi supuse noii date.</w:t>
      </w:r>
    </w:p>
    <w:p w:rsidR="00B43330" w:rsidRPr="00FA031C" w:rsidRDefault="00116BE4">
      <w:pPr>
        <w:pStyle w:val="Heading2"/>
        <w:rPr>
          <w:lang w:val="ro-MD"/>
        </w:rPr>
      </w:pPr>
      <w:r w:rsidRPr="00FA031C">
        <w:rPr>
          <w:lang w:val="ro-MD"/>
        </w:rPr>
        <w:t>OFERTE TÂRZII</w:t>
      </w:r>
    </w:p>
    <w:p w:rsidR="00B43330" w:rsidRPr="00FA031C" w:rsidRDefault="00116BE4">
      <w:pPr>
        <w:pStyle w:val="Heading3"/>
        <w:numPr>
          <w:ilvl w:val="1"/>
          <w:numId w:val="9"/>
        </w:numPr>
        <w:rPr>
          <w:lang w:val="ro-MD"/>
        </w:rPr>
      </w:pPr>
      <w:r w:rsidRPr="00FA031C">
        <w:rPr>
          <w:lang w:val="ro-MD"/>
        </w:rPr>
        <w:t>Toate ofertele primite după termenul limită de depunere specificat în anunțul de participare sau în aceste instrucțiuni vor fi păstrate de către Autoritatea Contractantă. Garanțiile vor fi returnate ofertanților.</w:t>
      </w:r>
    </w:p>
    <w:p w:rsidR="00B43330" w:rsidRPr="00FA031C" w:rsidRDefault="00116BE4">
      <w:pPr>
        <w:pStyle w:val="Heading3"/>
        <w:numPr>
          <w:ilvl w:val="1"/>
          <w:numId w:val="9"/>
        </w:numPr>
        <w:rPr>
          <w:lang w:val="ro-MD"/>
        </w:rPr>
      </w:pPr>
      <w:r w:rsidRPr="00FA031C">
        <w:rPr>
          <w:lang w:val="ro-MD"/>
        </w:rPr>
        <w:t>Nu poate fi acceptată nicio răspundere pentru livrarea întârziată a ofertelor. Ofertele întârziate vor fi respinse și nu vor fi evaluate.</w:t>
      </w:r>
    </w:p>
    <w:p w:rsidR="00B43330" w:rsidRPr="00FA031C" w:rsidRDefault="00116BE4">
      <w:pPr>
        <w:pStyle w:val="Heading2"/>
        <w:rPr>
          <w:lang w:val="ro-MD"/>
        </w:rPr>
      </w:pPr>
      <w:r w:rsidRPr="00FA031C">
        <w:rPr>
          <w:lang w:val="ro-MD"/>
        </w:rPr>
        <w:t>ALTERAREA SI RETRAGEREA OFERTELOR</w:t>
      </w:r>
    </w:p>
    <w:p w:rsidR="00B43330" w:rsidRPr="00FA031C" w:rsidRDefault="00116BE4">
      <w:pPr>
        <w:pStyle w:val="Heading3"/>
        <w:numPr>
          <w:ilvl w:val="1"/>
          <w:numId w:val="9"/>
        </w:numPr>
        <w:rPr>
          <w:lang w:val="ro-MD"/>
        </w:rPr>
      </w:pPr>
      <w:r w:rsidRPr="00FA031C">
        <w:rPr>
          <w:lang w:val="ro-MD"/>
        </w:rPr>
        <w:t>Ofertanții își pot modifica sau retrage ofertele printr-o notificare scrisă înainte de termenul de mai sus. Nicio ofertă nu poate fi modificată după data limită de depunere. Retragerile trebuie să fie necondiționate și vor pune capăt oricărei participări la procedura de licitație.</w:t>
      </w:r>
    </w:p>
    <w:p w:rsidR="00B43330" w:rsidRPr="00FA031C" w:rsidRDefault="00116BE4">
      <w:pPr>
        <w:pStyle w:val="Heading3"/>
        <w:numPr>
          <w:ilvl w:val="1"/>
          <w:numId w:val="9"/>
        </w:numPr>
        <w:rPr>
          <w:lang w:val="ro-MD"/>
        </w:rPr>
      </w:pPr>
      <w:r w:rsidRPr="00FA031C">
        <w:rPr>
          <w:lang w:val="ro-MD"/>
        </w:rPr>
        <w:t>Orice notificare de modificare sau retragere trebuie să fie pregătită și transmisă în conformitate cu Clauza 17, iar plicul trebuie să fie marcat „modificare” sau „retragere”, după caz.</w:t>
      </w:r>
    </w:p>
    <w:p w:rsidR="00B43330" w:rsidRPr="00FA031C" w:rsidRDefault="00116BE4">
      <w:pPr>
        <w:pStyle w:val="Heading3"/>
        <w:numPr>
          <w:ilvl w:val="1"/>
          <w:numId w:val="9"/>
        </w:numPr>
        <w:rPr>
          <w:lang w:val="ro-MD"/>
        </w:rPr>
      </w:pPr>
      <w:r w:rsidRPr="00FA031C">
        <w:rPr>
          <w:lang w:val="ro-MD"/>
        </w:rPr>
        <w:t>Retragerea unei oferte în perioada cuprinsă între termenul limită de depunere și data expirării valabilității ofertei va duce la pierderea garanției de ofertă.</w:t>
      </w:r>
    </w:p>
    <w:p w:rsidR="00B43330" w:rsidRPr="00FA031C" w:rsidRDefault="00116BE4">
      <w:pPr>
        <w:pStyle w:val="Heading1"/>
        <w:rPr>
          <w:lang w:val="ro-MD"/>
        </w:rPr>
      </w:pPr>
      <w:bookmarkStart w:id="7" w:name="_Toc88135647"/>
      <w:r w:rsidRPr="00FA031C">
        <w:rPr>
          <w:rFonts w:ascii="Times New Roman" w:hAnsi="Times New Roman" w:cs="Times New Roman"/>
          <w:lang w:val="ro-MD"/>
        </w:rPr>
        <w:t>DESCHIDEREA SI EVALUAREA OFERTELOR</w:t>
      </w:r>
      <w:bookmarkEnd w:id="7"/>
    </w:p>
    <w:p w:rsidR="00B43330" w:rsidRPr="00FA031C" w:rsidRDefault="00116BE4">
      <w:pPr>
        <w:pStyle w:val="Heading2"/>
        <w:rPr>
          <w:lang w:val="ro-MD"/>
        </w:rPr>
      </w:pPr>
      <w:r w:rsidRPr="00FA031C">
        <w:rPr>
          <w:lang w:val="ro-MD"/>
        </w:rPr>
        <w:t>DESCHIDEREA OFERTELOR</w:t>
      </w:r>
    </w:p>
    <w:p w:rsidR="00B43330" w:rsidRPr="00FA031C" w:rsidRDefault="00116BE4">
      <w:pPr>
        <w:pStyle w:val="Heading3"/>
        <w:numPr>
          <w:ilvl w:val="1"/>
          <w:numId w:val="9"/>
        </w:numPr>
        <w:rPr>
          <w:lang w:val="ro-MD"/>
        </w:rPr>
      </w:pPr>
      <w:r w:rsidRPr="00FA031C">
        <w:rPr>
          <w:lang w:val="ro-MD"/>
        </w:rPr>
        <w:t>Scopul deschiderii și examinării ofertelor este de a verifica dacă ofertele sunt complete, dacă au fost furnizate garanțiile de licitație necesare, dacă sunt incluse documentele necesare și dacă ofertele sunt în general în regulă.</w:t>
      </w:r>
    </w:p>
    <w:p w:rsidR="00B43330" w:rsidRPr="00FA031C" w:rsidRDefault="00116BE4">
      <w:pPr>
        <w:pStyle w:val="Heading3"/>
        <w:numPr>
          <w:ilvl w:val="1"/>
          <w:numId w:val="9"/>
        </w:numPr>
        <w:rPr>
          <w:lang w:val="ro-MD"/>
        </w:rPr>
      </w:pPr>
      <w:r w:rsidRPr="00FA031C">
        <w:rPr>
          <w:lang w:val="ro-MD"/>
        </w:rPr>
        <w:t>Ofertele vor fi deschise în ședință publică la data și locul specificate la punctul 20 din Anunțul de participare de către comitetul desemnat în acest scop. Comisia va întocmi un proces-verbal al ședinței, care trebuie să fie disponibil ofertanților la cerere.</w:t>
      </w:r>
    </w:p>
    <w:p w:rsidR="00B43330" w:rsidRPr="00FA031C" w:rsidRDefault="00116BE4">
      <w:pPr>
        <w:pStyle w:val="Heading3"/>
        <w:numPr>
          <w:ilvl w:val="1"/>
          <w:numId w:val="9"/>
        </w:numPr>
        <w:rPr>
          <w:lang w:val="ro-MD"/>
        </w:rPr>
      </w:pPr>
      <w:r w:rsidRPr="00FA031C">
        <w:rPr>
          <w:lang w:val="ro-MD"/>
        </w:rPr>
        <w:t>La ședința de deschidere a ofertelor pot fi anunțate numele ofertanților, prețurile licitației, orice reduceri oferite, notificări scrise de modificare și retragere, prezența garanției de licitație (dacă este necesar) și orice alte informații pe care Autoritatea Contractantă le poate considera adecvate.</w:t>
      </w:r>
    </w:p>
    <w:p w:rsidR="00B43330" w:rsidRPr="00FA031C" w:rsidRDefault="00116BE4">
      <w:pPr>
        <w:pStyle w:val="Heading3"/>
        <w:numPr>
          <w:ilvl w:val="1"/>
          <w:numId w:val="9"/>
        </w:numPr>
        <w:rPr>
          <w:lang w:val="ro-MD"/>
        </w:rPr>
      </w:pPr>
      <w:r w:rsidRPr="00FA031C">
        <w:rPr>
          <w:lang w:val="ro-MD"/>
        </w:rPr>
        <w:t>După deschiderea publică a ofertelor, nicio informație referitoare la examinarea, clarificarea, evaluarea sau compararea ofertelor sau recomandările privind atribuirea contractului nu pot fi dezvăluite decât după atribuirea contractului.</w:t>
      </w:r>
    </w:p>
    <w:p w:rsidR="00B43330" w:rsidRPr="00FA031C" w:rsidRDefault="00116BE4">
      <w:pPr>
        <w:ind w:left="1134"/>
        <w:rPr>
          <w:lang w:val="ro-MD"/>
        </w:rPr>
      </w:pPr>
      <w:r w:rsidRPr="00FA031C">
        <w:rPr>
          <w:lang w:val="ro-MD"/>
        </w:rPr>
        <w:t>Orice încercare a unui ofertant de a influența comisia de evaluare în procesul de examinare, clarificare, evaluare și comparare a ofertelor, de a obține informații despre modul în care se desfășoară procedura sau de a influența Autoritatea Contractantă în decizia sa privind atribuirea contractului va avea ca rezultat în respingerea imediată a ofertei sale.</w:t>
      </w:r>
    </w:p>
    <w:p w:rsidR="00B43330" w:rsidRPr="00FA031C" w:rsidRDefault="00116BE4">
      <w:pPr>
        <w:pStyle w:val="Heading2"/>
        <w:rPr>
          <w:lang w:val="ro-MD"/>
        </w:rPr>
      </w:pPr>
      <w:r w:rsidRPr="00FA031C">
        <w:rPr>
          <w:lang w:val="ro-MD"/>
        </w:rPr>
        <w:lastRenderedPageBreak/>
        <w:t>EVALUAREA OFERTELOR</w:t>
      </w:r>
    </w:p>
    <w:p w:rsidR="00B43330" w:rsidRPr="00FA031C" w:rsidRDefault="00116BE4" w:rsidP="00CD21E7">
      <w:pPr>
        <w:ind w:left="1134"/>
        <w:rPr>
          <w:lang w:val="ro-MD"/>
        </w:rPr>
      </w:pPr>
      <w:r w:rsidRPr="00FA031C">
        <w:rPr>
          <w:lang w:val="ro-MD"/>
        </w:rPr>
        <w:t>Autoritatea Contractantă își rezervă dreptul de a cere unui ofertant să clarifice orice parte a ofertei sale pe care comisia de evaluare o consideră necesară pentru evaluarea acesteia. Astfel de cereri și răspunsurile la acestea trebuie făcute în scris. Aceștia nu pot modifica sau încerca în niciun caz să modifice prețul sau conținutul ofertei, cu excepția corectării erorilor aritmetice descoperite de comisia de evaluare la analiza ofertelor.</w:t>
      </w:r>
    </w:p>
    <w:p w:rsidR="00B43330" w:rsidRPr="00FA031C" w:rsidRDefault="00116BE4" w:rsidP="00CD21E7">
      <w:pPr>
        <w:ind w:left="1134"/>
        <w:rPr>
          <w:lang w:val="ro-MD"/>
        </w:rPr>
      </w:pPr>
      <w:r w:rsidRPr="00FA031C">
        <w:rPr>
          <w:lang w:val="ro-MD"/>
        </w:rPr>
        <w:t>Autoritatea Contractantă își rezervă dreptul de a verifica informațiile transmise de ofertant dacă comisia de evaluare consideră că este necesar.</w:t>
      </w:r>
    </w:p>
    <w:p w:rsidR="00B43330" w:rsidRPr="00FA031C" w:rsidRDefault="00116BE4">
      <w:pPr>
        <w:pStyle w:val="Heading3"/>
        <w:numPr>
          <w:ilvl w:val="1"/>
          <w:numId w:val="9"/>
        </w:numPr>
        <w:rPr>
          <w:lang w:val="ro-MD"/>
        </w:rPr>
      </w:pPr>
      <w:r w:rsidRPr="00FA031C">
        <w:rPr>
          <w:lang w:val="ro-MD"/>
        </w:rPr>
        <w:t>Examinarea conformității administrative a ofertelor</w:t>
      </w:r>
    </w:p>
    <w:p w:rsidR="00B43330" w:rsidRPr="00FA031C" w:rsidRDefault="00116BE4">
      <w:pPr>
        <w:ind w:left="1134"/>
        <w:rPr>
          <w:lang w:val="ro-MD"/>
        </w:rPr>
      </w:pPr>
      <w:r w:rsidRPr="00FA031C">
        <w:rPr>
          <w:lang w:val="ro-MD"/>
        </w:rPr>
        <w:t>Scopul în această etapă este de a verifica dacă ofertele respectă cerințele din dosarul de licitație. O ofertă este considerată conformă dacă îndeplinește toate condițiile, procedurile și specificațiile din dosarul de licitație fără a se îndepărta în mod substanțial de la acestea sau a le atașa restricții.</w:t>
      </w:r>
    </w:p>
    <w:p w:rsidR="00B43330" w:rsidRPr="00FA031C" w:rsidRDefault="00116BE4">
      <w:pPr>
        <w:ind w:left="1134"/>
        <w:rPr>
          <w:lang w:val="ro-MD"/>
        </w:rPr>
      </w:pPr>
      <w:r w:rsidRPr="00FA031C">
        <w:rPr>
          <w:lang w:val="ro-MD"/>
        </w:rPr>
        <w:t>Abaterile sau restricțiile substanțiale sunt cele care afectează sfera, calitatea sau execuția contractului, diferă mult de termenii dosarului de licitație, limitează drepturile Autorității Contractante sau obligațiile ofertantului în temeiul contractului sau denaturează concurența pentru ofertanții ale căror oferte nu se conformează. Deciziile în sensul că o ofertă nu este conformă din punct de vedere administrativ trebuie să fie justificate corespunzător în procesul-verbal de evaluare.</w:t>
      </w:r>
    </w:p>
    <w:p w:rsidR="00B43330" w:rsidRPr="00FA031C" w:rsidRDefault="00116BE4">
      <w:pPr>
        <w:ind w:left="1134"/>
        <w:rPr>
          <w:lang w:val="ro-MD"/>
        </w:rPr>
      </w:pPr>
      <w:r w:rsidRPr="00FA031C">
        <w:rPr>
          <w:lang w:val="ro-MD"/>
        </w:rPr>
        <w:t>Comisia de evaluare va verifica dacă fiecare ofertă:</w:t>
      </w:r>
    </w:p>
    <w:p w:rsidR="00B43330" w:rsidRPr="00FA031C" w:rsidRDefault="00116BE4">
      <w:pPr>
        <w:numPr>
          <w:ilvl w:val="0"/>
          <w:numId w:val="11"/>
        </w:numPr>
        <w:spacing w:after="0"/>
        <w:ind w:left="1559" w:hanging="357"/>
        <w:rPr>
          <w:lang w:val="ro-MD"/>
        </w:rPr>
      </w:pPr>
      <w:r w:rsidRPr="00FA031C">
        <w:rPr>
          <w:lang w:val="ro-MD"/>
        </w:rPr>
        <w:t>a fost semnat corespunzător;</w:t>
      </w:r>
    </w:p>
    <w:p w:rsidR="00B43330" w:rsidRPr="00FA031C" w:rsidRDefault="00116BE4">
      <w:pPr>
        <w:numPr>
          <w:ilvl w:val="0"/>
          <w:numId w:val="11"/>
        </w:numPr>
        <w:spacing w:after="0"/>
        <w:ind w:left="1559" w:hanging="357"/>
        <w:rPr>
          <w:lang w:val="ro-MD"/>
        </w:rPr>
      </w:pPr>
      <w:r w:rsidRPr="00FA031C">
        <w:rPr>
          <w:lang w:val="ro-MD"/>
        </w:rPr>
        <w:t>include o garanție de licitație corectă (dacă este necesar);</w:t>
      </w:r>
    </w:p>
    <w:p w:rsidR="00B43330" w:rsidRPr="00FA031C" w:rsidRDefault="00116BE4">
      <w:pPr>
        <w:numPr>
          <w:ilvl w:val="0"/>
          <w:numId w:val="11"/>
        </w:numPr>
        <w:spacing w:after="0"/>
        <w:ind w:left="1559" w:hanging="357"/>
        <w:rPr>
          <w:lang w:val="ro-MD"/>
        </w:rPr>
      </w:pPr>
      <w:r w:rsidRPr="00FA031C">
        <w:rPr>
          <w:lang w:val="ro-MD"/>
        </w:rPr>
        <w:t>îndeplinește cerințele prevăzute în grila de conformitate administrativă;</w:t>
      </w:r>
    </w:p>
    <w:p w:rsidR="00B43330" w:rsidRPr="00FA031C" w:rsidRDefault="00116BE4">
      <w:pPr>
        <w:numPr>
          <w:ilvl w:val="0"/>
          <w:numId w:val="11"/>
        </w:numPr>
        <w:spacing w:after="0"/>
        <w:ind w:left="1559" w:hanging="357"/>
        <w:rPr>
          <w:lang w:val="ro-MD"/>
        </w:rPr>
      </w:pPr>
      <w:r w:rsidRPr="00FA031C">
        <w:rPr>
          <w:lang w:val="ro-MD"/>
        </w:rPr>
        <w:t>are documentație și informații complete;</w:t>
      </w:r>
    </w:p>
    <w:p w:rsidR="00B43330" w:rsidRPr="00FA031C" w:rsidRDefault="00116BE4">
      <w:pPr>
        <w:numPr>
          <w:ilvl w:val="0"/>
          <w:numId w:val="11"/>
        </w:numPr>
        <w:ind w:left="1560"/>
        <w:rPr>
          <w:lang w:val="ro-MD"/>
        </w:rPr>
      </w:pPr>
      <w:r w:rsidRPr="00FA031C">
        <w:rPr>
          <w:lang w:val="ro-MD"/>
        </w:rPr>
        <w:t>respectă în mod substanțial cerințele prezentelor documente de licitație.</w:t>
      </w:r>
    </w:p>
    <w:p w:rsidR="00B43330" w:rsidRPr="00FA031C" w:rsidRDefault="00116BE4">
      <w:pPr>
        <w:ind w:left="1134"/>
        <w:rPr>
          <w:lang w:val="ro-MD"/>
        </w:rPr>
      </w:pPr>
      <w:r w:rsidRPr="00FA031C">
        <w:rPr>
          <w:lang w:val="ro-MD"/>
        </w:rPr>
        <w:t>În cazul în care o ofertă nu îndeplinește cerințele prevăzute în grila de conformitate administrativă, aceasta poate fi respinsă de comisia de evaluare la verificarea admisibilității.</w:t>
      </w:r>
    </w:p>
    <w:p w:rsidR="00B43330" w:rsidRPr="00FA031C" w:rsidRDefault="00116BE4">
      <w:pPr>
        <w:pStyle w:val="Heading3"/>
        <w:numPr>
          <w:ilvl w:val="1"/>
          <w:numId w:val="9"/>
        </w:numPr>
        <w:rPr>
          <w:lang w:val="ro-MD"/>
        </w:rPr>
      </w:pPr>
      <w:r w:rsidRPr="00FA031C">
        <w:rPr>
          <w:lang w:val="ro-MD"/>
        </w:rPr>
        <w:t>Evaluare tehnică</w:t>
      </w:r>
    </w:p>
    <w:p w:rsidR="00B43330" w:rsidRPr="00FA031C" w:rsidRDefault="00116BE4">
      <w:pPr>
        <w:ind w:left="1134"/>
        <w:rPr>
          <w:lang w:val="ro-MD"/>
        </w:rPr>
      </w:pPr>
      <w:r w:rsidRPr="00FA031C">
        <w:rPr>
          <w:lang w:val="ro-MD"/>
        </w:rPr>
        <w:t>Comisia de evaluare trebuie să evalueze numai acele oferte considerate în mod substanțial conforme în conformitate cu Clauza 22.1.</w:t>
      </w:r>
    </w:p>
    <w:p w:rsidR="00B43330" w:rsidRPr="00FA031C" w:rsidRDefault="00116BE4">
      <w:pPr>
        <w:ind w:left="1134"/>
        <w:rPr>
          <w:lang w:val="ro-MD"/>
        </w:rPr>
      </w:pPr>
      <w:r w:rsidRPr="00FA031C">
        <w:rPr>
          <w:lang w:val="ro-MD"/>
        </w:rPr>
        <w:t>La această etapă a procedurii de evaluare, Comitetul va analiza conformitatea tehnică a ofertelor în raport cu specificațiile tehnice, clasificându-le tehnic conforme sau neconforme.</w:t>
      </w:r>
    </w:p>
    <w:p w:rsidR="00B43330" w:rsidRPr="00FA031C" w:rsidRDefault="00116BE4">
      <w:pPr>
        <w:pStyle w:val="Heading3"/>
        <w:numPr>
          <w:ilvl w:val="1"/>
          <w:numId w:val="9"/>
        </w:numPr>
        <w:rPr>
          <w:lang w:val="ro-MD"/>
        </w:rPr>
      </w:pPr>
      <w:r w:rsidRPr="00FA031C">
        <w:rPr>
          <w:lang w:val="ro-MD"/>
        </w:rPr>
        <w:t>Evaluare financiară</w:t>
      </w:r>
    </w:p>
    <w:p w:rsidR="00B43330" w:rsidRPr="00FA031C" w:rsidRDefault="00116BE4">
      <w:pPr>
        <w:ind w:left="1134"/>
        <w:rPr>
          <w:lang w:val="ro-MD"/>
        </w:rPr>
      </w:pPr>
      <w:r w:rsidRPr="00FA031C">
        <w:rPr>
          <w:lang w:val="ro-MD"/>
        </w:rPr>
        <w:t xml:space="preserve">Odată finalizată evaluarea tehnică, comisia de evaluare verifică dacă ofertele financiare nu </w:t>
      </w:r>
      <w:r w:rsidR="004E0588" w:rsidRPr="00FA031C">
        <w:rPr>
          <w:lang w:val="ro-MD"/>
        </w:rPr>
        <w:t>conțin</w:t>
      </w:r>
      <w:r w:rsidRPr="00FA031C">
        <w:rPr>
          <w:lang w:val="ro-MD"/>
        </w:rPr>
        <w:t xml:space="preserve"> erori aritmetice. În cazul în care procedura de licitație conține mai multe loturi, ofertele financiare sunt comparate pentru fiecare lot. Evaluarea financiară va trebui să identifice cea mai bună ofertă financiară pentru fiecare lot, ținând seama de eventualele reduceri oferite.</w:t>
      </w:r>
    </w:p>
    <w:p w:rsidR="00B43330" w:rsidRPr="00FA031C" w:rsidRDefault="00116BE4">
      <w:pPr>
        <w:ind w:left="1134"/>
        <w:rPr>
          <w:lang w:val="ro-MD"/>
        </w:rPr>
      </w:pPr>
      <w:r w:rsidRPr="00FA031C">
        <w:rPr>
          <w:lang w:val="ro-MD"/>
        </w:rPr>
        <w:t xml:space="preserve">La analiza ofertei, comisia de evaluare va calcula prețul final al ofertei după ajustarea acestuia pe baza clauzei 23. </w:t>
      </w:r>
    </w:p>
    <w:p w:rsidR="00B43330" w:rsidRPr="00FA031C" w:rsidRDefault="00116BE4">
      <w:pPr>
        <w:pStyle w:val="Heading2"/>
        <w:rPr>
          <w:lang w:val="ro-MD"/>
        </w:rPr>
      </w:pPr>
      <w:r w:rsidRPr="00FA031C">
        <w:rPr>
          <w:lang w:val="ro-MD"/>
        </w:rPr>
        <w:t>CORECTAREA ERORILOR</w:t>
      </w:r>
    </w:p>
    <w:p w:rsidR="00B43330" w:rsidRPr="00FA031C" w:rsidRDefault="00116BE4">
      <w:pPr>
        <w:pStyle w:val="Heading3"/>
        <w:numPr>
          <w:ilvl w:val="1"/>
          <w:numId w:val="9"/>
        </w:numPr>
        <w:rPr>
          <w:lang w:val="ro-MD"/>
        </w:rPr>
      </w:pPr>
      <w:r w:rsidRPr="00FA031C">
        <w:rPr>
          <w:lang w:val="ro-MD"/>
        </w:rPr>
        <w:t>Eventualele erori din oferta financiară vor fi corectate de către comisia de evaluare după cum urmează:</w:t>
      </w:r>
    </w:p>
    <w:p w:rsidR="00B43330" w:rsidRPr="00FA031C" w:rsidRDefault="00116BE4">
      <w:pPr>
        <w:numPr>
          <w:ilvl w:val="0"/>
          <w:numId w:val="15"/>
        </w:numPr>
        <w:spacing w:after="0"/>
        <w:ind w:left="1559" w:hanging="357"/>
        <w:rPr>
          <w:lang w:val="ro-MD"/>
        </w:rPr>
      </w:pPr>
      <w:r w:rsidRPr="00FA031C">
        <w:rPr>
          <w:lang w:val="ro-MD"/>
        </w:rPr>
        <w:t>în cazul în care există o discrepanță între sumele în cifre și în cuvinte, suma în cuvinte va prevala;</w:t>
      </w:r>
    </w:p>
    <w:p w:rsidR="00B43330" w:rsidRPr="00FA031C" w:rsidRDefault="00116BE4">
      <w:pPr>
        <w:numPr>
          <w:ilvl w:val="0"/>
          <w:numId w:val="15"/>
        </w:numPr>
        <w:spacing w:after="0"/>
        <w:ind w:left="1559" w:hanging="357"/>
        <w:rPr>
          <w:lang w:val="ro-MD"/>
        </w:rPr>
      </w:pPr>
      <w:r w:rsidRPr="00FA031C">
        <w:rPr>
          <w:lang w:val="ro-MD"/>
        </w:rPr>
        <w:lastRenderedPageBreak/>
        <w:t>cu excepția contractelor forfetare, în care există o discrepanță între un preț unitar și suma totală derivată din înmulțirea prețului unitar și a cantității, va prevala prețul unitar citat.</w:t>
      </w:r>
    </w:p>
    <w:p w:rsidR="00B43330" w:rsidRPr="00FA031C" w:rsidRDefault="00116BE4">
      <w:pPr>
        <w:pStyle w:val="Heading3"/>
        <w:numPr>
          <w:ilvl w:val="1"/>
          <w:numId w:val="9"/>
        </w:numPr>
        <w:rPr>
          <w:lang w:val="ro-MD"/>
        </w:rPr>
      </w:pPr>
      <w:r w:rsidRPr="00FA031C">
        <w:rPr>
          <w:lang w:val="ro-MD"/>
        </w:rPr>
        <w:t>Suma menționată în ofertă va fi ajustată de comisia de evaluare în caz de eroare, iar ofertantul va fi obligat să respecte suma ajustată. În cazul în care ofertantul nu acceptă ajustarea, oferta sa va fi respinsă și garanția de licitație va fi reținută.</w:t>
      </w:r>
    </w:p>
    <w:p w:rsidR="00B43330" w:rsidRPr="00FA031C" w:rsidRDefault="00116BE4">
      <w:pPr>
        <w:pStyle w:val="Heading1"/>
        <w:rPr>
          <w:rFonts w:ascii="Times New Roman" w:hAnsi="Times New Roman" w:cs="Times New Roman"/>
          <w:lang w:val="ro-MD"/>
        </w:rPr>
      </w:pPr>
      <w:bookmarkStart w:id="8" w:name="_Toc88135648"/>
      <w:r w:rsidRPr="00FA031C">
        <w:rPr>
          <w:rFonts w:ascii="Times New Roman" w:hAnsi="Times New Roman" w:cs="Times New Roman"/>
          <w:lang w:val="ro-MD"/>
        </w:rPr>
        <w:t>ATRIBUIREA CONTRACTULUI</w:t>
      </w:r>
      <w:bookmarkEnd w:id="8"/>
    </w:p>
    <w:p w:rsidR="00B43330" w:rsidRPr="00FA031C" w:rsidRDefault="00116BE4">
      <w:pPr>
        <w:pStyle w:val="Heading2"/>
        <w:rPr>
          <w:lang w:val="ro-MD"/>
        </w:rPr>
      </w:pPr>
      <w:r w:rsidRPr="00FA031C">
        <w:rPr>
          <w:lang w:val="ro-MD"/>
        </w:rPr>
        <w:t>CRITERII DE PREMIERE</w:t>
      </w:r>
    </w:p>
    <w:p w:rsidR="00B43330" w:rsidRPr="006C0D4B" w:rsidRDefault="00116BE4">
      <w:pPr>
        <w:rPr>
          <w:szCs w:val="22"/>
          <w:lang w:val="ro-MD"/>
        </w:rPr>
      </w:pPr>
      <w:r w:rsidRPr="006C0D4B">
        <w:rPr>
          <w:szCs w:val="22"/>
          <w:lang w:val="ro-MD"/>
        </w:rPr>
        <w:t xml:space="preserve">Oferta cea mai avantajoasă din punct de vedere economic este oferta conformă din punct de vedere tehnic, cu cel mai bun raport </w:t>
      </w:r>
      <w:r w:rsidRPr="006C0D4B">
        <w:rPr>
          <w:b/>
          <w:szCs w:val="22"/>
          <w:lang w:val="ro-MD"/>
        </w:rPr>
        <w:t>calitate-preț</w:t>
      </w:r>
      <w:r w:rsidRPr="006C0D4B">
        <w:rPr>
          <w:szCs w:val="22"/>
          <w:lang w:val="ro-MD"/>
        </w:rPr>
        <w:t>. Cel mai bun raport preț-calitate se stabilește prin cântărirea calității tehnice în raport cu prețul pe un</w:t>
      </w:r>
      <w:r w:rsidR="006C0D4B" w:rsidRPr="006C0D4B">
        <w:rPr>
          <w:szCs w:val="22"/>
          <w:lang w:val="ro-MD"/>
        </w:rPr>
        <w:t xml:space="preserve"> </w:t>
      </w:r>
      <w:r w:rsidR="006C0D4B" w:rsidRPr="006C0D4B">
        <w:rPr>
          <w:b/>
          <w:szCs w:val="22"/>
          <w:lang w:val="ro-MD"/>
        </w:rPr>
        <w:t>6</w:t>
      </w:r>
      <w:r w:rsidRPr="006C0D4B">
        <w:rPr>
          <w:b/>
          <w:szCs w:val="22"/>
          <w:lang w:val="ro-MD"/>
        </w:rPr>
        <w:t xml:space="preserve">0/40 </w:t>
      </w:r>
      <w:r w:rsidRPr="006C0D4B">
        <w:rPr>
          <w:szCs w:val="22"/>
          <w:lang w:val="ro-MD"/>
        </w:rPr>
        <w:t>etc. .</w:t>
      </w:r>
    </w:p>
    <w:p w:rsidR="00B43330" w:rsidRPr="00FA031C" w:rsidRDefault="006C0D4B">
      <w:pPr>
        <w:pStyle w:val="Heading2"/>
        <w:rPr>
          <w:lang w:val="ro-MD"/>
        </w:rPr>
      </w:pPr>
      <w:r>
        <w:rPr>
          <w:lang w:val="ro-MD"/>
        </w:rPr>
        <w:t>Notificare atribuire, clarifică</w:t>
      </w:r>
      <w:r w:rsidR="00116BE4" w:rsidRPr="00FA031C">
        <w:rPr>
          <w:lang w:val="ro-MD"/>
        </w:rPr>
        <w:t>ri contract</w:t>
      </w:r>
    </w:p>
    <w:p w:rsidR="00B43330" w:rsidRPr="00FA031C" w:rsidRDefault="00116BE4">
      <w:pPr>
        <w:rPr>
          <w:lang w:val="ro-MD"/>
        </w:rPr>
      </w:pPr>
      <w:r w:rsidRPr="00FA031C">
        <w:rPr>
          <w:lang w:val="ro-MD"/>
        </w:rPr>
        <w:t>Înainte de expirarea perioadei de valabilitate a ofertelor, Autoritatea Contractantă va notifica ofertantul câștigător, în scris, că oferta sa a fost selectată și îi va atrage atenția asupra oricăror erori aritmetice corectate în timpul procesului de evaluare. Această notificare poate lua forma unei invitații de a clarifica anumite întrebări contractuale ridicate în aceasta, la care ofertantul trebuie să fie pregătit să răspundă. Această clarificare se va limita la aspecte care nu au avut nicio legătură directă cu alegerea ofertei câștigătoare. Rezultatul unei astfel de clarificări va fi stabilit într-un memorandum de clarificare, care va fi semnat de ambele părți și încorporat în contract.</w:t>
      </w:r>
    </w:p>
    <w:p w:rsidR="00B43330" w:rsidRPr="00367362" w:rsidRDefault="00116BE4">
      <w:pPr>
        <w:rPr>
          <w:lang w:val="ro-MD"/>
        </w:rPr>
      </w:pPr>
      <w:r w:rsidRPr="00367362">
        <w:rPr>
          <w:lang w:val="ro-MD"/>
        </w:rPr>
        <w:t>Documente justificative solicitate de la ofertantul câștigător:</w:t>
      </w:r>
    </w:p>
    <w:p w:rsidR="00B43330" w:rsidRPr="00FA031C" w:rsidRDefault="00116BE4">
      <w:pPr>
        <w:rPr>
          <w:lang w:val="ro-MD"/>
        </w:rPr>
      </w:pPr>
      <w:r w:rsidRPr="00367362">
        <w:rPr>
          <w:lang w:val="ro-MD"/>
        </w:rPr>
        <w:t xml:space="preserve">Înainte ca Autoritatea Contractantă să semneze contractul cu ofertantul câștigător, ofertantul câștigător trebuie să prezinte </w:t>
      </w:r>
      <w:r w:rsidRPr="00367362">
        <w:rPr>
          <w:b/>
          <w:lang w:val="ro-MD"/>
        </w:rPr>
        <w:t>documentele justificative</w:t>
      </w:r>
      <w:r w:rsidRPr="00367362">
        <w:rPr>
          <w:lang w:val="ro-MD"/>
        </w:rPr>
        <w:t xml:space="preserve"> sau declarațiile cerute de legislația țării în care este stabilită societatea (sau, pentru consorții, fiecare dintre companii), pentru a demonstra că nu se încadrează în niciuna dintre situațiile de excludere enumerate în secțiunea 2.3.3 din Ghidul practic. Aceste dovezi, documente sau declarații trebuie să aibă o dată, care nu poate fi cu mai mult de un an înainte de data depunerii ofertei. În plus, trebuie furnizată o declarație care să ateste că situațiile descrise în aceste documente nu s-au schimbat de atunci. Documentele menționate mai sus trebuie depuse pentru ofertant, fiecare membru al unei asocieri în participație/consorțiu, toți subcontractanții care asigură mai mult de 10 % din lucrări și fiecare furnizor care asigură mai mult de 10 % din lucrări. Pentru orice alt subcontractant sau furnizor, ofertantul câștigător trebuie să depună o declarație din partea subcontractantului sau furnizorului vizat că nu se află într-una dintre situațiile de excludere. În cazul în care există îndoieli cu privire la această declarație de onoare, Autoritatea Contractantă trebuie să solicite documente doveditoare că nu se află în situație de excludere.</w:t>
      </w:r>
    </w:p>
    <w:p w:rsidR="00B43330" w:rsidRPr="00FA031C" w:rsidRDefault="00116BE4">
      <w:pPr>
        <w:rPr>
          <w:lang w:val="ro-MD"/>
        </w:rPr>
      </w:pPr>
      <w:r w:rsidRPr="00367362">
        <w:rPr>
          <w:lang w:val="ro-MD"/>
        </w:rPr>
        <w:t>Dovada capacității financiare, economice, tehnice și profesionale conform criteriilor de selecție specificate la subsecțiunea 12.2 de mai sus vor fi solicitate, cu excepția cazului în care documente satisfăcătoare sunt deja incluse în ofertă.</w:t>
      </w:r>
    </w:p>
    <w:p w:rsidR="00B43330" w:rsidRPr="00FA031C" w:rsidRDefault="00116BE4">
      <w:pPr>
        <w:rPr>
          <w:lang w:val="ro-MD"/>
        </w:rPr>
      </w:pPr>
      <w:r w:rsidRPr="00367362">
        <w:rPr>
          <w:lang w:val="ro-MD"/>
        </w:rPr>
        <w:t>În cazul în care ofertantul câștigător nu furnizează această dovadă sau declarație documentară în termen de 15 zile calendaristice de la notificarea atribuirii sau dacă ofertantul câștigător se constată că a furnizat informații false, atribuirea va fi considerată nulă. În acest caz, Autoritatea Contractantă poate atribui oferta următorului ofertant cel mai mic sau poate anula procedura de licitație.</w:t>
      </w:r>
    </w:p>
    <w:p w:rsidR="00B43330" w:rsidRPr="00FA031C" w:rsidRDefault="00116BE4">
      <w:pPr>
        <w:rPr>
          <w:lang w:val="ro-MD"/>
        </w:rPr>
      </w:pPr>
      <w:r w:rsidRPr="00FA031C">
        <w:rPr>
          <w:szCs w:val="22"/>
          <w:lang w:val="ro-MD"/>
        </w:rPr>
        <w:t>După ce contractul a fost semnat și ofertantul câștigător a furnizat garanția de bună execuție, în conformitate cu Clauza 26, Autoritatea Contractantă va notifica cu promptitudine ceilalți ofertanți că ofertele lor nu au fost câștigătoare și va elibera garanțiile de ofertă.</w:t>
      </w:r>
    </w:p>
    <w:p w:rsidR="00B43330" w:rsidRPr="00FA031C" w:rsidRDefault="00116BE4">
      <w:pPr>
        <w:rPr>
          <w:szCs w:val="22"/>
          <w:lang w:val="ro-MD"/>
        </w:rPr>
      </w:pPr>
      <w:r w:rsidRPr="00367362">
        <w:rPr>
          <w:b/>
          <w:szCs w:val="22"/>
          <w:lang w:val="ro-MD"/>
        </w:rPr>
        <w:t>Prin depunerea unei oferte, fiecare ofertant acceptă să primească notificarea rezultatului procedurii prin mijloace electronice.</w:t>
      </w:r>
      <w:r w:rsidRPr="00FA031C">
        <w:rPr>
          <w:szCs w:val="22"/>
          <w:lang w:val="ro-MD"/>
        </w:rPr>
        <w:t xml:space="preserve"> O astfel de notificare se consideră a fi primită la data la care autoritatea contractantă o trimite la adresa electronică menționată în ofertă.</w:t>
      </w:r>
    </w:p>
    <w:p w:rsidR="00B43330" w:rsidRPr="00FA031C" w:rsidRDefault="00116BE4">
      <w:pPr>
        <w:pStyle w:val="Heading2"/>
        <w:rPr>
          <w:lang w:val="ro-MD"/>
        </w:rPr>
      </w:pPr>
      <w:r w:rsidRPr="00FA031C">
        <w:rPr>
          <w:lang w:val="ro-MD"/>
        </w:rPr>
        <w:lastRenderedPageBreak/>
        <w:t>SEMNAREA CONTRACTULUI ȘI GARANȚIA DE PERFORMANȚĂ</w:t>
      </w:r>
    </w:p>
    <w:p w:rsidR="00B43330" w:rsidRPr="00FA031C" w:rsidRDefault="00116BE4">
      <w:pPr>
        <w:pStyle w:val="Heading3"/>
        <w:numPr>
          <w:ilvl w:val="1"/>
          <w:numId w:val="9"/>
        </w:numPr>
        <w:rPr>
          <w:lang w:val="ro-MD"/>
        </w:rPr>
      </w:pPr>
      <w:r w:rsidRPr="00FA031C">
        <w:rPr>
          <w:lang w:val="ro-MD"/>
        </w:rPr>
        <w:t>În termen de 30 de zile de la primirea contractului deja semnat de către Autoritatea Contractantă, ofertantul selectat trebuie să semneze și să data contractul și să-l returneze, cu garanția de bună execuție (dacă este cazul) către Autoritatea Contractantă. La semnarea contractului, ofertantul câștigător va deveni Antreprenor, iar contractul va intra în vigoare.</w:t>
      </w:r>
    </w:p>
    <w:p w:rsidR="00B43330" w:rsidRPr="00FA031C" w:rsidRDefault="00116BE4">
      <w:pPr>
        <w:pStyle w:val="Heading3"/>
        <w:numPr>
          <w:ilvl w:val="1"/>
          <w:numId w:val="9"/>
        </w:numPr>
        <w:rPr>
          <w:lang w:val="ro-MD"/>
        </w:rPr>
      </w:pPr>
      <w:r w:rsidRPr="00FA031C">
        <w:rPr>
          <w:lang w:val="ro-MD"/>
        </w:rPr>
        <w:t>În cazul în care nu semnează și returnează contractul și orice garanție financiară cerută în termen de 30 de zile de la primirea notificării, Autoritatea Contractantă poate considera ca acceptarea ofertei să fie anulată, fără a aduce atingere dreptului Autorității Contractante de a invoca garanția, de a solicita despăgubiri. sau să urmărească orice alt remediu în legătură cu o astfel de nerespectare, iar ofertantul câștigător nu va avea niciun fel de pretenție față de Autoritatea Contractantă.</w:t>
      </w:r>
    </w:p>
    <w:p w:rsidR="00B43330" w:rsidRPr="00FA031C" w:rsidRDefault="00116BE4">
      <w:pPr>
        <w:pStyle w:val="Heading3"/>
        <w:numPr>
          <w:ilvl w:val="1"/>
          <w:numId w:val="9"/>
        </w:numPr>
        <w:rPr>
          <w:lang w:val="ro-MD"/>
        </w:rPr>
      </w:pPr>
      <w:r w:rsidRPr="00FA031C">
        <w:rPr>
          <w:lang w:val="ro-MD"/>
        </w:rPr>
        <w:t xml:space="preserve">Garanția de bună execuție la care se face referire în Condițiile Generale este stabilită la </w:t>
      </w:r>
      <w:r w:rsidR="00367362" w:rsidRPr="00367362">
        <w:rPr>
          <w:b/>
          <w:lang w:val="ro-MD"/>
        </w:rPr>
        <w:t xml:space="preserve"> </w:t>
      </w:r>
      <w:r w:rsidR="00CD21E7">
        <w:rPr>
          <w:b/>
          <w:lang w:val="ro-MD"/>
        </w:rPr>
        <w:t>6</w:t>
      </w:r>
      <w:r w:rsidR="00367362" w:rsidRPr="00367362">
        <w:rPr>
          <w:b/>
          <w:lang w:val="ro-MD"/>
        </w:rPr>
        <w:t xml:space="preserve"> %,</w:t>
      </w:r>
      <w:r w:rsidR="00367362" w:rsidRPr="00367362">
        <w:rPr>
          <w:lang w:val="ro-MD"/>
        </w:rPr>
        <w:t xml:space="preserve"> </w:t>
      </w:r>
      <w:r w:rsidRPr="00FA031C">
        <w:rPr>
          <w:lang w:val="ro-MD"/>
        </w:rPr>
        <w:t>din cuantumul contractului și trebuie prezentate în forma specificată în anexa la dosarul de licitație, cu excepția cazului în care ia forma unui cec certificat sau a unui depozit în numerar. Acesta va fi lansat în conformitate cu Condițiile Speciale.</w:t>
      </w:r>
    </w:p>
    <w:p w:rsidR="00B43330" w:rsidRPr="00FA031C" w:rsidRDefault="00116BE4">
      <w:pPr>
        <w:pStyle w:val="Heading2"/>
        <w:rPr>
          <w:lang w:val="ro-MD"/>
        </w:rPr>
      </w:pPr>
      <w:r w:rsidRPr="00FA031C">
        <w:rPr>
          <w:lang w:val="ro-MD"/>
        </w:rPr>
        <w:t>ANULAREA PROCEDURII DE LICITARE</w:t>
      </w:r>
    </w:p>
    <w:p w:rsidR="00B43330" w:rsidRPr="00FA031C" w:rsidRDefault="00116BE4">
      <w:pPr>
        <w:rPr>
          <w:lang w:val="ro-MD"/>
        </w:rPr>
      </w:pPr>
      <w:r w:rsidRPr="00FA031C">
        <w:rPr>
          <w:lang w:val="ro-MD"/>
        </w:rPr>
        <w:t>În cazul anulării unei proceduri de licitație, ofertanții vor fi anunțați de către Autoritatea Contractantă. În cazul în care procedura de licitație este anulată înainte de ședința de deschidere a ofertelor, plicurile sigilate vor fi returnate, nedeschise, ofertanților.</w:t>
      </w:r>
    </w:p>
    <w:p w:rsidR="00B43330" w:rsidRPr="00FA031C" w:rsidRDefault="00116BE4">
      <w:pPr>
        <w:rPr>
          <w:lang w:val="ro-MD"/>
        </w:rPr>
      </w:pPr>
      <w:r w:rsidRPr="00FA031C">
        <w:rPr>
          <w:lang w:val="ro-MD"/>
        </w:rPr>
        <w:t>Anularea poate avea loc, de exemplu, în cazul în care:</w:t>
      </w:r>
    </w:p>
    <w:p w:rsidR="00B43330" w:rsidRPr="00FA031C" w:rsidRDefault="00116BE4">
      <w:pPr>
        <w:numPr>
          <w:ilvl w:val="0"/>
          <w:numId w:val="16"/>
        </w:numPr>
        <w:spacing w:after="40"/>
        <w:ind w:left="1134" w:hanging="357"/>
        <w:rPr>
          <w:lang w:val="ro-MD"/>
        </w:rPr>
      </w:pPr>
      <w:r w:rsidRPr="00FA031C">
        <w:rPr>
          <w:lang w:val="ro-MD"/>
        </w:rPr>
        <w:t>procedura de licitație a eșuat, și anume în cazul în care nu a fost primită nicio ofertă valoroasă din punct de vedere calitativ sau financiar sau nu a existat niciun răspuns valid;</w:t>
      </w:r>
    </w:p>
    <w:p w:rsidR="00B43330" w:rsidRPr="00FA031C" w:rsidRDefault="00116BE4">
      <w:pPr>
        <w:numPr>
          <w:ilvl w:val="0"/>
          <w:numId w:val="16"/>
        </w:numPr>
        <w:spacing w:after="40"/>
        <w:ind w:left="1134" w:hanging="357"/>
        <w:rPr>
          <w:lang w:val="ro-MD"/>
        </w:rPr>
      </w:pPr>
      <w:r w:rsidRPr="00FA031C">
        <w:rPr>
          <w:lang w:val="ro-MD"/>
        </w:rPr>
        <w:t>parametrii economici sau tehnici ai proiectului au fost modificați fundamental;</w:t>
      </w:r>
    </w:p>
    <w:p w:rsidR="00B43330" w:rsidRPr="00FA031C" w:rsidRDefault="00116BE4">
      <w:pPr>
        <w:numPr>
          <w:ilvl w:val="0"/>
          <w:numId w:val="16"/>
        </w:numPr>
        <w:spacing w:after="40"/>
        <w:ind w:left="1134" w:hanging="357"/>
        <w:rPr>
          <w:lang w:val="ro-MD"/>
        </w:rPr>
      </w:pPr>
      <w:r w:rsidRPr="00FA031C">
        <w:rPr>
          <w:lang w:val="ro-MD"/>
        </w:rPr>
        <w:t>circumstanțe excepționale sau forță majoră fac imposibilă executarea normală a proiectului;</w:t>
      </w:r>
    </w:p>
    <w:p w:rsidR="00B43330" w:rsidRPr="00FA031C" w:rsidRDefault="00116BE4">
      <w:pPr>
        <w:numPr>
          <w:ilvl w:val="0"/>
          <w:numId w:val="16"/>
        </w:numPr>
        <w:spacing w:after="40"/>
        <w:ind w:left="1134" w:hanging="357"/>
        <w:rPr>
          <w:lang w:val="ro-MD"/>
        </w:rPr>
      </w:pPr>
      <w:r w:rsidRPr="00FA031C">
        <w:rPr>
          <w:lang w:val="ro-MD"/>
        </w:rPr>
        <w:t>toate ofertele conforme din punct de vedere tehnic depășesc resursele financiare disponibile;</w:t>
      </w:r>
    </w:p>
    <w:p w:rsidR="00B43330" w:rsidRPr="00FA031C" w:rsidRDefault="00116BE4">
      <w:pPr>
        <w:numPr>
          <w:ilvl w:val="0"/>
          <w:numId w:val="16"/>
        </w:numPr>
        <w:spacing w:after="40"/>
        <w:ind w:left="1134" w:hanging="357"/>
        <w:rPr>
          <w:lang w:val="ro-MD"/>
        </w:rPr>
      </w:pPr>
      <w:r w:rsidRPr="00FA031C">
        <w:rPr>
          <w:lang w:val="ro-MD"/>
        </w:rPr>
        <w:t>au existat nereguli în cadrul procedurii, în special atunci când acestea au împiedicat concurența loială;</w:t>
      </w:r>
    </w:p>
    <w:p w:rsidR="00B43330" w:rsidRPr="00FA031C" w:rsidRDefault="00116BE4">
      <w:pPr>
        <w:numPr>
          <w:ilvl w:val="0"/>
          <w:numId w:val="16"/>
        </w:numPr>
        <w:spacing w:after="40"/>
        <w:ind w:left="1134" w:hanging="357"/>
        <w:rPr>
          <w:lang w:val="ro-MD"/>
        </w:rPr>
      </w:pPr>
      <w:r w:rsidRPr="00FA031C">
        <w:rPr>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B43330" w:rsidRPr="00FA031C" w:rsidRDefault="00116BE4">
      <w:pPr>
        <w:rPr>
          <w:lang w:val="ro-MD"/>
        </w:rPr>
      </w:pPr>
      <w:r w:rsidRPr="00FA031C">
        <w:rPr>
          <w:b/>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informată cu privire la posibilitatea producerii unor daune. Publicarea unui anunț de participare nu obligă Autoritatea Contractantă să implementeze programul sau proiectul anunțat.</w:t>
      </w:r>
    </w:p>
    <w:p w:rsidR="00B43330" w:rsidRPr="00FA031C" w:rsidRDefault="00116BE4">
      <w:pPr>
        <w:pStyle w:val="Heading2"/>
        <w:rPr>
          <w:lang w:val="ro-MD"/>
        </w:rPr>
      </w:pPr>
      <w:r w:rsidRPr="00FA031C">
        <w:rPr>
          <w:lang w:val="ro-MD"/>
        </w:rPr>
        <w:t>CLAUZE ETICE</w:t>
      </w:r>
    </w:p>
    <w:p w:rsidR="00B43330" w:rsidRPr="00FA031C" w:rsidRDefault="00116BE4">
      <w:pPr>
        <w:pStyle w:val="Heading3"/>
        <w:numPr>
          <w:ilvl w:val="1"/>
          <w:numId w:val="9"/>
        </w:numPr>
        <w:rPr>
          <w:lang w:val="ro-MD"/>
        </w:rPr>
      </w:pPr>
      <w:r w:rsidRPr="00FA031C">
        <w:rPr>
          <w:lang w:val="ro-MD"/>
        </w:rPr>
        <w:t xml:space="preserve">Orice încercare a unui candidat sau ofertant de a obține informații confidențiale, de a încheia acorduri ilegale cu concurenți sau de a influența comitetul sau Autoritatea Contractantă în timpul procesului de examinare, clarificare, evaluare și comparare a ofertelor va duce la respingerea candidaturii sau ofertei sale și poate rezulta </w:t>
      </w:r>
      <w:r w:rsidR="00367362" w:rsidRPr="00FA031C">
        <w:rPr>
          <w:lang w:val="ro-MD"/>
        </w:rPr>
        <w:t>sancțiuni</w:t>
      </w:r>
      <w:r w:rsidRPr="00FA031C">
        <w:rPr>
          <w:lang w:val="ro-MD"/>
        </w:rPr>
        <w:t xml:space="preserve"> administrative.</w:t>
      </w:r>
    </w:p>
    <w:p w:rsidR="00B43330" w:rsidRPr="00FA031C" w:rsidRDefault="00116BE4">
      <w:pPr>
        <w:pStyle w:val="Heading3"/>
        <w:numPr>
          <w:ilvl w:val="1"/>
          <w:numId w:val="9"/>
        </w:numPr>
        <w:rPr>
          <w:lang w:val="ro-MD"/>
        </w:rPr>
      </w:pPr>
      <w:r w:rsidRPr="00FA031C">
        <w:rPr>
          <w:lang w:val="ro-MD"/>
        </w:rPr>
        <w:t>Fără autorizarea prealabilă scrisă a Autorității Contractante, Antreprenorul și personalul acestuia sau orice altă companie cu care Antreprenorul este asociat sau legat nu poate, nici măcar pe bază auxiliară sau de subcontractare, să furnizeze alte servicii, să execute lucrări sau să furnizeze echipamente pentru proiect. Acest lucru se aplică și oricăror alte programe sau proiecte care ar putea, datorită naturii contractului, să dea naștere unui conflict de interese din partea Antreprenorului.</w:t>
      </w:r>
    </w:p>
    <w:p w:rsidR="00B43330" w:rsidRPr="00FA031C" w:rsidRDefault="00116BE4">
      <w:pPr>
        <w:pStyle w:val="Heading3"/>
        <w:numPr>
          <w:ilvl w:val="1"/>
          <w:numId w:val="9"/>
        </w:numPr>
        <w:rPr>
          <w:lang w:val="ro-MD"/>
        </w:rPr>
      </w:pPr>
      <w:r w:rsidRPr="00FA031C">
        <w:rPr>
          <w:lang w:val="ro-MD"/>
        </w:rPr>
        <w:lastRenderedPageBreak/>
        <w:t>Atunci când depune o candidatură sau o ofertă, candidatul sau ofertantul trebuie să declare că nu este afectat de niciun conflict de interese și că nu are o relație echivalentă în acest sens cu alți ofertanți sau părți implicate în proiect. În cazul în care o astfel de situație apare în timpul executării contractului, Antreprenorul trebuie să informeze imediat Autoritatea Contractantă.</w:t>
      </w:r>
    </w:p>
    <w:p w:rsidR="00B43330" w:rsidRPr="00FA031C" w:rsidRDefault="00116BE4">
      <w:pPr>
        <w:pStyle w:val="Heading3"/>
        <w:numPr>
          <w:ilvl w:val="1"/>
          <w:numId w:val="9"/>
        </w:numPr>
        <w:rPr>
          <w:lang w:val="ro-MD"/>
        </w:rPr>
      </w:pPr>
      <w:r w:rsidRPr="00FA031C">
        <w:rPr>
          <w:lang w:val="ro-MD"/>
        </w:rPr>
        <w:t>Antreprenorul trebuie să acționeze în orice moment imparțial și ca un consilier fidel, în conformitate cu codul de conduită al profesiei sale. Acesta trebuie să se abțină de la a face declarații publice despre proiect sau servicii fără aprobarea prealabilă a Autorității Contractante. Nu poate angaja Autoritatea Contractantă în niciun fel fără acordul prealabil scris al acesteia.</w:t>
      </w:r>
    </w:p>
    <w:p w:rsidR="00B43330" w:rsidRPr="00FA031C" w:rsidRDefault="00116BE4">
      <w:pPr>
        <w:pStyle w:val="Heading3"/>
        <w:numPr>
          <w:ilvl w:val="1"/>
          <w:numId w:val="9"/>
        </w:numPr>
        <w:rPr>
          <w:lang w:val="ro-MD"/>
        </w:rPr>
      </w:pPr>
      <w:r w:rsidRPr="00FA031C">
        <w:rPr>
          <w:lang w:val="ro-MD"/>
        </w:rPr>
        <w:t>Pe durata contractului, Antreprenorul și personalul său trebuie să respecte drepturile omului și să se angajeze să nu ofenseze obiceiurile politice, culturale și religioase ale statului beneficiar.</w:t>
      </w:r>
    </w:p>
    <w:p w:rsidR="00B43330" w:rsidRPr="00FA031C" w:rsidRDefault="00116BE4">
      <w:pPr>
        <w:pStyle w:val="Heading3"/>
        <w:numPr>
          <w:ilvl w:val="1"/>
          <w:numId w:val="9"/>
        </w:numPr>
        <w:rPr>
          <w:lang w:val="ro-MD"/>
        </w:rPr>
      </w:pPr>
      <w:r w:rsidRPr="00FA031C">
        <w:rPr>
          <w:lang w:val="ro-MD"/>
        </w:rPr>
        <w:t>Antreprenorul nu poate accepta nicio plată legată de contract, alta decât cea prevăzută în acesta. Antreprenorul și personalul său nu trebuie să desfășoare nicio activitate sau să primească niciun avantaj neconform cu obligațiile care le revin față de Autoritatea Contractantă.</w:t>
      </w:r>
    </w:p>
    <w:p w:rsidR="00B43330" w:rsidRPr="00FA031C" w:rsidRDefault="00116BE4">
      <w:pPr>
        <w:pStyle w:val="Heading3"/>
        <w:numPr>
          <w:ilvl w:val="1"/>
          <w:numId w:val="9"/>
        </w:numPr>
        <w:rPr>
          <w:lang w:val="ro-MD"/>
        </w:rPr>
      </w:pPr>
      <w:r w:rsidRPr="00FA031C">
        <w:rPr>
          <w:lang w:val="ro-MD"/>
        </w:rPr>
        <w:t>Antreprenorul și personalul său sunt obligați să păstreze secretul profesional pe toată durata contractului și după finalizarea acestuia. Toate rapoartele și documentele întocmite sau primite de Antreprenor sunt confidențiale.</w:t>
      </w:r>
    </w:p>
    <w:p w:rsidR="00B43330" w:rsidRPr="00FA031C" w:rsidRDefault="00116BE4">
      <w:pPr>
        <w:pStyle w:val="Heading3"/>
        <w:numPr>
          <w:ilvl w:val="1"/>
          <w:numId w:val="9"/>
        </w:numPr>
        <w:rPr>
          <w:lang w:val="ro-MD"/>
        </w:rPr>
      </w:pPr>
      <w:r w:rsidRPr="00FA031C">
        <w:rPr>
          <w:lang w:val="ro-MD"/>
        </w:rPr>
        <w:t>Contractul reglementează utilizarea de către Părți a tuturor rapoartelor și documentelor întocmite, primite sau prezentate de acestea în timpul executării contractului.</w:t>
      </w:r>
    </w:p>
    <w:p w:rsidR="00B43330" w:rsidRPr="00FA031C" w:rsidRDefault="00116BE4">
      <w:pPr>
        <w:pStyle w:val="Heading3"/>
        <w:numPr>
          <w:ilvl w:val="1"/>
          <w:numId w:val="9"/>
        </w:numPr>
        <w:rPr>
          <w:lang w:val="ro-MD"/>
        </w:rPr>
      </w:pPr>
      <w:r w:rsidRPr="00FA031C">
        <w:rPr>
          <w:lang w:val="ro-MD"/>
        </w:rPr>
        <w:t>Antreprenorul trebuie să se abțină de la orice relație de natură să compromită independența sa sau a personalului său. Dacă Antreprenorul încetează să mai fie independent, Autoritatea Contractantă poate, indiferent de prejudiciu, să rezilieze contractul fără o notificare ulterioară și fără ca Antreprenorul să aibă vreo pretenție la despăgubiri.</w:t>
      </w:r>
    </w:p>
    <w:p w:rsidR="00B43330" w:rsidRPr="00FA031C" w:rsidRDefault="00116BE4">
      <w:pPr>
        <w:pStyle w:val="Heading3"/>
        <w:numPr>
          <w:ilvl w:val="1"/>
          <w:numId w:val="9"/>
        </w:numPr>
        <w:rPr>
          <w:lang w:val="ro-MD"/>
        </w:rPr>
      </w:pPr>
      <w:r w:rsidRPr="00FA031C">
        <w:rPr>
          <w:lang w:val="ro-MD"/>
        </w:rPr>
        <w:t>Comisia își rezervă dreptul de a suspenda sau anula finanțarea proiectelor în cazul în care sunt descoperite practici corupte de orice fel în orice etapă a procesului de atribuire și dacă Autoritatea Contractantă nu ia toate măsurile adecvate pentru a remedia situația. În sensul acestei prevederi, „practici corupte” sunt oferta de mită, cadou, gratuită sau comision oricărei persoane ca stimulent sau recompensă pentru îndeplinirea sau abținerea de la orice act legat de atribuirea unui contract sau punerea în aplicare a unui contract. deja încheiat cu Autoritatea Contractantă.</w:t>
      </w:r>
    </w:p>
    <w:p w:rsidR="00B43330" w:rsidRPr="00FA031C" w:rsidRDefault="00116BE4">
      <w:pPr>
        <w:pStyle w:val="Heading3"/>
        <w:numPr>
          <w:ilvl w:val="1"/>
          <w:numId w:val="9"/>
        </w:numPr>
        <w:rPr>
          <w:lang w:val="ro-MD"/>
        </w:rPr>
      </w:pPr>
      <w:r w:rsidRPr="00FA031C">
        <w:rPr>
          <w:lang w:val="ro-MD"/>
        </w:rPr>
        <w:t>Toate ofertele vor fi respinse sau contractele reziliate în cazul în care reiese că atribuirea sau executarea unui contract a dat naștere la cheltuieli comerciale neobișnuite. Cheltuielile comerciale neobișnuite sunt comisioanele nemenționate în contractul principal sau care nu decurg dintr-un contract încheiat corespunzător cu referire la contractul principal, comisioanele neachitate în schimbul vreunui serviciu efectiv și legitim, comisioanele remise unui paradis fiscal, comisioanele plătite unui beneficiar care nu este identificat în mod clar sau comisioane plătite unei companii care are toată aparența de a fi o companie-paravan.</w:t>
      </w:r>
    </w:p>
    <w:p w:rsidR="00B43330" w:rsidRPr="00FA031C" w:rsidRDefault="00116BE4">
      <w:pPr>
        <w:pStyle w:val="Heading3"/>
        <w:numPr>
          <w:ilvl w:val="1"/>
          <w:numId w:val="9"/>
        </w:numPr>
        <w:rPr>
          <w:lang w:val="ro-MD"/>
        </w:rPr>
      </w:pPr>
      <w:r w:rsidRPr="00FA031C">
        <w:rPr>
          <w:lang w:val="ro-MD"/>
        </w:rPr>
        <w:t>Contractantul se obligă să furnizeze Comisiei, la cerere, toate documentele justificative referitoare la condițiile de execuție a contractului. Comisia poate efectua orice verificări documentare sau la fața locului pe care le consideră necesare pentru a găsi dovezi în cazurile de suspectare a cheltuielilor comerciale neobișnuite.</w:t>
      </w:r>
    </w:p>
    <w:p w:rsidR="00B43330" w:rsidRPr="00FA031C" w:rsidRDefault="00116BE4">
      <w:pPr>
        <w:pStyle w:val="Heading3"/>
        <w:numPr>
          <w:ilvl w:val="1"/>
          <w:numId w:val="9"/>
        </w:numPr>
        <w:rPr>
          <w:lang w:val="ro-MD"/>
        </w:rPr>
      </w:pPr>
      <w:r w:rsidRPr="00FA031C">
        <w:rPr>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B43330" w:rsidRDefault="00116BE4">
      <w:pPr>
        <w:pStyle w:val="Heading3"/>
        <w:numPr>
          <w:ilvl w:val="1"/>
          <w:numId w:val="9"/>
        </w:numPr>
      </w:pPr>
      <w:r w:rsidRPr="00FA031C">
        <w:rPr>
          <w:lang w:val="ro-MD"/>
        </w:rPr>
        <w:lastRenderedPageBreak/>
        <w:t xml:space="preserve">Autoritatea Contractanta </w:t>
      </w:r>
      <w:proofErr w:type="spellStart"/>
      <w:r w:rsidRPr="00FA031C">
        <w:rPr>
          <w:lang w:val="ro-MD"/>
        </w:rPr>
        <w:t>isi</w:t>
      </w:r>
      <w:proofErr w:type="spellEnd"/>
      <w:r w:rsidRPr="00FA031C">
        <w:rPr>
          <w:lang w:val="ro-MD"/>
        </w:rPr>
        <w:t xml:space="preserve"> rezerva dreptul de a suspenda sau anula procedura, in cazul in care procedura de atribuire se </w:t>
      </w:r>
      <w:proofErr w:type="spellStart"/>
      <w:r w:rsidRPr="00FA031C">
        <w:rPr>
          <w:lang w:val="ro-MD"/>
        </w:rPr>
        <w:t>dovedeste</w:t>
      </w:r>
      <w:proofErr w:type="spellEnd"/>
      <w:r w:rsidRPr="00FA031C">
        <w:rPr>
          <w:lang w:val="ro-MD"/>
        </w:rPr>
        <w:t xml:space="preserve"> a fi supus unor erori </w:t>
      </w:r>
      <w:proofErr w:type="spellStart"/>
      <w:r w:rsidRPr="00FA031C">
        <w:rPr>
          <w:lang w:val="ro-MD"/>
        </w:rPr>
        <w:t>substantiale</w:t>
      </w:r>
      <w:proofErr w:type="spellEnd"/>
      <w:r w:rsidRPr="00FA031C">
        <w:rPr>
          <w:lang w:val="ro-MD"/>
        </w:rPr>
        <w:t xml:space="preserve">, nereguli sau fraude. În cazul în care astfel de erori substanțiale, nereguli sau fraude sunt descoperite după atribuirea </w:t>
      </w:r>
      <w:proofErr w:type="spellStart"/>
      <w:r>
        <w:t>Contractului</w:t>
      </w:r>
      <w:proofErr w:type="spellEnd"/>
      <w:r>
        <w:t xml:space="preserve">, </w:t>
      </w:r>
      <w:proofErr w:type="spellStart"/>
      <w:r>
        <w:t>Autoritatea</w:t>
      </w:r>
      <w:proofErr w:type="spellEnd"/>
      <w:r>
        <w:t xml:space="preserve"> </w:t>
      </w:r>
      <w:proofErr w:type="spellStart"/>
      <w:r>
        <w:t>Contractantă</w:t>
      </w:r>
      <w:proofErr w:type="spellEnd"/>
      <w:r>
        <w:t xml:space="preserve"> se </w:t>
      </w:r>
      <w:proofErr w:type="spellStart"/>
      <w:r>
        <w:t>poate</w:t>
      </w:r>
      <w:proofErr w:type="spellEnd"/>
      <w:r>
        <w:t xml:space="preserve"> </w:t>
      </w:r>
      <w:proofErr w:type="spellStart"/>
      <w:r>
        <w:t>abține</w:t>
      </w:r>
      <w:proofErr w:type="spellEnd"/>
      <w:r>
        <w:t xml:space="preserve"> de la </w:t>
      </w:r>
      <w:proofErr w:type="spellStart"/>
      <w:r>
        <w:t>încheierea</w:t>
      </w:r>
      <w:proofErr w:type="spellEnd"/>
      <w:r>
        <w:t xml:space="preserve"> </w:t>
      </w:r>
      <w:proofErr w:type="spellStart"/>
      <w:r>
        <w:t>Contractului</w:t>
      </w:r>
      <w:proofErr w:type="spellEnd"/>
      <w:r>
        <w:t>.</w:t>
      </w:r>
    </w:p>
    <w:p w:rsidR="00B43330" w:rsidRDefault="00116BE4">
      <w:pPr>
        <w:pStyle w:val="Heading2"/>
      </w:pPr>
      <w:r>
        <w:t>RECURSURI</w:t>
      </w:r>
    </w:p>
    <w:p w:rsidR="00B43330" w:rsidRDefault="00116BE4">
      <w:proofErr w:type="spellStart"/>
      <w:r>
        <w:t>Ofertanții</w:t>
      </w:r>
      <w:proofErr w:type="spellEnd"/>
      <w:r>
        <w:t xml:space="preserve"> care cred </w:t>
      </w:r>
      <w:proofErr w:type="spellStart"/>
      <w:r>
        <w:t>că</w:t>
      </w:r>
      <w:proofErr w:type="spellEnd"/>
      <w:r>
        <w:t xml:space="preserve"> au </w:t>
      </w:r>
      <w:proofErr w:type="spellStart"/>
      <w:r>
        <w:t>fost</w:t>
      </w:r>
      <w:proofErr w:type="spellEnd"/>
      <w:r>
        <w:t xml:space="preserve"> </w:t>
      </w:r>
      <w:proofErr w:type="spellStart"/>
      <w:r>
        <w:t>prejudiciați</w:t>
      </w:r>
      <w:proofErr w:type="spellEnd"/>
      <w:r>
        <w:t xml:space="preserve"> de o </w:t>
      </w:r>
      <w:proofErr w:type="spellStart"/>
      <w:r>
        <w:t>eroare</w:t>
      </w:r>
      <w:proofErr w:type="spellEnd"/>
      <w:r>
        <w:t xml:space="preserve"> </w:t>
      </w:r>
      <w:proofErr w:type="spellStart"/>
      <w:r>
        <w:t>sau</w:t>
      </w:r>
      <w:proofErr w:type="spellEnd"/>
      <w:r>
        <w:t xml:space="preserve"> </w:t>
      </w:r>
      <w:proofErr w:type="spellStart"/>
      <w:r>
        <w:t>neregulă</w:t>
      </w:r>
      <w:proofErr w:type="spellEnd"/>
      <w:r>
        <w:t xml:space="preserve"> </w:t>
      </w:r>
      <w:proofErr w:type="spellStart"/>
      <w:r>
        <w:t>în</w:t>
      </w:r>
      <w:proofErr w:type="spellEnd"/>
      <w:r>
        <w:t xml:space="preserve"> </w:t>
      </w:r>
      <w:proofErr w:type="spellStart"/>
      <w:r>
        <w:t>timpul</w:t>
      </w:r>
      <w:proofErr w:type="spellEnd"/>
      <w:r>
        <w:t xml:space="preserve"> </w:t>
      </w:r>
      <w:proofErr w:type="spellStart"/>
      <w:r>
        <w:t>procesului</w:t>
      </w:r>
      <w:proofErr w:type="spellEnd"/>
      <w:r>
        <w:t xml:space="preserve"> de </w:t>
      </w:r>
      <w:proofErr w:type="spellStart"/>
      <w:r>
        <w:t>atribuire</w:t>
      </w:r>
      <w:proofErr w:type="spellEnd"/>
      <w:r>
        <w:t xml:space="preserve"> pot </w:t>
      </w:r>
      <w:proofErr w:type="spellStart"/>
      <w:r>
        <w:t>depune</w:t>
      </w:r>
      <w:proofErr w:type="spellEnd"/>
      <w:r>
        <w:t xml:space="preserve"> o </w:t>
      </w:r>
      <w:proofErr w:type="spellStart"/>
      <w:r>
        <w:t>plângere</w:t>
      </w:r>
      <w:proofErr w:type="spellEnd"/>
      <w:r>
        <w:t xml:space="preserve">. A se </w:t>
      </w:r>
      <w:proofErr w:type="spellStart"/>
      <w:r>
        <w:t>vedea</w:t>
      </w:r>
      <w:proofErr w:type="spellEnd"/>
      <w:r>
        <w:t xml:space="preserve"> </w:t>
      </w:r>
      <w:proofErr w:type="spellStart"/>
      <w:r>
        <w:t>secțiunea</w:t>
      </w:r>
      <w:proofErr w:type="spellEnd"/>
      <w:r>
        <w:t xml:space="preserve"> 2.4.15 din </w:t>
      </w:r>
      <w:proofErr w:type="spellStart"/>
      <w:r>
        <w:t>Ghidul</w:t>
      </w:r>
      <w:proofErr w:type="spellEnd"/>
      <w:r>
        <w:t xml:space="preserve"> </w:t>
      </w:r>
      <w:proofErr w:type="spellStart"/>
      <w:r>
        <w:t>practic</w:t>
      </w:r>
      <w:proofErr w:type="spellEnd"/>
      <w:r>
        <w:t>.</w:t>
      </w:r>
    </w:p>
    <w:p w:rsidR="00B43330" w:rsidRPr="00A94A24" w:rsidRDefault="00116BE4">
      <w:pPr>
        <w:spacing w:before="240"/>
        <w:ind w:hanging="567"/>
        <w:rPr>
          <w:b/>
          <w:szCs w:val="22"/>
        </w:rPr>
      </w:pPr>
      <w:r w:rsidRPr="00A94A24">
        <w:rPr>
          <w:b/>
          <w:szCs w:val="22"/>
        </w:rPr>
        <w:t>30</w:t>
      </w:r>
      <w:r w:rsidR="00367362" w:rsidRPr="00A94A24">
        <w:rPr>
          <w:b/>
          <w:szCs w:val="22"/>
        </w:rPr>
        <w:t xml:space="preserve"> </w:t>
      </w:r>
      <w:r w:rsidR="00367362" w:rsidRPr="00A94A24">
        <w:rPr>
          <w:b/>
          <w:szCs w:val="22"/>
        </w:rPr>
        <w:tab/>
      </w:r>
      <w:r w:rsidRPr="00A94A24">
        <w:rPr>
          <w:b/>
          <w:szCs w:val="22"/>
        </w:rPr>
        <w:t>PROTECȚIA DATELOR</w:t>
      </w:r>
      <w:r w:rsidRPr="00A94A24">
        <w:rPr>
          <w:b/>
          <w:szCs w:val="22"/>
        </w:rPr>
        <w:tab/>
      </w:r>
    </w:p>
    <w:p w:rsidR="00B43330" w:rsidRPr="00A94A24" w:rsidRDefault="00116BE4">
      <w:pPr>
        <w:rPr>
          <w:szCs w:val="22"/>
          <w:lang w:val="ro-MD"/>
        </w:rPr>
      </w:pPr>
      <w:r w:rsidRPr="00A94A24">
        <w:rPr>
          <w:szCs w:val="22"/>
          <w:lang w:val="ro-MD"/>
        </w:rPr>
        <w:t>Dacă procesarea răspunsului dumneavoastră la invitația de participare la licitație implică înregistrarea și prelucrarea datelor cu caracter personal (cum ar fi nume, adrese și CV-uri), acestea vor fi procesate</w:t>
      </w:r>
      <w:r w:rsidRPr="00A94A24">
        <w:rPr>
          <w:lang w:val="ro-MD"/>
        </w:rPr>
        <w:footnoteReference w:id="3"/>
      </w:r>
      <w:r w:rsidRPr="00A94A24">
        <w:rPr>
          <w:szCs w:val="22"/>
          <w:lang w:val="ro-MD"/>
        </w:rPr>
        <w:t>exclusiv în scopul gestionării performanței și al monitorizării ofertei și a contractului de către operatorul de date, fără a aduce atingere posibilei transmiteri către organismele însărcinate cu sarcini de monitorizare sau inspecție în aplicarea dreptului Uniunii. Detalii privind prelucrarea datelor dumneavoastră cu caracter personal sunt disponibile în declarația de confidențialitate la:</w:t>
      </w:r>
    </w:p>
    <w:p w:rsidR="00B43330" w:rsidRPr="00CD21E7" w:rsidRDefault="002175BE">
      <w:pPr>
        <w:rPr>
          <w:lang w:val="ro-MD"/>
        </w:rPr>
      </w:pPr>
      <w:hyperlink r:id="rId18">
        <w:r w:rsidR="00116BE4" w:rsidRPr="00CD21E7">
          <w:rPr>
            <w:rStyle w:val="Hyperlink"/>
            <w:lang w:val="ro-MD"/>
          </w:rPr>
          <w:t>http://ec.europa.eu/europeaid/prag/annexes.do?chapterTitleCode=A</w:t>
        </w:r>
      </w:hyperlink>
      <w:r w:rsidR="00116BE4" w:rsidRPr="00CD21E7">
        <w:rPr>
          <w:color w:val="1F497D"/>
          <w:lang w:val="ro-MD"/>
        </w:rPr>
        <w:t xml:space="preserve"> </w:t>
      </w:r>
      <w:r w:rsidR="00116BE4" w:rsidRPr="00CD21E7">
        <w:rPr>
          <w:color w:val="1F497D"/>
          <w:highlight w:val="lightGray"/>
          <w:lang w:val="ro-MD"/>
        </w:rPr>
        <w:t xml:space="preserve"> </w:t>
      </w:r>
      <w:r w:rsidR="00116BE4">
        <w:rPr>
          <w:rStyle w:val="FootnoteAnchor"/>
          <w:szCs w:val="22"/>
          <w:highlight w:val="lightGray"/>
        </w:rPr>
        <w:footnoteReference w:id="4"/>
      </w:r>
      <w:r w:rsidR="00116BE4" w:rsidRPr="00CD21E7">
        <w:rPr>
          <w:lang w:val="ro-MD"/>
        </w:rPr>
        <w:t xml:space="preserve"> </w:t>
      </w:r>
    </w:p>
    <w:p w:rsidR="00B43330" w:rsidRDefault="00116BE4">
      <w:pPr>
        <w:spacing w:before="600"/>
        <w:jc w:val="center"/>
      </w:pPr>
      <w:r>
        <w:t>* * *</w:t>
      </w:r>
    </w:p>
    <w:sectPr w:rsidR="00B43330">
      <w:headerReference w:type="default" r:id="rId19"/>
      <w:footerReference w:type="default" r:id="rId20"/>
      <w:headerReference w:type="first" r:id="rId21"/>
      <w:footerReference w:type="first" r:id="rId22"/>
      <w:pgSz w:w="11906" w:h="16838"/>
      <w:pgMar w:top="1298" w:right="1298" w:bottom="1077" w:left="129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E" w:rsidRDefault="002175BE">
      <w:pPr>
        <w:spacing w:after="0"/>
      </w:pPr>
      <w:r>
        <w:separator/>
      </w:r>
    </w:p>
  </w:endnote>
  <w:endnote w:type="continuationSeparator" w:id="0">
    <w:p w:rsidR="002175BE" w:rsidRDefault="00217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Times New">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Footer"/>
      <w:tabs>
        <w:tab w:val="clear" w:pos="4320"/>
        <w:tab w:val="clear" w:pos="8640"/>
        <w:tab w:val="right" w:pos="9214"/>
      </w:tabs>
      <w:spacing w:after="0"/>
      <w:ind w:left="0" w:right="5"/>
      <w:rPr>
        <w:rStyle w:val="PageNumber"/>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BA3614">
      <w:rPr>
        <w:rStyle w:val="PageNumber"/>
        <w:noProof/>
        <w:sz w:val="18"/>
        <w:szCs w:val="18"/>
      </w:rPr>
      <w:t>3</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A3614">
      <w:rPr>
        <w:rStyle w:val="PageNumber"/>
        <w:noProof/>
        <w:sz w:val="18"/>
        <w:szCs w:val="18"/>
      </w:rPr>
      <w:t>18</w:t>
    </w:r>
    <w:r>
      <w:rPr>
        <w:rStyle w:val="PageNumber"/>
        <w:sz w:val="18"/>
        <w:szCs w:val="18"/>
      </w:rPr>
      <w:fldChar w:fldCharType="end"/>
    </w:r>
  </w:p>
  <w:p w:rsidR="00116BE4" w:rsidRDefault="00116BE4">
    <w:pPr>
      <w:spacing w:after="0"/>
      <w:ind w:left="0"/>
      <w:rPr>
        <w:sz w:val="18"/>
        <w:szCs w:val="18"/>
      </w:rPr>
    </w:pPr>
    <w:r>
      <w:rPr>
        <w:sz w:val="18"/>
        <w:szCs w:val="18"/>
      </w:rPr>
      <w:fldChar w:fldCharType="begin"/>
    </w:r>
    <w:r>
      <w:rPr>
        <w:sz w:val="18"/>
        <w:szCs w:val="18"/>
      </w:rPr>
      <w:instrText>FILENAME</w:instrText>
    </w:r>
    <w:r>
      <w:rPr>
        <w:sz w:val="18"/>
        <w:szCs w:val="18"/>
      </w:rPr>
      <w:fldChar w:fldCharType="separate"/>
    </w:r>
    <w:r w:rsidR="0096762A">
      <w:rPr>
        <w:noProof/>
        <w:sz w:val="18"/>
        <w:szCs w:val="18"/>
      </w:rPr>
      <w:t>d4b_ Volumul1. Sectiunea 1. Instrucțiuni pentru ofertanți</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Footer"/>
      <w:tabs>
        <w:tab w:val="clear" w:pos="4320"/>
        <w:tab w:val="clear" w:pos="8640"/>
        <w:tab w:val="right" w:pos="9214"/>
      </w:tabs>
      <w:spacing w:after="0"/>
      <w:ind w:right="5"/>
      <w:rPr>
        <w:rStyle w:val="PageNumber"/>
        <w:sz w:val="18"/>
        <w:szCs w:val="18"/>
      </w:rPr>
    </w:pPr>
    <w:r>
      <w:rPr>
        <w:b/>
        <w:sz w:val="18"/>
        <w:szCs w:val="18"/>
      </w:rPr>
      <w:t xml:space="preserve">15 </w:t>
    </w:r>
    <w:proofErr w:type="spellStart"/>
    <w:r>
      <w:rPr>
        <w:b/>
        <w:sz w:val="18"/>
        <w:szCs w:val="18"/>
      </w:rPr>
      <w:t>iulie</w:t>
    </w:r>
    <w:proofErr w:type="spellEnd"/>
    <w:r>
      <w:rPr>
        <w:b/>
        <w:sz w:val="18"/>
        <w:szCs w:val="18"/>
      </w:rPr>
      <w:t xml:space="preserve"> 2015</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 \* ARABIC</w:instrText>
    </w:r>
    <w:r>
      <w:rPr>
        <w:rStyle w:val="PageNumber"/>
        <w:sz w:val="18"/>
        <w:szCs w:val="18"/>
      </w:rPr>
      <w:fldChar w:fldCharType="separate"/>
    </w:r>
    <w:r w:rsidR="00BA3614">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A3614">
      <w:rPr>
        <w:rStyle w:val="PageNumber"/>
        <w:noProof/>
        <w:sz w:val="18"/>
        <w:szCs w:val="18"/>
      </w:rPr>
      <w:t>18</w:t>
    </w:r>
    <w:r>
      <w:rPr>
        <w:rStyle w:val="PageNumber"/>
        <w:sz w:val="18"/>
        <w:szCs w:val="18"/>
      </w:rPr>
      <w:fldChar w:fldCharType="end"/>
    </w:r>
  </w:p>
  <w:p w:rsidR="00116BE4" w:rsidRDefault="00116BE4">
    <w:pPr>
      <w:spacing w:after="0"/>
    </w:pPr>
    <w:r>
      <w:rPr>
        <w:sz w:val="18"/>
        <w:szCs w:val="18"/>
      </w:rPr>
      <w:fldChar w:fldCharType="begin"/>
    </w:r>
    <w:r>
      <w:rPr>
        <w:sz w:val="18"/>
        <w:szCs w:val="18"/>
      </w:rPr>
      <w:instrText>FILENAME</w:instrText>
    </w:r>
    <w:r>
      <w:rPr>
        <w:sz w:val="18"/>
        <w:szCs w:val="18"/>
      </w:rPr>
      <w:fldChar w:fldCharType="separate"/>
    </w:r>
    <w:r w:rsidR="0096762A">
      <w:rPr>
        <w:noProof/>
        <w:sz w:val="18"/>
        <w:szCs w:val="18"/>
      </w:rPr>
      <w:t>d4b_ Volumul1. Sectiunea 1. Instrucțiuni pentru ofertanți</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Footer"/>
      <w:tabs>
        <w:tab w:val="clear" w:pos="4320"/>
        <w:tab w:val="clear" w:pos="8640"/>
        <w:tab w:val="right" w:pos="9214"/>
      </w:tabs>
      <w:spacing w:after="0"/>
      <w:ind w:left="0" w:right="5"/>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BA3614">
      <w:rPr>
        <w:rStyle w:val="PageNumber"/>
        <w:noProof/>
        <w:sz w:val="18"/>
        <w:szCs w:val="18"/>
      </w:rPr>
      <w:t>18</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A3614">
      <w:rPr>
        <w:rStyle w:val="PageNumber"/>
        <w:noProof/>
        <w:sz w:val="18"/>
        <w:szCs w:val="18"/>
      </w:rPr>
      <w:t>18</w:t>
    </w:r>
    <w:r>
      <w:rPr>
        <w:rStyle w:val="PageNumber"/>
        <w:sz w:val="18"/>
        <w:szCs w:val="18"/>
      </w:rPr>
      <w:fldChar w:fldCharType="end"/>
    </w:r>
  </w:p>
  <w:p w:rsidR="00116BE4" w:rsidRDefault="00116BE4">
    <w:pPr>
      <w:spacing w:after="0"/>
      <w:ind w:left="0"/>
    </w:pPr>
    <w:r>
      <w:rPr>
        <w:sz w:val="18"/>
        <w:szCs w:val="18"/>
      </w:rPr>
      <w:fldChar w:fldCharType="begin"/>
    </w:r>
    <w:r>
      <w:rPr>
        <w:sz w:val="18"/>
        <w:szCs w:val="18"/>
      </w:rPr>
      <w:instrText>FILENAME</w:instrText>
    </w:r>
    <w:r>
      <w:rPr>
        <w:sz w:val="18"/>
        <w:szCs w:val="18"/>
      </w:rPr>
      <w:fldChar w:fldCharType="separate"/>
    </w:r>
    <w:r w:rsidR="0096762A">
      <w:rPr>
        <w:noProof/>
        <w:sz w:val="18"/>
        <w:szCs w:val="18"/>
      </w:rPr>
      <w:t>d4b_ Volumul1. Sectiunea 1. Instrucțiuni pentru ofertanți</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Footer"/>
      <w:tabs>
        <w:tab w:val="clear" w:pos="4320"/>
        <w:tab w:val="clear" w:pos="8640"/>
        <w:tab w:val="right" w:pos="9214"/>
      </w:tabs>
      <w:spacing w:after="0"/>
      <w:ind w:right="5"/>
    </w:pPr>
    <w:r>
      <w:rPr>
        <w:b/>
        <w:sz w:val="18"/>
        <w:szCs w:val="18"/>
      </w:rPr>
      <w:t xml:space="preserve">15 </w:t>
    </w:r>
    <w:proofErr w:type="spellStart"/>
    <w:r>
      <w:rPr>
        <w:b/>
        <w:sz w:val="18"/>
        <w:szCs w:val="18"/>
      </w:rPr>
      <w:t>iulie</w:t>
    </w:r>
    <w:proofErr w:type="spellEnd"/>
    <w:r>
      <w:rPr>
        <w:b/>
        <w:sz w:val="18"/>
        <w:szCs w:val="18"/>
      </w:rPr>
      <w:t xml:space="preserve"> 2015</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 \* ARABIC</w:instrText>
    </w:r>
    <w:r>
      <w:rPr>
        <w:rStyle w:val="PageNumber"/>
        <w:sz w:val="18"/>
        <w:szCs w:val="18"/>
      </w:rPr>
      <w:fldChar w:fldCharType="separate"/>
    </w:r>
    <w:r w:rsidR="00BA3614">
      <w:rPr>
        <w:rStyle w:val="PageNumber"/>
        <w:noProof/>
        <w:sz w:val="18"/>
        <w:szCs w:val="18"/>
      </w:rPr>
      <w:t>4</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A3614">
      <w:rPr>
        <w:rStyle w:val="PageNumber"/>
        <w:noProof/>
        <w:sz w:val="18"/>
        <w:szCs w:val="18"/>
      </w:rPr>
      <w:t>18</w:t>
    </w:r>
    <w:r>
      <w:rPr>
        <w:rStyle w:val="PageNumber"/>
        <w:sz w:val="18"/>
        <w:szCs w:val="18"/>
      </w:rPr>
      <w:fldChar w:fldCharType="end"/>
    </w:r>
  </w:p>
  <w:p w:rsidR="00116BE4" w:rsidRDefault="00116BE4">
    <w:pPr>
      <w:spacing w:after="0"/>
    </w:pPr>
    <w:r>
      <w:rPr>
        <w:sz w:val="18"/>
        <w:szCs w:val="18"/>
      </w:rPr>
      <w:fldChar w:fldCharType="begin"/>
    </w:r>
    <w:r>
      <w:rPr>
        <w:sz w:val="18"/>
        <w:szCs w:val="18"/>
      </w:rPr>
      <w:instrText>FILENAME</w:instrText>
    </w:r>
    <w:r>
      <w:rPr>
        <w:sz w:val="18"/>
        <w:szCs w:val="18"/>
      </w:rPr>
      <w:fldChar w:fldCharType="separate"/>
    </w:r>
    <w:r w:rsidR="0096762A">
      <w:rPr>
        <w:noProof/>
        <w:sz w:val="18"/>
        <w:szCs w:val="18"/>
      </w:rPr>
      <w:t>d4b_ Volumul1. Sectiunea 1. Instrucțiuni pentru ofertanți</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E" w:rsidRDefault="002175BE">
      <w:pPr>
        <w:rPr>
          <w:sz w:val="12"/>
        </w:rPr>
      </w:pPr>
      <w:r>
        <w:separator/>
      </w:r>
    </w:p>
  </w:footnote>
  <w:footnote w:type="continuationSeparator" w:id="0">
    <w:p w:rsidR="002175BE" w:rsidRDefault="002175BE">
      <w:pPr>
        <w:rPr>
          <w:sz w:val="12"/>
        </w:rPr>
      </w:pPr>
      <w:r>
        <w:continuationSeparator/>
      </w:r>
    </w:p>
  </w:footnote>
  <w:footnote w:id="1">
    <w:p w:rsidR="00116BE4" w:rsidRDefault="00116BE4">
      <w:pPr>
        <w:pStyle w:val="FootnoteText"/>
      </w:pPr>
      <w:r>
        <w:rPr>
          <w:rStyle w:val="FootnoteCharacters"/>
        </w:rPr>
        <w:footnoteRef/>
      </w:r>
      <w:r>
        <w:tab/>
        <w:t xml:space="preserve"> </w:t>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oferta</w:t>
      </w:r>
      <w:proofErr w:type="spellEnd"/>
      <w:r>
        <w:t xml:space="preserve"> include </w:t>
      </w:r>
      <w:proofErr w:type="spellStart"/>
      <w:r>
        <w:t>subcontractarea</w:t>
      </w:r>
      <w:proofErr w:type="spellEnd"/>
      <w:r>
        <w:t xml:space="preserve">, se </w:t>
      </w:r>
      <w:proofErr w:type="spellStart"/>
      <w:r>
        <w:t>recomandă</w:t>
      </w:r>
      <w:proofErr w:type="spellEnd"/>
      <w:r>
        <w:t xml:space="preserve"> ca </w:t>
      </w:r>
      <w:proofErr w:type="spellStart"/>
      <w:r>
        <w:t>aranjamentele</w:t>
      </w:r>
      <w:proofErr w:type="spellEnd"/>
      <w:r>
        <w:t xml:space="preserve"> </w:t>
      </w:r>
      <w:proofErr w:type="spellStart"/>
      <w:r>
        <w:t>contractuale</w:t>
      </w:r>
      <w:proofErr w:type="spellEnd"/>
      <w:r>
        <w:t xml:space="preserve"> </w:t>
      </w:r>
      <w:proofErr w:type="spellStart"/>
      <w:r>
        <w:t>dintre</w:t>
      </w:r>
      <w:proofErr w:type="spellEnd"/>
      <w:r>
        <w:t xml:space="preserve"> </w:t>
      </w:r>
      <w:proofErr w:type="spellStart"/>
      <w:r>
        <w:t>ofertant</w:t>
      </w:r>
      <w:proofErr w:type="spellEnd"/>
      <w:r>
        <w:t xml:space="preserve"> </w:t>
      </w:r>
      <w:proofErr w:type="spellStart"/>
      <w:r>
        <w:t>și</w:t>
      </w:r>
      <w:proofErr w:type="spellEnd"/>
      <w:r>
        <w:t xml:space="preserve"> </w:t>
      </w:r>
      <w:proofErr w:type="spellStart"/>
      <w:r>
        <w:t>subcontractanții</w:t>
      </w:r>
      <w:proofErr w:type="spellEnd"/>
      <w:r>
        <w:t xml:space="preserve"> </w:t>
      </w:r>
      <w:proofErr w:type="spellStart"/>
      <w:r>
        <w:t>săi</w:t>
      </w:r>
      <w:proofErr w:type="spellEnd"/>
      <w:r>
        <w:t xml:space="preserve"> </w:t>
      </w:r>
      <w:proofErr w:type="spellStart"/>
      <w:r>
        <w:t>să</w:t>
      </w:r>
      <w:proofErr w:type="spellEnd"/>
      <w:r>
        <w:t xml:space="preserve"> </w:t>
      </w:r>
      <w:proofErr w:type="spellStart"/>
      <w:r>
        <w:t>includă</w:t>
      </w:r>
      <w:proofErr w:type="spellEnd"/>
      <w:r>
        <w:t xml:space="preserve"> </w:t>
      </w:r>
      <w:proofErr w:type="spellStart"/>
      <w:r>
        <w:t>medierea</w:t>
      </w:r>
      <w:proofErr w:type="spellEnd"/>
      <w:r>
        <w:t xml:space="preserve">, conform </w:t>
      </w:r>
      <w:proofErr w:type="spellStart"/>
      <w:r>
        <w:t>practicilor</w:t>
      </w:r>
      <w:proofErr w:type="spellEnd"/>
      <w:r>
        <w:t xml:space="preserve"> </w:t>
      </w:r>
      <w:proofErr w:type="spellStart"/>
      <w:r>
        <w:t>naționale</w:t>
      </w:r>
      <w:proofErr w:type="spellEnd"/>
      <w:r>
        <w:t xml:space="preserve"> </w:t>
      </w:r>
      <w:proofErr w:type="spellStart"/>
      <w:r>
        <w:t>și</w:t>
      </w:r>
      <w:proofErr w:type="spellEnd"/>
      <w:r>
        <w:t xml:space="preserve"> </w:t>
      </w:r>
      <w:proofErr w:type="spellStart"/>
      <w:r>
        <w:t>internaționale</w:t>
      </w:r>
      <w:proofErr w:type="spellEnd"/>
      <w:r>
        <w:t xml:space="preserve">, ca </w:t>
      </w:r>
      <w:proofErr w:type="spellStart"/>
      <w:r>
        <w:t>metodă</w:t>
      </w:r>
      <w:proofErr w:type="spellEnd"/>
      <w:r>
        <w:t xml:space="preserve"> de </w:t>
      </w:r>
      <w:proofErr w:type="spellStart"/>
      <w:r>
        <w:t>soluționare</w:t>
      </w:r>
      <w:proofErr w:type="spellEnd"/>
      <w:r>
        <w:t xml:space="preserve"> a </w:t>
      </w:r>
      <w:proofErr w:type="spellStart"/>
      <w:r>
        <w:t>litigiilor</w:t>
      </w:r>
      <w:proofErr w:type="spellEnd"/>
      <w:r>
        <w:t>.</w:t>
      </w:r>
    </w:p>
  </w:footnote>
  <w:footnote w:id="2">
    <w:p w:rsidR="00116BE4" w:rsidRDefault="00116BE4">
      <w:pPr>
        <w:pStyle w:val="FootnoteText"/>
      </w:pPr>
      <w:r>
        <w:rPr>
          <w:rStyle w:val="FootnoteCharacters"/>
        </w:rPr>
        <w:footnoteRef/>
      </w:r>
      <w:r>
        <w:tab/>
      </w:r>
      <w:proofErr w:type="spellStart"/>
      <w:r>
        <w:t>Moneda</w:t>
      </w:r>
      <w:proofErr w:type="spellEnd"/>
      <w:r>
        <w:t xml:space="preserve"> </w:t>
      </w:r>
      <w:proofErr w:type="spellStart"/>
      <w:r>
        <w:t>ofertei</w:t>
      </w:r>
      <w:proofErr w:type="spellEnd"/>
      <w:r>
        <w:t xml:space="preserve"> </w:t>
      </w:r>
      <w:proofErr w:type="spellStart"/>
      <w:r>
        <w:t>va</w:t>
      </w:r>
      <w:proofErr w:type="spellEnd"/>
      <w:r>
        <w:t xml:space="preserve"> fi </w:t>
      </w:r>
      <w:proofErr w:type="spellStart"/>
      <w:r>
        <w:t>moneda</w:t>
      </w:r>
      <w:proofErr w:type="spellEnd"/>
      <w:r>
        <w:t xml:space="preserve"> </w:t>
      </w:r>
      <w:proofErr w:type="spellStart"/>
      <w:r>
        <w:t>contractului</w:t>
      </w:r>
      <w:proofErr w:type="spellEnd"/>
      <w:r>
        <w:t xml:space="preserve"> </w:t>
      </w:r>
      <w:proofErr w:type="spellStart"/>
      <w:r>
        <w:t>și</w:t>
      </w:r>
      <w:proofErr w:type="spellEnd"/>
      <w:r>
        <w:t xml:space="preserve"> a </w:t>
      </w:r>
      <w:proofErr w:type="spellStart"/>
      <w:r>
        <w:t>plății</w:t>
      </w:r>
      <w:proofErr w:type="spellEnd"/>
      <w:r>
        <w:t>.</w:t>
      </w:r>
    </w:p>
  </w:footnote>
  <w:footnote w:id="3">
    <w:p w:rsidR="00116BE4" w:rsidRDefault="00116BE4">
      <w:pPr>
        <w:pStyle w:val="FootnoteText"/>
      </w:pPr>
      <w:r>
        <w:rPr>
          <w:rStyle w:val="FootnoteCharacters"/>
        </w:rPr>
        <w:footnoteRef/>
      </w:r>
      <w:r>
        <w:tab/>
      </w:r>
      <w:proofErr w:type="spellStart"/>
      <w:r>
        <w:t>În</w:t>
      </w:r>
      <w:proofErr w:type="spellEnd"/>
      <w:r>
        <w:t xml:space="preserve"> </w:t>
      </w:r>
      <w:proofErr w:type="spellStart"/>
      <w:r>
        <w:t>conformitate</w:t>
      </w:r>
      <w:proofErr w:type="spellEnd"/>
      <w:r>
        <w:t xml:space="preserve"> cu </w:t>
      </w:r>
      <w:proofErr w:type="spellStart"/>
      <w:r>
        <w:t>Regulamentul</w:t>
      </w:r>
      <w:proofErr w:type="spellEnd"/>
      <w:r>
        <w:t xml:space="preserve"> (CE) </w:t>
      </w:r>
      <w:proofErr w:type="spellStart"/>
      <w:r>
        <w:t>nr</w:t>
      </w:r>
      <w:proofErr w:type="spellEnd"/>
      <w:r>
        <w:t xml:space="preserve">. 45/2001 </w:t>
      </w:r>
      <w:proofErr w:type="spellStart"/>
      <w:r>
        <w:t>privind</w:t>
      </w:r>
      <w:proofErr w:type="spellEnd"/>
      <w:r>
        <w:t xml:space="preserve"> </w:t>
      </w:r>
      <w:proofErr w:type="spellStart"/>
      <w:r>
        <w:t>protecția</w:t>
      </w:r>
      <w:proofErr w:type="spellEnd"/>
      <w:r>
        <w:t xml:space="preserve"> </w:t>
      </w:r>
      <w:proofErr w:type="spellStart"/>
      <w:r>
        <w:t>persoanelor</w:t>
      </w:r>
      <w:proofErr w:type="spellEnd"/>
      <w:r>
        <w:t xml:space="preserve"> cu </w:t>
      </w:r>
      <w:proofErr w:type="spellStart"/>
      <w:r>
        <w:t>privire</w:t>
      </w:r>
      <w:proofErr w:type="spellEnd"/>
      <w:r>
        <w:t xml:space="preserve"> la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de </w:t>
      </w:r>
      <w:proofErr w:type="spellStart"/>
      <w:r>
        <w:t>către</w:t>
      </w:r>
      <w:proofErr w:type="spellEnd"/>
      <w:r>
        <w:t xml:space="preserve"> </w:t>
      </w:r>
      <w:proofErr w:type="spellStart"/>
      <w:r>
        <w:t>instituțiile</w:t>
      </w:r>
      <w:proofErr w:type="spellEnd"/>
      <w:r>
        <w:t xml:space="preserve"> </w:t>
      </w:r>
      <w:proofErr w:type="spellStart"/>
      <w:r>
        <w:t>și</w:t>
      </w:r>
      <w:proofErr w:type="spellEnd"/>
      <w:r>
        <w:t xml:space="preserve"> </w:t>
      </w:r>
      <w:proofErr w:type="spellStart"/>
      <w:r>
        <w:t>organele</w:t>
      </w:r>
      <w:proofErr w:type="spellEnd"/>
      <w:r>
        <w:t xml:space="preserve"> </w:t>
      </w:r>
      <w:proofErr w:type="spellStart"/>
      <w:r>
        <w:t>comunitare</w:t>
      </w:r>
      <w:proofErr w:type="spellEnd"/>
      <w:r>
        <w:t xml:space="preserve"> </w:t>
      </w:r>
      <w:proofErr w:type="spellStart"/>
      <w:r>
        <w:t>și</w:t>
      </w:r>
      <w:proofErr w:type="spellEnd"/>
      <w:r>
        <w:t xml:space="preserve"> </w:t>
      </w:r>
      <w:proofErr w:type="spellStart"/>
      <w:r>
        <w:t>privind</w:t>
      </w:r>
      <w:proofErr w:type="spellEnd"/>
      <w:r>
        <w:t xml:space="preserve"> </w:t>
      </w:r>
      <w:proofErr w:type="spellStart"/>
      <w:r>
        <w:t>libera</w:t>
      </w:r>
      <w:proofErr w:type="spellEnd"/>
      <w:r>
        <w:t xml:space="preserve"> </w:t>
      </w:r>
      <w:proofErr w:type="spellStart"/>
      <w:r>
        <w:t>circulație</w:t>
      </w:r>
      <w:proofErr w:type="spellEnd"/>
      <w:r>
        <w:t xml:space="preserve"> a </w:t>
      </w:r>
      <w:proofErr w:type="spellStart"/>
      <w:r>
        <w:t>acestor</w:t>
      </w:r>
      <w:proofErr w:type="spellEnd"/>
      <w:r>
        <w:t xml:space="preserve"> date.</w:t>
      </w:r>
    </w:p>
  </w:footnote>
  <w:footnote w:id="4">
    <w:p w:rsidR="00116BE4" w:rsidRDefault="00116BE4">
      <w:pPr>
        <w:pStyle w:val="FootnoteText"/>
      </w:pPr>
      <w:r>
        <w:rPr>
          <w:rStyle w:val="FootnoteCharacters"/>
        </w:rPr>
        <w:footnoteRef/>
      </w:r>
      <w:r>
        <w:tab/>
      </w:r>
      <w:proofErr w:type="spellStart"/>
      <w:r>
        <w:t>Acest</w:t>
      </w:r>
      <w:proofErr w:type="spellEnd"/>
      <w:r>
        <w:t xml:space="preserve"> link </w:t>
      </w:r>
      <w:proofErr w:type="spellStart"/>
      <w:r>
        <w:t>vă</w:t>
      </w:r>
      <w:proofErr w:type="spellEnd"/>
      <w:r>
        <w:t xml:space="preserve"> </w:t>
      </w:r>
      <w:proofErr w:type="spellStart"/>
      <w:r>
        <w:t>va</w:t>
      </w:r>
      <w:proofErr w:type="spellEnd"/>
      <w:r>
        <w:t xml:space="preserve"> conduce la </w:t>
      </w:r>
      <w:proofErr w:type="spellStart"/>
      <w:r>
        <w:t>noua</w:t>
      </w:r>
      <w:proofErr w:type="spellEnd"/>
      <w:r>
        <w:t xml:space="preserve"> „</w:t>
      </w:r>
      <w:proofErr w:type="spellStart"/>
      <w:r>
        <w:t>Declarație</w:t>
      </w:r>
      <w:proofErr w:type="spellEnd"/>
      <w:r>
        <w:t xml:space="preserve"> de </w:t>
      </w:r>
      <w:proofErr w:type="spellStart"/>
      <w:r>
        <w:t>confidențialitate</w:t>
      </w:r>
      <w:proofErr w:type="spellEnd"/>
      <w:r>
        <w:t xml:space="preserve"> </w:t>
      </w:r>
      <w:proofErr w:type="spellStart"/>
      <w:r>
        <w:t>EuropeAid</w:t>
      </w:r>
      <w:proofErr w:type="spellEnd"/>
      <w:r>
        <w:t xml:space="preserve">” </w:t>
      </w:r>
      <w:proofErr w:type="spellStart"/>
      <w:r>
        <w:t>publicată</w:t>
      </w:r>
      <w:proofErr w:type="spellEnd"/>
      <w:r>
        <w:t xml:space="preserve"> </w:t>
      </w:r>
      <w:proofErr w:type="spellStart"/>
      <w:r>
        <w:t>printre</w:t>
      </w:r>
      <w:proofErr w:type="spellEnd"/>
      <w:r>
        <w:t xml:space="preserve"> </w:t>
      </w:r>
      <w:proofErr w:type="spellStart"/>
      <w:r>
        <w:t>Anexele</w:t>
      </w:r>
      <w:proofErr w:type="spellEnd"/>
      <w:r>
        <w:t xml:space="preserve"> </w:t>
      </w:r>
      <w:proofErr w:type="spellStart"/>
      <w:r>
        <w:t>generale</w:t>
      </w:r>
      <w:proofErr w:type="spellEnd"/>
      <w:r>
        <w:t xml:space="preserve"> din </w:t>
      </w:r>
      <w:proofErr w:type="spellStart"/>
      <w:r>
        <w:t>Praga</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E4" w:rsidRDefault="00116BE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D8B"/>
    <w:multiLevelType w:val="multilevel"/>
    <w:tmpl w:val="FD880550"/>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47602"/>
    <w:multiLevelType w:val="multilevel"/>
    <w:tmpl w:val="EB34E2DA"/>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97CF4"/>
    <w:multiLevelType w:val="multilevel"/>
    <w:tmpl w:val="C40CAABA"/>
    <w:lvl w:ilvl="0">
      <w:start w:val="1"/>
      <w:numFmt w:val="bullet"/>
      <w:lvlText w:val=""/>
      <w:lvlJc w:val="left"/>
      <w:pPr>
        <w:tabs>
          <w:tab w:val="num" w:pos="0"/>
        </w:tabs>
        <w:ind w:left="2520"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131"/>
    <w:multiLevelType w:val="multilevel"/>
    <w:tmpl w:val="5E4ACC90"/>
    <w:lvl w:ilvl="0">
      <w:start w:val="1"/>
      <w:numFmt w:val="decimal"/>
      <w:pStyle w:val="Heading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rPr>
        <w:highlight w:val="yellow"/>
      </w:rPr>
    </w:lvl>
    <w:lvl w:ilvl="3">
      <w:start w:val="1"/>
      <w:numFmt w:val="decimal"/>
      <w:lvlText w:val="%1.%2.%3.%4."/>
      <w:lvlJc w:val="left"/>
      <w:pPr>
        <w:tabs>
          <w:tab w:val="num" w:pos="2835"/>
        </w:tabs>
        <w:ind w:left="2835" w:hanging="850"/>
      </w:pPr>
      <w:rPr>
        <w:highlight w:val="yellow"/>
      </w:rPr>
    </w:lvl>
    <w:lvl w:ilvl="4">
      <w:start w:val="1"/>
      <w:numFmt w:val="decimal"/>
      <w:lvlText w:val="%1.%2.%3.%4.%5."/>
      <w:lvlJc w:val="left"/>
      <w:pPr>
        <w:tabs>
          <w:tab w:val="num" w:pos="3420"/>
        </w:tabs>
        <w:ind w:left="3420" w:hanging="1080"/>
      </w:pPr>
      <w:rPr>
        <w:highlight w:val="yellow"/>
      </w:rPr>
    </w:lvl>
    <w:lvl w:ilvl="5">
      <w:start w:val="1"/>
      <w:numFmt w:val="decimal"/>
      <w:lvlText w:val="%1.%2.%3.%4.%5.%6."/>
      <w:lvlJc w:val="left"/>
      <w:pPr>
        <w:tabs>
          <w:tab w:val="num" w:pos="3915"/>
        </w:tabs>
        <w:ind w:left="3915" w:hanging="1080"/>
      </w:pPr>
      <w:rPr>
        <w:highlight w:val="yellow"/>
      </w:rPr>
    </w:lvl>
    <w:lvl w:ilvl="6">
      <w:start w:val="1"/>
      <w:numFmt w:val="decimal"/>
      <w:lvlText w:val="%1.%2.%3.%4.%5.%6.%7."/>
      <w:lvlJc w:val="left"/>
      <w:pPr>
        <w:tabs>
          <w:tab w:val="num" w:pos="4770"/>
        </w:tabs>
        <w:ind w:left="4770" w:hanging="1440"/>
      </w:pPr>
      <w:rPr>
        <w:highlight w:val="yellow"/>
      </w:rPr>
    </w:lvl>
    <w:lvl w:ilvl="7">
      <w:start w:val="1"/>
      <w:numFmt w:val="decimal"/>
      <w:lvlText w:val="%1.%2.%3.%4.%5.%6.%7.%8."/>
      <w:lvlJc w:val="left"/>
      <w:pPr>
        <w:tabs>
          <w:tab w:val="num" w:pos="5265"/>
        </w:tabs>
        <w:ind w:left="5265" w:hanging="1440"/>
      </w:pPr>
      <w:rPr>
        <w:highlight w:val="yellow"/>
      </w:rPr>
    </w:lvl>
    <w:lvl w:ilvl="8">
      <w:start w:val="1"/>
      <w:numFmt w:val="decimal"/>
      <w:lvlText w:val="%1.%2.%3.%4.%5.%6.%7.%8.%9."/>
      <w:lvlJc w:val="left"/>
      <w:pPr>
        <w:tabs>
          <w:tab w:val="num" w:pos="6120"/>
        </w:tabs>
        <w:ind w:left="6120" w:hanging="1800"/>
      </w:pPr>
      <w:rPr>
        <w:highlight w:val="yellow"/>
      </w:rPr>
    </w:lvl>
  </w:abstractNum>
  <w:abstractNum w:abstractNumId="4" w15:restartNumberingAfterBreak="0">
    <w:nsid w:val="130E2B0D"/>
    <w:multiLevelType w:val="multilevel"/>
    <w:tmpl w:val="9066160A"/>
    <w:lvl w:ilvl="0">
      <w:start w:val="1"/>
      <w:numFmt w:val="bullet"/>
      <w:lvlText w:val=""/>
      <w:lvlJc w:val="left"/>
      <w:pPr>
        <w:tabs>
          <w:tab w:val="num" w:pos="0"/>
        </w:tabs>
        <w:ind w:left="1854"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E6BDB"/>
    <w:multiLevelType w:val="multilevel"/>
    <w:tmpl w:val="24343374"/>
    <w:lvl w:ilvl="0">
      <w:start w:val="1"/>
      <w:numFmt w:val="lowerLetter"/>
      <w:lvlText w:val="%1)"/>
      <w:lvlJc w:val="left"/>
      <w:pPr>
        <w:tabs>
          <w:tab w:val="num" w:pos="0"/>
        </w:tabs>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56558"/>
    <w:multiLevelType w:val="multilevel"/>
    <w:tmpl w:val="54FA5AD2"/>
    <w:lvl w:ilvl="0">
      <w:start w:val="1"/>
      <w:numFmt w:val="upperLetter"/>
      <w:pStyle w:val="Heading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E9735CD"/>
    <w:multiLevelType w:val="multilevel"/>
    <w:tmpl w:val="5BD6BE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F4A07D1"/>
    <w:multiLevelType w:val="multilevel"/>
    <w:tmpl w:val="FBEC49A4"/>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E7589C"/>
    <w:multiLevelType w:val="multilevel"/>
    <w:tmpl w:val="2FDC5688"/>
    <w:lvl w:ilvl="0">
      <w:start w:val="1"/>
      <w:numFmt w:val="bullet"/>
      <w:lvlText w:val=""/>
      <w:lvlJc w:val="left"/>
      <w:pPr>
        <w:tabs>
          <w:tab w:val="num" w:pos="0"/>
        </w:tabs>
        <w:ind w:left="1854" w:hanging="360"/>
      </w:pPr>
      <w:rPr>
        <w:rFonts w:ascii="Symbol" w:hAnsi="Symbol" w:cs="Symbol" w:hint="default"/>
        <w:lang w:val="en" w:eastAsia="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72137"/>
    <w:multiLevelType w:val="multilevel"/>
    <w:tmpl w:val="03368134"/>
    <w:lvl w:ilvl="0">
      <w:start w:val="1"/>
      <w:numFmt w:val="lowerLetter"/>
      <w:lvlText w:val="%1)"/>
      <w:lvlJc w:val="left"/>
      <w:pPr>
        <w:tabs>
          <w:tab w:val="num" w:pos="0"/>
        </w:tabs>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A0BF4"/>
    <w:multiLevelType w:val="multilevel"/>
    <w:tmpl w:val="88C0D946"/>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44A6A"/>
    <w:multiLevelType w:val="multilevel"/>
    <w:tmpl w:val="02B8C39C"/>
    <w:lvl w:ilvl="0">
      <w:start w:val="1"/>
      <w:numFmt w:val="lowerLetter"/>
      <w:lvlText w:val="(%1)"/>
      <w:lvlJc w:val="left"/>
      <w:pPr>
        <w:tabs>
          <w:tab w:val="num" w:pos="0"/>
        </w:tabs>
        <w:ind w:left="1287" w:hanging="360"/>
      </w:pPr>
      <w:rPr>
        <w:rFonts w:ascii="Times New Roman" w:hAnsi="Times New Roman" w:cs="Old English Text MT"/>
        <w:b w:val="0"/>
        <w:i w:val="0"/>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7143A1"/>
    <w:multiLevelType w:val="multilevel"/>
    <w:tmpl w:val="795E972C"/>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66AC9"/>
    <w:multiLevelType w:val="multilevel"/>
    <w:tmpl w:val="F5FEA934"/>
    <w:lvl w:ilvl="0">
      <w:start w:val="1"/>
      <w:numFmt w:val="bullet"/>
      <w:lvlText w:val=""/>
      <w:lvlJc w:val="left"/>
      <w:pPr>
        <w:tabs>
          <w:tab w:val="num" w:pos="0"/>
        </w:tabs>
        <w:ind w:left="1287"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DF72A6"/>
    <w:multiLevelType w:val="multilevel"/>
    <w:tmpl w:val="373416A2"/>
    <w:lvl w:ilvl="0">
      <w:start w:val="1"/>
      <w:numFmt w:val="decimal"/>
      <w:pStyle w:val="PRAGHeading2"/>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1E708A"/>
    <w:multiLevelType w:val="multilevel"/>
    <w:tmpl w:val="75302C2C"/>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3823D85"/>
    <w:multiLevelType w:val="multilevel"/>
    <w:tmpl w:val="A0568484"/>
    <w:lvl w:ilvl="0">
      <w:start w:val="1"/>
      <w:numFmt w:val="decimal"/>
      <w:pStyle w:val="Article"/>
      <w:lvlText w:val="Article %1 - "/>
      <w:lvlJc w:val="left"/>
      <w:pPr>
        <w:tabs>
          <w:tab w:val="num" w:pos="284"/>
        </w:tabs>
        <w:ind w:left="1305" w:hanging="1021"/>
      </w:pPr>
      <w:rPr>
        <w:rFonts w:ascii="Times New Roman Bold;Times New" w:hAnsi="Times New Roman Bold;Times New" w:cs="Times New Roman"/>
        <w:b/>
        <w:i/>
        <w:iCs w:val="0"/>
        <w:caps w:val="0"/>
        <w:smallCaps w:val="0"/>
        <w:strike w:val="0"/>
        <w:dstrike w:val="0"/>
        <w:outline w:val="0"/>
        <w:shadow w:val="0"/>
        <w:vanish w:val="0"/>
        <w:spacing w:val="0"/>
        <w:kern w:val="0"/>
        <w:position w:val="0"/>
        <w:sz w:val="24"/>
        <w:u w:val="none"/>
        <w:vertAlign w:val="baseline"/>
      </w:rPr>
    </w:lvl>
    <w:lvl w:ilvl="1">
      <w:start w:val="1"/>
      <w:numFmt w:val="decimal"/>
      <w:lvlText w:val="%1.%2."/>
      <w:lvlJc w:val="left"/>
      <w:pPr>
        <w:tabs>
          <w:tab w:val="num" w:pos="567"/>
        </w:tabs>
        <w:ind w:left="1134" w:hanging="567"/>
      </w:pPr>
      <w:rPr>
        <w:rFonts w:ascii="Times New Roman" w:hAnsi="Times New Roman" w:cs="Times New Roman"/>
        <w:b w:val="0"/>
        <w:bCs w:val="0"/>
        <w:i w:val="0"/>
        <w:iCs w:val="0"/>
        <w:caps w:val="0"/>
        <w:smallCaps w:val="0"/>
        <w:strike w:val="0"/>
        <w:dstrike w:val="0"/>
        <w:outline w:val="0"/>
        <w:shadow w:val="0"/>
        <w:vanish w:val="0"/>
        <w:color w:val="000000"/>
        <w:spacing w:val="0"/>
        <w:w w:val="100"/>
        <w:kern w:val="0"/>
        <w:position w:val="0"/>
        <w:sz w:val="22"/>
        <w:u w:val="none"/>
        <w:vertAlign w:val="baseline"/>
      </w:rPr>
    </w:lvl>
    <w:lvl w:ilvl="2">
      <w:start w:val="1"/>
      <w:numFmt w:val="decimal"/>
      <w:lvlText w:val="%1%3.%2."/>
      <w:lvlJc w:val="left"/>
      <w:pPr>
        <w:tabs>
          <w:tab w:val="num" w:pos="567"/>
        </w:tabs>
        <w:ind w:left="1134" w:hanging="567"/>
      </w:pPr>
      <w:rPr>
        <w:rFonts w:ascii="Times New Roman" w:hAnsi="Times New Roman" w:cs="Times New Roman"/>
        <w:b w:val="0"/>
        <w:i w:val="0"/>
        <w:caps w:val="0"/>
        <w:smallCaps w:val="0"/>
        <w:strike w:val="0"/>
        <w:dstrike w:val="0"/>
        <w:outline w:val="0"/>
        <w:shadow w:val="0"/>
        <w:vanish w:val="0"/>
        <w:position w:val="0"/>
        <w:sz w:val="22"/>
        <w:u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67AC0436"/>
    <w:multiLevelType w:val="multilevel"/>
    <w:tmpl w:val="542EC310"/>
    <w:lvl w:ilvl="0">
      <w:start w:val="1"/>
      <w:numFmt w:val="bullet"/>
      <w:lvlText w:val=""/>
      <w:lvlJc w:val="left"/>
      <w:pPr>
        <w:tabs>
          <w:tab w:val="num" w:pos="0"/>
        </w:tabs>
        <w:ind w:left="2214" w:hanging="360"/>
      </w:pPr>
      <w:rPr>
        <w:rFonts w:ascii="Symbol" w:hAnsi="Symbol" w:cs="Symbol" w:hint="default"/>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F42B9A"/>
    <w:multiLevelType w:val="multilevel"/>
    <w:tmpl w:val="C0DC61B4"/>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E2397A"/>
    <w:multiLevelType w:val="multilevel"/>
    <w:tmpl w:val="715A19EE"/>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22" w15:restartNumberingAfterBreak="0">
    <w:nsid w:val="798A74A3"/>
    <w:multiLevelType w:val="multilevel"/>
    <w:tmpl w:val="E1089C56"/>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A240A99"/>
    <w:multiLevelType w:val="multilevel"/>
    <w:tmpl w:val="6FDA5CB4"/>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2"/>
  </w:num>
  <w:num w:numId="3">
    <w:abstractNumId w:val="16"/>
  </w:num>
  <w:num w:numId="4">
    <w:abstractNumId w:val="18"/>
  </w:num>
  <w:num w:numId="5">
    <w:abstractNumId w:val="4"/>
  </w:num>
  <w:num w:numId="6">
    <w:abstractNumId w:val="20"/>
  </w:num>
  <w:num w:numId="7">
    <w:abstractNumId w:val="19"/>
  </w:num>
  <w:num w:numId="8">
    <w:abstractNumId w:val="21"/>
  </w:num>
  <w:num w:numId="9">
    <w:abstractNumId w:val="3"/>
  </w:num>
  <w:num w:numId="10">
    <w:abstractNumId w:val="8"/>
  </w:num>
  <w:num w:numId="11">
    <w:abstractNumId w:val="11"/>
  </w:num>
  <w:num w:numId="12">
    <w:abstractNumId w:val="1"/>
  </w:num>
  <w:num w:numId="13">
    <w:abstractNumId w:val="10"/>
  </w:num>
  <w:num w:numId="14">
    <w:abstractNumId w:val="5"/>
  </w:num>
  <w:num w:numId="15">
    <w:abstractNumId w:val="13"/>
  </w:num>
  <w:num w:numId="16">
    <w:abstractNumId w:val="0"/>
  </w:num>
  <w:num w:numId="17">
    <w:abstractNumId w:val="2"/>
  </w:num>
  <w:num w:numId="18">
    <w:abstractNumId w:val="6"/>
  </w:num>
  <w:num w:numId="19">
    <w:abstractNumId w:val="14"/>
  </w:num>
  <w:num w:numId="20">
    <w:abstractNumId w:val="17"/>
  </w:num>
  <w:num w:numId="21">
    <w:abstractNumId w:val="23"/>
  </w:num>
  <w:num w:numId="22">
    <w:abstractNumId w:val="2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0"/>
    <w:rsid w:val="00094AC4"/>
    <w:rsid w:val="00116BE4"/>
    <w:rsid w:val="002175BE"/>
    <w:rsid w:val="002A22F6"/>
    <w:rsid w:val="00327738"/>
    <w:rsid w:val="00367362"/>
    <w:rsid w:val="00410498"/>
    <w:rsid w:val="00485BF5"/>
    <w:rsid w:val="004A635B"/>
    <w:rsid w:val="004E0588"/>
    <w:rsid w:val="005B4671"/>
    <w:rsid w:val="00630C7E"/>
    <w:rsid w:val="006B692F"/>
    <w:rsid w:val="006C0D4B"/>
    <w:rsid w:val="0070308B"/>
    <w:rsid w:val="0096762A"/>
    <w:rsid w:val="00A43104"/>
    <w:rsid w:val="00A94A24"/>
    <w:rsid w:val="00B43330"/>
    <w:rsid w:val="00BA3614"/>
    <w:rsid w:val="00BC6AF3"/>
    <w:rsid w:val="00BF19A3"/>
    <w:rsid w:val="00C81C6D"/>
    <w:rsid w:val="00CD21E7"/>
    <w:rsid w:val="00EF0A4A"/>
    <w:rsid w:val="00F449F0"/>
    <w:rsid w:val="00FA031C"/>
    <w:rsid w:val="00FC7A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93E"/>
  <w15:docId w15:val="{4A8BA9EE-3D8D-48BE-9890-08B5CFA8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567"/>
      <w:jc w:val="both"/>
    </w:pPr>
    <w:rPr>
      <w:rFonts w:ascii="Times New Roman" w:eastAsia="Times New Roman" w:hAnsi="Times New Roman" w:cs="Times New Roman"/>
      <w:sz w:val="22"/>
      <w:szCs w:val="20"/>
      <w:lang w:val="en-GB" w:bidi="ar-SA"/>
    </w:rPr>
  </w:style>
  <w:style w:type="paragraph" w:styleId="Heading1">
    <w:name w:val="heading 1"/>
    <w:basedOn w:val="Normal"/>
    <w:next w:val="Normal"/>
    <w:qFormat/>
    <w:pPr>
      <w:keepNext/>
      <w:spacing w:before="240"/>
      <w:ind w:left="0"/>
      <w:outlineLvl w:val="0"/>
    </w:pPr>
    <w:rPr>
      <w:rFonts w:ascii="Times New Roman Bold;Times New" w:hAnsi="Times New Roman Bold;Times New" w:cs="Times New Roman Bold;Times New"/>
      <w:b/>
      <w:caps/>
      <w:color w:val="000000"/>
      <w:sz w:val="28"/>
      <w:szCs w:val="28"/>
    </w:rPr>
  </w:style>
  <w:style w:type="paragraph" w:styleId="Heading2">
    <w:name w:val="heading 2"/>
    <w:basedOn w:val="Normal"/>
    <w:next w:val="Normal"/>
    <w:qFormat/>
    <w:pPr>
      <w:keepNext/>
      <w:numPr>
        <w:numId w:val="9"/>
      </w:numPr>
      <w:spacing w:before="240"/>
      <w:outlineLvl w:val="1"/>
    </w:pPr>
    <w:rPr>
      <w:b/>
      <w:szCs w:val="22"/>
    </w:rPr>
  </w:style>
  <w:style w:type="paragraph" w:styleId="Heading3">
    <w:name w:val="heading 3"/>
    <w:basedOn w:val="Normal"/>
    <w:next w:val="Normal"/>
    <w:qFormat/>
    <w:pPr>
      <w:tabs>
        <w:tab w:val="num" w:pos="567"/>
      </w:tabs>
      <w:spacing w:before="240"/>
      <w:ind w:hanging="567"/>
      <w:outlineLvl w:val="2"/>
    </w:pPr>
    <w:rPr>
      <w:szCs w:val="22"/>
    </w:rPr>
  </w:style>
  <w:style w:type="paragraph" w:styleId="Heading4">
    <w:name w:val="heading 4"/>
    <w:basedOn w:val="Normal"/>
    <w:next w:val="Normal"/>
    <w:qFormat/>
    <w:pPr>
      <w:spacing w:before="120"/>
      <w:ind w:left="1985"/>
      <w:outlineLvl w:val="3"/>
    </w:pPr>
    <w:rPr>
      <w:szCs w:val="22"/>
    </w:rPr>
  </w:style>
  <w:style w:type="paragraph" w:styleId="Heading5">
    <w:name w:val="heading 5"/>
    <w:basedOn w:val="Normal"/>
    <w:next w:val="Normal"/>
    <w:qFormat/>
    <w:pPr>
      <w:tabs>
        <w:tab w:val="num" w:pos="567"/>
      </w:tabs>
      <w:spacing w:before="240"/>
      <w:ind w:hanging="567"/>
      <w:outlineLvl w:val="4"/>
    </w:pPr>
    <w:rPr>
      <w:szCs w:val="22"/>
    </w:rPr>
  </w:style>
  <w:style w:type="paragraph" w:styleId="Heading7">
    <w:name w:val="heading 7"/>
    <w:basedOn w:val="Normal"/>
    <w:next w:val="Normal"/>
    <w:qFormat/>
    <w:pPr>
      <w:keepNext/>
      <w:jc w:val="center"/>
      <w:outlineLvl w:val="6"/>
    </w:pPr>
    <w:rPr>
      <w:rFonts w:ascii="Arial" w:hAnsi="Arial" w:cs="Arial"/>
      <w:b/>
      <w:color w:val="008000"/>
      <w:sz w:val="32"/>
    </w:rPr>
  </w:style>
  <w:style w:type="paragraph" w:styleId="Heading8">
    <w:name w:val="heading 8"/>
    <w:basedOn w:val="Normal"/>
    <w:next w:val="Normal"/>
    <w:qFormat/>
    <w:pPr>
      <w:keepNext/>
      <w:numPr>
        <w:numId w:val="18"/>
      </w:numP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Old English Text MT"/>
      <w:b w:val="0"/>
      <w:i w:val="0"/>
      <w:sz w:val="22"/>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i w:val="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sz w:val="22"/>
    </w:rPr>
  </w:style>
  <w:style w:type="character" w:customStyle="1" w:styleId="WW8Num4z0">
    <w:name w:val="WW8Num4z0"/>
    <w:qFormat/>
    <w:rPr>
      <w:rFonts w:ascii="Times New Roman Bold;Times New" w:hAnsi="Times New Roman Bold;Times New" w:cs="Times New Roman"/>
      <w:b/>
      <w:i/>
      <w:iCs w:val="0"/>
      <w:caps w:val="0"/>
      <w:smallCaps w:val="0"/>
      <w:strike w:val="0"/>
      <w:dstrike w:val="0"/>
      <w:outline w:val="0"/>
      <w:shadow w:val="0"/>
      <w:vanish w:val="0"/>
      <w:spacing w:val="0"/>
      <w:kern w:val="0"/>
      <w:position w:val="0"/>
      <w:sz w:val="24"/>
      <w:u w:val="none"/>
      <w:vertAlign w:val="baseline"/>
    </w:rPr>
  </w:style>
  <w:style w:type="character" w:customStyle="1" w:styleId="WW8Num4z1">
    <w:name w:val="WW8Num4z1"/>
    <w:qFormat/>
    <w:rPr>
      <w:rFonts w:ascii="Times New Roman" w:hAnsi="Times New Roman" w:cs="Times New Roman"/>
      <w:b w:val="0"/>
      <w:bCs w:val="0"/>
      <w:i w:val="0"/>
      <w:iCs w:val="0"/>
      <w:caps w:val="0"/>
      <w:smallCaps w:val="0"/>
      <w:strike w:val="0"/>
      <w:dstrike w:val="0"/>
      <w:outline w:val="0"/>
      <w:shadow w:val="0"/>
      <w:vanish w:val="0"/>
      <w:color w:val="000000"/>
      <w:spacing w:val="0"/>
      <w:w w:val="100"/>
      <w:kern w:val="0"/>
      <w:position w:val="0"/>
      <w:sz w:val="22"/>
      <w:u w:val="none"/>
      <w:vertAlign w:val="baseline"/>
    </w:rPr>
  </w:style>
  <w:style w:type="character" w:customStyle="1" w:styleId="WW8Num4z2">
    <w:name w:val="WW8Num4z2"/>
    <w:qFormat/>
    <w:rPr>
      <w:rFonts w:ascii="Times New Roman" w:hAnsi="Times New Roman" w:cs="Times New Roman"/>
      <w:b w:val="0"/>
      <w:i w:val="0"/>
      <w:caps w:val="0"/>
      <w:smallCaps w:val="0"/>
      <w:strike w:val="0"/>
      <w:dstrike w:val="0"/>
      <w:outline w:val="0"/>
      <w:shadow w:val="0"/>
      <w:vanish w:val="0"/>
      <w:position w:val="0"/>
      <w:sz w:val="22"/>
      <w:u w:val="none"/>
      <w:vertAlign w:val="baseline"/>
    </w:rPr>
  </w:style>
  <w:style w:type="character" w:customStyle="1" w:styleId="WW8Num4z3">
    <w:name w:val="WW8Num4z3"/>
    <w:qFormat/>
    <w:rPr>
      <w:rFonts w:cs="Times New Roman"/>
    </w:rPr>
  </w:style>
  <w:style w:type="character" w:customStyle="1" w:styleId="WW8Num5z0">
    <w:name w:val="WW8Num5z0"/>
    <w:qFormat/>
    <w:rPr>
      <w:rFonts w:ascii="Symbol" w:hAnsi="Symbol" w:cs="Symbol"/>
      <w:highlight w:val="yellow"/>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highlight w:val="yellow"/>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caps w:val="0"/>
      <w:smallCaps w:val="0"/>
      <w:strike w:val="0"/>
      <w:dstrike w:val="0"/>
      <w:shadow w:val="0"/>
      <w:vanish w:val="0"/>
      <w:color w:val="000000"/>
      <w:position w:val="0"/>
      <w:sz w:val="24"/>
      <w:u w:val="none"/>
      <w:vertAlign w:val="baseline"/>
    </w:rPr>
  </w:style>
  <w:style w:type="character" w:customStyle="1" w:styleId="WW8Num10z1">
    <w:name w:val="WW8Num10z1"/>
    <w:qFormat/>
    <w:rPr>
      <w:b w:val="0"/>
    </w:rPr>
  </w:style>
  <w:style w:type="character" w:customStyle="1" w:styleId="WW8Num10z2">
    <w:name w:val="WW8Num10z2"/>
    <w:qFormat/>
    <w:rPr>
      <w:highlight w:val="yello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hAnsi="Times New Roman" w:cs="Old English Text MT"/>
      <w:b w:val="0"/>
      <w:i w:val="0"/>
      <w:sz w:val="22"/>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Bold;Times New" w:hAnsi="Times New Roman Bold;Times New" w:cs="Times New Roman Bold;Times New"/>
      <w:b w:val="0"/>
      <w:i w:val="0"/>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i w:val="0"/>
      <w:sz w:val="20"/>
    </w:rPr>
  </w:style>
  <w:style w:type="character" w:customStyle="1" w:styleId="WW8Num15z1">
    <w:name w:val="WW8Num15z1"/>
    <w:qFormat/>
    <w:rPr>
      <w:rFonts w:ascii="Arial" w:hAnsi="Arial" w:cs="Arial"/>
      <w:b w:val="0"/>
      <w:i w:val="0"/>
      <w:sz w:val="20"/>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Times New Roman" w:eastAsia="Times New Roman" w:hAnsi="Times New Roman" w:cs="Times New Roman"/>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Symbol" w:hAnsi="Symbol" w:cs="Symbol"/>
      <w:highlight w:val="yellow"/>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highlight w:val="yellow"/>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styleId="Hyperlink">
    <w:name w:val="Hyperlink"/>
    <w:uiPriority w:val="99"/>
    <w:rPr>
      <w:color w:val="0000FF"/>
      <w:u w:val="single"/>
    </w:rPr>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CommentTextChar">
    <w:name w:val="Comment Text Char"/>
    <w:qFormat/>
  </w:style>
  <w:style w:type="character" w:customStyle="1" w:styleId="Heading2Char">
    <w:name w:val="Heading 2 Char"/>
    <w:qFormat/>
    <w:rPr>
      <w:b/>
      <w:sz w:val="22"/>
      <w:szCs w:val="22"/>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sz w:val="22"/>
      <w:szCs w:val="22"/>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b/>
      <w:bCs/>
      <w:sz w:val="22"/>
      <w:szCs w:val="26"/>
      <w:lang w:val="en-US"/>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BodyText2Char">
    <w:name w:val="Body Text 2 Char"/>
    <w:qFormat/>
    <w:rPr>
      <w:sz w:val="24"/>
      <w:lang w:val="sv-SE"/>
    </w:rPr>
  </w:style>
  <w:style w:type="character" w:customStyle="1" w:styleId="pointarticleChar">
    <w:name w:val="point article Char"/>
    <w:qFormat/>
  </w:style>
  <w:style w:type="character" w:customStyle="1" w:styleId="Heading4Char">
    <w:name w:val="Heading 4 Char"/>
    <w:qFormat/>
    <w:rPr>
      <w:sz w:val="22"/>
      <w:szCs w:val="22"/>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120"/>
      <w:jc w:val="center"/>
    </w:pPr>
    <w:rPr>
      <w:rFonts w:ascii="Arial" w:hAnsi="Arial" w:cs="Arial"/>
      <w:b/>
      <w:sz w:val="28"/>
      <w:lang w:val="fr-BE"/>
    </w:rPr>
  </w:style>
  <w:style w:type="paragraph" w:styleId="BodyText">
    <w:name w:val="Body Text"/>
    <w:basedOn w:val="Normal"/>
    <w:rPr>
      <w:rFonts w:ascii="Arial" w:hAnsi="Arial" w:cs="Arial"/>
      <w:sz w:val="20"/>
    </w:r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oddl-nadpis">
    <w:name w:val="oddíl-nadpis"/>
    <w:basedOn w:val="Normal"/>
    <w:qFormat/>
    <w:pPr>
      <w:keepNext/>
      <w:widowControl w:val="0"/>
      <w:tabs>
        <w:tab w:val="left" w:pos="567"/>
      </w:tabs>
      <w:spacing w:before="240" w:line="240" w:lineRule="exact"/>
    </w:pPr>
    <w:rPr>
      <w:rFonts w:ascii="Arial" w:hAnsi="Arial" w:cs="Arial"/>
      <w:b/>
      <w:lang w:val="cs-CZ"/>
    </w:rPr>
  </w:style>
  <w:style w:type="paragraph" w:customStyle="1" w:styleId="text-3mezera">
    <w:name w:val="text - 3 mezera"/>
    <w:basedOn w:val="Normal"/>
    <w:qFormat/>
    <w:pPr>
      <w:widowControl w:val="0"/>
      <w:spacing w:before="60" w:line="240" w:lineRule="exact"/>
    </w:pPr>
    <w:rPr>
      <w:rFonts w:ascii="Arial" w:hAnsi="Arial" w:cs="Arial"/>
      <w:lang w:val="cs-CZ"/>
    </w:rPr>
  </w:style>
  <w:style w:type="paragraph" w:styleId="ListParagraph">
    <w:name w:val="List Paragraph"/>
    <w:basedOn w:val="Normal"/>
    <w:qFormat/>
    <w:pPr>
      <w:spacing w:after="0"/>
      <w:ind w:left="720"/>
      <w:jc w:val="left"/>
    </w:pPr>
    <w:rPr>
      <w:rFonts w:ascii="Calibri" w:eastAsia="Calibri" w:hAnsi="Calibri" w:cs="Calibri"/>
      <w:szCs w:val="22"/>
    </w:rPr>
  </w:style>
  <w:style w:type="paragraph" w:customStyle="1" w:styleId="PRAGHeading2">
    <w:name w:val="PRAG Heading 2"/>
    <w:basedOn w:val="Normal"/>
    <w:qFormat/>
    <w:pPr>
      <w:widowControl w:val="0"/>
      <w:numPr>
        <w:numId w:val="3"/>
      </w:numPr>
      <w:spacing w:before="100" w:after="100"/>
      <w:jc w:val="left"/>
    </w:pPr>
    <w:rPr>
      <w:sz w:val="24"/>
      <w:lang w:val="fr-FR"/>
    </w:rPr>
  </w:style>
  <w:style w:type="paragraph" w:customStyle="1" w:styleId="bulletsub">
    <w:name w:val="bullet_sub"/>
    <w:basedOn w:val="Normal"/>
    <w:qFormat/>
    <w:pPr>
      <w:numPr>
        <w:numId w:val="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pPr>
    <w:rPr>
      <w:rFonts w:ascii="Arial" w:hAnsi="Arial" w:cs="Arial"/>
    </w:rPr>
  </w:style>
  <w:style w:type="paragraph" w:styleId="TOC2">
    <w:name w:val="toc 2"/>
    <w:basedOn w:val="Normal"/>
    <w:next w:val="Normal"/>
    <w:pPr>
      <w:tabs>
        <w:tab w:val="left" w:leader="dot" w:pos="737"/>
        <w:tab w:val="right" w:leader="hyphen" w:pos="9072"/>
      </w:tabs>
      <w:spacing w:after="80"/>
      <w:ind w:left="1021" w:right="425" w:hanging="737"/>
      <w:jc w:val="left"/>
    </w:pPr>
    <w:rPr>
      <w:lang w:val="en-US" w:eastAsia="en-US"/>
    </w:rPr>
  </w:style>
  <w:style w:type="paragraph" w:styleId="TOC1">
    <w:name w:val="toc 1"/>
    <w:basedOn w:val="Normal"/>
    <w:next w:val="Normal"/>
    <w:uiPriority w:val="39"/>
    <w:pPr>
      <w:tabs>
        <w:tab w:val="right" w:leader="dot" w:pos="9072"/>
      </w:tabs>
      <w:ind w:left="0"/>
      <w:jc w:val="left"/>
    </w:pPr>
    <w:rPr>
      <w:b/>
      <w:sz w:val="24"/>
      <w:lang w:val="en-US" w:eastAsia="en-US"/>
    </w:rPr>
  </w:style>
  <w:style w:type="paragraph" w:customStyle="1" w:styleId="bullet-3">
    <w:name w:val="bullet-3"/>
    <w:basedOn w:val="Normal"/>
    <w:qFormat/>
    <w:pPr>
      <w:widowControl w:val="0"/>
      <w:numPr>
        <w:numId w:val="21"/>
      </w:numPr>
      <w:spacing w:before="240" w:line="240" w:lineRule="exact"/>
      <w:ind w:left="2212"/>
    </w:pPr>
    <w:rPr>
      <w:rFonts w:ascii="Arial" w:hAnsi="Arial" w:cs="Arial"/>
      <w:lang w:val="cs-CZ"/>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cs="Arial"/>
      <w:sz w:val="20"/>
    </w:rPr>
  </w:style>
  <w:style w:type="paragraph" w:styleId="BodyTextIndent">
    <w:name w:val="Body Text Indent"/>
    <w:basedOn w:val="Normal"/>
  </w:style>
  <w:style w:type="paragraph" w:styleId="NormalIndent">
    <w:name w:val="Normal Indent"/>
    <w:basedOn w:val="Normal"/>
    <w:qFormat/>
    <w:pPr>
      <w:ind w:left="708"/>
    </w:pPr>
    <w:rPr>
      <w:rFonts w:ascii="Arial" w:hAnsi="Arial" w:cs="Arial"/>
      <w:sz w:val="20"/>
    </w:rPr>
  </w:style>
  <w:style w:type="paragraph" w:customStyle="1" w:styleId="tabulka">
    <w:name w:val="tabulka"/>
    <w:basedOn w:val="text-3mezera"/>
    <w:qFormat/>
    <w:pPr>
      <w:spacing w:before="120"/>
      <w:jc w:val="center"/>
    </w:pPr>
    <w:rPr>
      <w:sz w:val="20"/>
    </w:rPr>
  </w:style>
  <w:style w:type="paragraph" w:styleId="FootnoteText">
    <w:name w:val="footnote text"/>
    <w:basedOn w:val="Normal"/>
    <w:pPr>
      <w:tabs>
        <w:tab w:val="left" w:pos="284"/>
      </w:tabs>
      <w:ind w:left="284" w:hanging="284"/>
    </w:pPr>
    <w:rPr>
      <w:sz w:val="20"/>
    </w:r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22"/>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PlainText">
    <w:name w:val="Plain Text"/>
    <w:basedOn w:val="Normal"/>
    <w:qFormat/>
    <w:rPr>
      <w:rFonts w:ascii="Courier New" w:hAnsi="Courier New" w:cs="Courier New"/>
      <w:sz w:val="20"/>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qFormat/>
    <w:pPr>
      <w:spacing w:before="120"/>
      <w:ind w:left="851"/>
    </w:pPr>
  </w:style>
  <w:style w:type="paragraph" w:customStyle="1" w:styleId="ManualNumPar1">
    <w:name w:val="Manual NumPar 1"/>
    <w:basedOn w:val="Normal"/>
    <w:next w:val="Text1"/>
    <w:qFormat/>
    <w:pPr>
      <w:spacing w:before="120"/>
      <w:ind w:left="851" w:hanging="851"/>
    </w:pPr>
  </w:style>
  <w:style w:type="paragraph" w:customStyle="1" w:styleId="Point1">
    <w:name w:val="Point 1"/>
    <w:basedOn w:val="Normal"/>
    <w:qFormat/>
    <w:pPr>
      <w:spacing w:before="120"/>
      <w:ind w:left="1418" w:hanging="567"/>
    </w:pPr>
  </w:style>
  <w:style w:type="paragraph" w:styleId="Subtitle">
    <w:name w:val="Subtitle"/>
    <w:basedOn w:val="Normal"/>
    <w:next w:val="BodyText"/>
    <w:qFormat/>
    <w:pPr>
      <w:spacing w:before="120"/>
      <w:jc w:val="center"/>
    </w:pPr>
    <w:rPr>
      <w:rFonts w:ascii="Arial" w:hAnsi="Arial" w:cs="Arial"/>
      <w:b/>
      <w:sz w:val="28"/>
      <w:lang w:val="fr-BE"/>
    </w:rPr>
  </w:style>
  <w:style w:type="paragraph" w:styleId="TOC3">
    <w:name w:val="toc 3"/>
    <w:basedOn w:val="Normal"/>
    <w:next w:val="Normal"/>
    <w:pPr>
      <w:ind w:left="480"/>
      <w:jc w:val="left"/>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qFormat/>
    <w:rPr>
      <w:rFonts w:ascii="Tahoma" w:hAnsi="Tahoma" w:cs="Tahoma"/>
      <w:sz w:val="16"/>
      <w:szCs w:val="16"/>
    </w:rPr>
  </w:style>
  <w:style w:type="paragraph" w:customStyle="1" w:styleId="titre4">
    <w:name w:val="titre4"/>
    <w:basedOn w:val="Normal"/>
    <w:qFormat/>
    <w:pPr>
      <w:numPr>
        <w:numId w:val="8"/>
      </w:numPr>
      <w:tabs>
        <w:tab w:val="decimal" w:pos="357"/>
      </w:tabs>
      <w:ind w:left="357" w:hanging="357"/>
    </w:pPr>
    <w:rPr>
      <w:rFonts w:ascii="Arial" w:hAnsi="Arial" w:cs="Arial"/>
      <w:b/>
    </w:rPr>
  </w:style>
  <w:style w:type="paragraph" w:styleId="Index1">
    <w:name w:val="index 1"/>
    <w:basedOn w:val="Normal"/>
    <w:next w:val="Normal"/>
    <w:pPr>
      <w:ind w:left="240" w:hanging="240"/>
    </w:pPr>
  </w:style>
  <w:style w:type="paragraph" w:styleId="BodyText2">
    <w:name w:val="Body Text 2"/>
    <w:basedOn w:val="Normal"/>
    <w:qFormat/>
    <w:pPr>
      <w:tabs>
        <w:tab w:val="left" w:pos="567"/>
      </w:tabs>
    </w:pPr>
    <w:rPr>
      <w:lang w:val="sv-SE"/>
    </w:rPr>
  </w:style>
  <w:style w:type="paragraph" w:customStyle="1" w:styleId="corpsarticle">
    <w:name w:val="corps_article"/>
    <w:basedOn w:val="BodyText"/>
    <w:qFormat/>
    <w:pPr>
      <w:spacing w:before="60" w:after="60"/>
      <w:ind w:right="-1"/>
    </w:pPr>
    <w:rPr>
      <w:rFonts w:ascii="Times New Roman" w:hAnsi="Times New Roman" w:cs="Times New Roman"/>
      <w:sz w:val="22"/>
    </w:rPr>
  </w:style>
  <w:style w:type="paragraph" w:customStyle="1" w:styleId="evidence1">
    <w:name w:val="evidence1"/>
    <w:basedOn w:val="Normal"/>
    <w:qFormat/>
    <w:pPr>
      <w:spacing w:line="360" w:lineRule="auto"/>
      <w:ind w:left="1134" w:hanging="283"/>
    </w:pPr>
    <w:rPr>
      <w:rFonts w:ascii="Arial" w:hAnsi="Arial" w:cs="Arial"/>
      <w:sz w:val="20"/>
    </w:rPr>
  </w:style>
  <w:style w:type="paragraph" w:styleId="DocumentMap">
    <w:name w:val="Document Map"/>
    <w:basedOn w:val="Normal"/>
    <w:qFormat/>
    <w:pPr>
      <w:shd w:val="clear" w:color="auto" w:fill="000080"/>
    </w:pPr>
    <w:rPr>
      <w:rFonts w:ascii="Tahoma" w:hAnsi="Tahoma" w:cs="Tahoma"/>
      <w:sz w:val="20"/>
    </w:rPr>
  </w:style>
  <w:style w:type="paragraph" w:customStyle="1" w:styleId="Style2">
    <w:name w:val="Style2"/>
    <w:basedOn w:val="Normal"/>
    <w:next w:val="Normal"/>
    <w:qFormat/>
    <w:pPr>
      <w:widowControl w:val="0"/>
      <w:shd w:val="clear" w:color="auto" w:fill="FFFFFF"/>
      <w:tabs>
        <w:tab w:val="num" w:pos="360"/>
        <w:tab w:val="left" w:pos="1620"/>
      </w:tabs>
      <w:autoSpaceDE w:val="0"/>
      <w:spacing w:before="173"/>
      <w:ind w:left="1616" w:right="6" w:hanging="352"/>
    </w:pPr>
    <w:rPr>
      <w:color w:val="000000"/>
      <w:szCs w:val="22"/>
      <w:lang w:val="en-US"/>
    </w:rPr>
  </w:style>
  <w:style w:type="paragraph" w:customStyle="1" w:styleId="Style11ptBlackJustifiedRight001cmBefore865ptL">
    <w:name w:val="Style 11 pt Black Justified Right:  001 cm Before:  865 pt L..."/>
    <w:basedOn w:val="Normal"/>
    <w:next w:val="Normal"/>
    <w:qFormat/>
    <w:pPr>
      <w:numPr>
        <w:numId w:val="12"/>
      </w:numPr>
      <w:shd w:val="clear" w:color="auto" w:fill="FFFFFF"/>
      <w:tabs>
        <w:tab w:val="right" w:pos="1701"/>
      </w:tabs>
      <w:spacing w:before="60" w:line="212" w:lineRule="exact"/>
      <w:ind w:left="567" w:right="6" w:firstLine="0"/>
    </w:pPr>
    <w:rPr>
      <w:color w:val="000000"/>
    </w:rPr>
  </w:style>
  <w:style w:type="paragraph" w:customStyle="1" w:styleId="StyleHeading3">
    <w:name w:val="Style Heading 3"/>
    <w:basedOn w:val="Heading3"/>
    <w:next w:val="Normal"/>
    <w:qFormat/>
    <w:pPr>
      <w:keepLines/>
      <w:tabs>
        <w:tab w:val="left" w:pos="567"/>
        <w:tab w:val="left" w:pos="1134"/>
      </w:tabs>
      <w:spacing w:before="120"/>
    </w:pPr>
    <w:rPr>
      <w:b/>
      <w:bCs/>
      <w:color w:val="000000"/>
      <w:szCs w:val="26"/>
      <w:lang w:val="en-US"/>
    </w:rPr>
  </w:style>
  <w:style w:type="paragraph" w:customStyle="1" w:styleId="Normal2">
    <w:name w:val="Normal2"/>
    <w:basedOn w:val="Normal"/>
    <w:next w:val="Normal"/>
    <w:qFormat/>
    <w:pPr>
      <w:shd w:val="clear" w:color="auto" w:fill="FFFFFF"/>
      <w:spacing w:before="120" w:after="240"/>
      <w:ind w:right="6"/>
    </w:pPr>
    <w:rPr>
      <w:color w:val="000000"/>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Normal"/>
    <w:qFormat/>
  </w:style>
  <w:style w:type="paragraph" w:customStyle="1" w:styleId="Text2">
    <w:name w:val="Text 2"/>
    <w:basedOn w:val="Normal"/>
    <w:qFormat/>
    <w:pPr>
      <w:tabs>
        <w:tab w:val="left" w:pos="2160"/>
      </w:tabs>
      <w:spacing w:after="240"/>
      <w:ind w:left="1077"/>
    </w:pPr>
  </w:style>
  <w:style w:type="paragraph" w:customStyle="1" w:styleId="Heading3Verdana">
    <w:name w:val="Heading 3 + Verdana"/>
    <w:basedOn w:val="Heading2"/>
    <w:qFormat/>
    <w:pPr>
      <w:spacing w:after="240"/>
      <w:ind w:left="284" w:firstLine="0"/>
      <w:jc w:val="center"/>
    </w:pPr>
    <w:rPr>
      <w:rFonts w:ascii="Verdana" w:hAnsi="Verdana" w:cs="Verdana"/>
      <w:u w:val="single"/>
      <w:lang w:val="fr-BE"/>
    </w:rPr>
  </w:style>
  <w:style w:type="paragraph" w:customStyle="1" w:styleId="Annexetitle">
    <w:name w:val="Annexe_title"/>
    <w:basedOn w:val="Heading1"/>
    <w:next w:val="Normal"/>
    <w:qFormat/>
    <w:pPr>
      <w:keepNext w:val="0"/>
      <w:pageBreakBefore/>
      <w:tabs>
        <w:tab w:val="left" w:pos="1701"/>
        <w:tab w:val="left" w:pos="2552"/>
      </w:tabs>
      <w:spacing w:after="240"/>
    </w:pPr>
    <w:rPr>
      <w:caps w:val="0"/>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BlockText">
    <w:name w:val="Block Text"/>
    <w:basedOn w:val="Normal"/>
    <w:qFormat/>
    <w:pPr>
      <w:keepNext/>
      <w:ind w:left="113" w:right="113"/>
    </w:pPr>
    <w:rPr>
      <w:rFonts w:ascii="Arial" w:hAnsi="Arial" w:cs="Arial"/>
      <w:sz w:val="20"/>
    </w:rPr>
  </w:style>
  <w:style w:type="paragraph" w:customStyle="1" w:styleId="Article">
    <w:name w:val="Article"/>
    <w:basedOn w:val="Normal"/>
    <w:qFormat/>
    <w:pPr>
      <w:keepNext/>
      <w:numPr>
        <w:numId w:val="4"/>
      </w:numPr>
      <w:tabs>
        <w:tab w:val="left" w:pos="360"/>
      </w:tabs>
      <w:spacing w:before="360" w:line="276" w:lineRule="auto"/>
      <w:ind w:left="1560" w:hanging="1276"/>
      <w:jc w:val="left"/>
    </w:pPr>
    <w:rPr>
      <w:rFonts w:eastAsia="Calibri"/>
      <w:b/>
      <w:bCs/>
      <w:i/>
      <w:iCs/>
      <w:sz w:val="24"/>
      <w:szCs w:val="24"/>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customStyle="1" w:styleId="pointarticle">
    <w:name w:val="point article"/>
    <w:basedOn w:val="Normal"/>
    <w:qFormat/>
    <w:pPr>
      <w:tabs>
        <w:tab w:val="num" w:pos="284"/>
      </w:tabs>
      <w:spacing w:before="240" w:after="60" w:line="276" w:lineRule="auto"/>
      <w:ind w:left="1305" w:hanging="1021"/>
    </w:pPr>
    <w:rPr>
      <w:sz w:val="20"/>
    </w:rPr>
  </w:style>
  <w:style w:type="paragraph" w:styleId="Revision">
    <w:name w:val="Revision"/>
    <w:qFormat/>
    <w:rPr>
      <w:rFonts w:ascii="Times New Roman" w:eastAsia="Times New Roman" w:hAnsi="Times New Roman" w:cs="Times New Roman"/>
      <w:sz w:val="22"/>
      <w:szCs w:val="20"/>
      <w:lang w:val="en-GB"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iectcshincesti@gmail.com" TargetMode="External"/><Relationship Id="rId1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ec.europa.eu/europeaid/prag/document.do" TargetMode="External"/><Relationship Id="rId12" Type="http://schemas.openxmlformats.org/officeDocument/2006/relationships/hyperlink" Target="mailto:hincesti.achizitii@gmail.com" TargetMode="External"/><Relationship Id="rId17" Type="http://schemas.openxmlformats.org/officeDocument/2006/relationships/hyperlink" Target="https://hincesti.md/2021/11/23/proiectul-sanatatea-in-maini-bune-1hard-4-1-24/" TargetMode="External"/><Relationship Id="rId2" Type="http://schemas.openxmlformats.org/officeDocument/2006/relationships/styles" Target="styles.xml"/><Relationship Id="rId16" Type="http://schemas.openxmlformats.org/officeDocument/2006/relationships/hyperlink" Target="https://webgate.ec.europa.eu/europeaid/online-services/index.cfm?do=publi.welcom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incesti.md/2021/11/23/proiectul-sanatatea-in-maini-bune-1hard-4-1-2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ebgate.ec.europa.eu/europeaid/online-services/index.cfm?do=publi.welco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18</Pages>
  <Words>7125</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2021-11-17T12:00:00Z</cp:lastPrinted>
  <dcterms:created xsi:type="dcterms:W3CDTF">2021-11-17T09:14:00Z</dcterms:created>
  <dcterms:modified xsi:type="dcterms:W3CDTF">2021-12-16T08:52:00Z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2013-06-24T15:16:00Z</dcterms:created>
  <dc:creator>VISSER Maarten</dc:creator>
  <dc:description/>
  <cp:keywords> </cp:keywords>
  <dc:language>en-US</dc:language>
  <cp:lastModifiedBy>DUBOIS Laurence (DEVCO)</cp:lastModifiedBy>
  <cp:lastPrinted>2012-10-15T16:17:00Z</cp:lastPrinted>
  <dcterms:modified xsi:type="dcterms:W3CDTF">2015-12-18T10:59:00Z</dcterms:modified>
  <cp:revision>138</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y fmtid="{D5CDD505-2E9C-101B-9397-08002B2CF9AE}" pid="3" name="Stamp">
    <vt:lpwstr>Stamp</vt:lpwstr>
  </property>
  <property fmtid="{D5CDD505-2E9C-101B-9397-08002B2CF9AE}" pid="4" name="_AdHocReviewCycleID">
    <vt:r8>-1477240103</vt:r8>
  </property>
  <property fmtid="{D5CDD505-2E9C-101B-9397-08002B2CF9AE}" pid="5" name="_ReviewingToolsShownOnce">
    <vt:lpwstr/>
  </property>
</Properties>
</file>