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9D" w:rsidRDefault="008E569D"/>
    <w:p w:rsidR="008E569D" w:rsidRDefault="0064098A">
      <w:pPr>
        <w:pStyle w:val="Heading1"/>
        <w:numPr>
          <w:ilvl w:val="0"/>
          <w:numId w:val="0"/>
        </w:numPr>
        <w:tabs>
          <w:tab w:val="right" w:pos="567"/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i/>
          <w:sz w:val="32"/>
          <w:szCs w:val="32"/>
          <w:lang w:val="en-GB"/>
        </w:rPr>
        <w:t>B.PROIECT DE CONTRAC</w:t>
      </w:r>
      <w:r w:rsidR="007E2217">
        <w:rPr>
          <w:rFonts w:ascii="Times New Roman" w:hAnsi="Times New Roman" w:cs="Times New Roman"/>
          <w:i/>
          <w:sz w:val="32"/>
          <w:szCs w:val="32"/>
          <w:lang w:val="en-GB"/>
        </w:rPr>
        <w:t>T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 ȘI CONDIȚII SPECIALE, INCLUSIV ANEXE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>
        <w:br w:type="page"/>
      </w:r>
    </w:p>
    <w:p w:rsidR="008E569D" w:rsidRDefault="008E569D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8E569D" w:rsidRPr="00883098" w:rsidRDefault="0064098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iCs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iCs/>
          <w:sz w:val="28"/>
          <w:szCs w:val="28"/>
          <w:lang w:val="ro-MD"/>
        </w:rPr>
        <w:t>PROIECT DE CONTRACT</w:t>
      </w:r>
    </w:p>
    <w:p w:rsidR="008E569D" w:rsidRPr="00883098" w:rsidRDefault="008E569D">
      <w:pPr>
        <w:rPr>
          <w:rFonts w:ascii="Times New Roman" w:hAnsi="Times New Roman" w:cs="Times New Roman"/>
          <w:iCs/>
          <w:sz w:val="28"/>
          <w:szCs w:val="28"/>
          <w:lang w:val="ro-MD"/>
        </w:rPr>
      </w:pP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 xml:space="preserve">CONTRACTUL DE FURNIZARE PENTRU EUROPEAN </w:t>
      </w:r>
    </w:p>
    <w:p w:rsidR="008E569D" w:rsidRPr="00883098" w:rsidRDefault="0064098A">
      <w:pPr>
        <w:pStyle w:val="oddl-nadpis"/>
        <w:keepNext w:val="0"/>
        <w:widowControl/>
        <w:jc w:val="center"/>
        <w:rPr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>ACȚIUNI EXTERNE UNIUNII</w:t>
      </w: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b w:val="0"/>
          <w:smallCaps/>
          <w:sz w:val="28"/>
          <w:szCs w:val="28"/>
          <w:lang w:val="ro-MD"/>
        </w:rPr>
        <w:t>N</w:t>
      </w:r>
      <w:r w:rsidRPr="00883098">
        <w:rPr>
          <w:rFonts w:ascii="Times New Roman" w:hAnsi="Times New Roman" w:cs="Times New Roman"/>
          <w:smallCaps/>
          <w:sz w:val="28"/>
          <w:szCs w:val="28"/>
          <w:lang w:val="ro-MD"/>
        </w:rPr>
        <w:t xml:space="preserve">o 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&lt;</w:t>
      </w:r>
      <w:r w:rsidRPr="00883098">
        <w:rPr>
          <w:rFonts w:ascii="Times New Roman" w:hAnsi="Times New Roman" w:cs="Times New Roman"/>
          <w:b w:val="0"/>
          <w:sz w:val="28"/>
          <w:szCs w:val="28"/>
          <w:highlight w:val="yellow"/>
          <w:lang w:val="ro-MD"/>
        </w:rPr>
        <w:t>Număr de contact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&gt;</w:t>
      </w:r>
    </w:p>
    <w:p w:rsidR="008E569D" w:rsidRPr="00883098" w:rsidRDefault="008E569D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8E569D" w:rsidRPr="00883098" w:rsidRDefault="00883098">
      <w:pPr>
        <w:spacing w:after="720"/>
        <w:jc w:val="center"/>
        <w:rPr>
          <w:rFonts w:ascii="Times New Roman" w:hAnsi="Times New Roman" w:cs="Times New Roman"/>
          <w:b/>
          <w:smallCaps/>
          <w:sz w:val="28"/>
          <w:lang w:val="ro-MD"/>
        </w:rPr>
      </w:pPr>
      <w:r w:rsidRPr="00883098">
        <w:rPr>
          <w:rFonts w:ascii="Times New Roman" w:hAnsi="Times New Roman" w:cs="Times New Roman"/>
          <w:b/>
          <w:smallCaps/>
          <w:sz w:val="28"/>
          <w:lang w:val="ro-MD"/>
        </w:rPr>
        <w:t xml:space="preserve">finanţat din </w:t>
      </w:r>
      <w:r w:rsidR="0064098A" w:rsidRPr="00883098">
        <w:rPr>
          <w:rFonts w:ascii="Times New Roman" w:hAnsi="Times New Roman" w:cs="Times New Roman"/>
          <w:b/>
          <w:smallCaps/>
          <w:sz w:val="28"/>
          <w:lang w:val="ro-MD"/>
        </w:rPr>
        <w:t>Bugetul general al UE</w:t>
      </w:r>
    </w:p>
    <w:p w:rsidR="00883098" w:rsidRPr="00883098" w:rsidRDefault="00883098" w:rsidP="00883098">
      <w:pPr>
        <w:pStyle w:val="ListParagraph"/>
        <w:snapToGrid w:val="0"/>
        <w:ind w:left="644"/>
        <w:rPr>
          <w:b/>
          <w:sz w:val="22"/>
          <w:szCs w:val="22"/>
          <w:lang w:val="ro-MD"/>
        </w:rPr>
      </w:pPr>
      <w:r w:rsidRPr="00883098">
        <w:rPr>
          <w:b/>
          <w:sz w:val="22"/>
          <w:szCs w:val="22"/>
          <w:lang w:val="ro-MD"/>
        </w:rPr>
        <w:t xml:space="preserve">Consiliul Raional Hînceşti </w:t>
      </w:r>
    </w:p>
    <w:p w:rsidR="00883098" w:rsidRPr="00883098" w:rsidRDefault="00883098" w:rsidP="00883098">
      <w:pPr>
        <w:pStyle w:val="ListParagraph"/>
        <w:snapToGrid w:val="0"/>
        <w:ind w:left="644"/>
        <w:rPr>
          <w:sz w:val="22"/>
          <w:szCs w:val="22"/>
          <w:lang w:val="ro-MD"/>
        </w:rPr>
      </w:pPr>
    </w:p>
    <w:p w:rsidR="00883098" w:rsidRPr="00883098" w:rsidRDefault="00883098" w:rsidP="00883098">
      <w:pPr>
        <w:pStyle w:val="ListParagraph"/>
        <w:snapToGrid w:val="0"/>
        <w:ind w:left="644"/>
        <w:rPr>
          <w:sz w:val="22"/>
          <w:szCs w:val="22"/>
          <w:lang w:val="ro-MD"/>
        </w:rPr>
      </w:pPr>
      <w:r w:rsidRPr="00883098">
        <w:rPr>
          <w:sz w:val="22"/>
          <w:szCs w:val="22"/>
          <w:lang w:val="ro-MD"/>
        </w:rPr>
        <w:t xml:space="preserve">Republica Moldova, str. Mihalcea Hîncu nr.138, MD – 3401, municipiul Hînceşti, Raionul </w:t>
      </w:r>
      <w:r>
        <w:rPr>
          <w:sz w:val="22"/>
          <w:szCs w:val="22"/>
          <w:lang w:val="ro-MD"/>
        </w:rPr>
        <w:t>Hînceşti, reprezentată de către Iurie Levinschi, Președintele raionului Hîncești</w:t>
      </w:r>
    </w:p>
    <w:p w:rsidR="008E569D" w:rsidRPr="00883098" w:rsidRDefault="00883098" w:rsidP="00883098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  <w:r w:rsidR="0064098A" w:rsidRPr="00883098">
        <w:rPr>
          <w:rFonts w:ascii="Times New Roman" w:hAnsi="Times New Roman" w:cs="Times New Roman"/>
          <w:sz w:val="22"/>
          <w:szCs w:val="22"/>
          <w:lang w:val="ro-MD"/>
        </w:rPr>
        <w:t>(„Autoritatea Contractantă”),</w:t>
      </w:r>
    </w:p>
    <w:p w:rsidR="008E569D" w:rsidRPr="00883098" w:rsidRDefault="0064098A">
      <w:pPr>
        <w:spacing w:before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o parte,</w:t>
      </w:r>
    </w:p>
    <w:p w:rsidR="008E569D" w:rsidRPr="00883098" w:rsidRDefault="0064098A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și</w:t>
      </w:r>
    </w:p>
    <w:p w:rsidR="008E569D" w:rsidRPr="00883098" w:rsidRDefault="0064098A">
      <w:pPr>
        <w:spacing w:before="24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Numele oficial complet al An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treprenorului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&gt; </w:t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[&lt;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Statut juridic/titlu&gt;]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1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oficial de înregistrare&gt;]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2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&lt;Adresa oficială completă&gt;</w:t>
      </w:r>
    </w:p>
    <w:p w:rsidR="008E569D" w:rsidRPr="00883098" w:rsidRDefault="0064098A">
      <w:pPr>
        <w:spacing w:before="0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de TVA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lang w:val="ro-MD"/>
        </w:rPr>
        <w:footnoteReference w:id="3"/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, („antreprenorul”)</w:t>
      </w:r>
    </w:p>
    <w:p w:rsidR="008E569D" w:rsidRPr="00883098" w:rsidRDefault="006409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cealalta parte,</w:t>
      </w:r>
    </w:p>
    <w:p w:rsidR="008E569D" w:rsidRPr="00883098" w:rsidRDefault="008E569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</w:p>
    <w:p w:rsidR="008E569D" w:rsidRPr="00883098" w:rsidRDefault="0064098A">
      <w:pPr>
        <w:spacing w:before="0" w:after="24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au convenit după cum urmează:</w:t>
      </w:r>
    </w:p>
    <w:p w:rsidR="00883098" w:rsidRPr="00883098" w:rsidRDefault="0064098A" w:rsidP="00883098">
      <w:pPr>
        <w:pStyle w:val="PRAGHeading2"/>
        <w:numPr>
          <w:ilvl w:val="0"/>
          <w:numId w:val="0"/>
        </w:numPr>
        <w:ind w:left="709"/>
        <w:jc w:val="center"/>
        <w:rPr>
          <w:b/>
          <w:sz w:val="28"/>
          <w:lang w:val="ro-MD"/>
        </w:rPr>
      </w:pPr>
      <w:r w:rsidRPr="00883098">
        <w:rPr>
          <w:b/>
          <w:sz w:val="28"/>
          <w:lang w:val="ro-MD"/>
        </w:rPr>
        <w:t>PROIECT</w:t>
      </w:r>
      <w:r w:rsidR="00883098" w:rsidRPr="00883098">
        <w:rPr>
          <w:b/>
          <w:sz w:val="28"/>
          <w:lang w:val="ro-MD"/>
        </w:rPr>
        <w:t>„Sănătate în mâini bune – Spitale Mari, Îngrijiri Mai bune, Medici Cei mai buni pentru persoanele din zona de frontieră România – R. Moldova”, 1HARD/4.1 /24.</w:t>
      </w:r>
    </w:p>
    <w:p w:rsidR="00883098" w:rsidRPr="00883098" w:rsidRDefault="00883098" w:rsidP="00883098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8"/>
          <w:lang w:val="ro-MD"/>
        </w:rPr>
        <w:t xml:space="preserve">TITLUL CONTRACTULUI: 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 xml:space="preserve">Achiziționarea echipamentului de birou </w:t>
      </w:r>
    </w:p>
    <w:p w:rsidR="00883098" w:rsidRPr="00883098" w:rsidRDefault="0064098A" w:rsidP="00883098">
      <w:pPr>
        <w:pStyle w:val="Blockquote"/>
        <w:tabs>
          <w:tab w:val="left" w:pos="709"/>
        </w:tabs>
        <w:ind w:left="709"/>
        <w:jc w:val="center"/>
        <w:rPr>
          <w:rFonts w:ascii="Times New Roman" w:hAnsi="Times New Roman" w:cs="Times New Roman"/>
          <w:b/>
          <w:sz w:val="22"/>
          <w:lang w:val="ro-MD"/>
        </w:rPr>
      </w:pPr>
      <w:r w:rsidRPr="00883098">
        <w:rPr>
          <w:rFonts w:ascii="Times New Roman" w:hAnsi="Times New Roman" w:cs="Times New Roman"/>
          <w:b/>
          <w:sz w:val="22"/>
          <w:lang w:val="ro-MD"/>
        </w:rPr>
        <w:t xml:space="preserve">Numar de identificare </w:t>
      </w:r>
      <w:r w:rsidR="00883098" w:rsidRPr="00883098">
        <w:rPr>
          <w:rFonts w:ascii="Times New Roman" w:hAnsi="Times New Roman" w:cs="Times New Roman"/>
          <w:b/>
          <w:sz w:val="22"/>
          <w:lang w:val="ro-MD"/>
        </w:rPr>
        <w:t>OE4.2.1</w:t>
      </w:r>
    </w:p>
    <w:p w:rsidR="008E569D" w:rsidRPr="00883098" w:rsidRDefault="0064098A" w:rsidP="00883098">
      <w:pPr>
        <w:spacing w:before="240" w:after="0"/>
        <w:jc w:val="center"/>
        <w:outlineLvl w:val="0"/>
        <w:rPr>
          <w:rFonts w:ascii="Times New Roman" w:hAnsi="Times New Roman" w:cs="Times New Roman"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1 Subiect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883098" w:rsidP="00883098">
      <w:pPr>
        <w:pStyle w:val="ListParagraph"/>
        <w:numPr>
          <w:ilvl w:val="1"/>
          <w:numId w:val="5"/>
        </w:numPr>
        <w:tabs>
          <w:tab w:val="left" w:pos="709"/>
        </w:tabs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contractului:</w:t>
      </w:r>
    </w:p>
    <w:p w:rsidR="00883098" w:rsidRPr="00883098" w:rsidRDefault="00883098" w:rsidP="00883098">
      <w:pPr>
        <w:pStyle w:val="ListParagraph"/>
        <w:tabs>
          <w:tab w:val="left" w:pos="709"/>
        </w:tabs>
        <w:ind w:left="1069"/>
        <w:outlineLvl w:val="0"/>
        <w:rPr>
          <w:b/>
          <w:sz w:val="22"/>
          <w:lang w:val="ro-MD"/>
        </w:rPr>
      </w:pPr>
    </w:p>
    <w:p w:rsidR="00883098" w:rsidRPr="00883098" w:rsidRDefault="00883098" w:rsidP="00883098">
      <w:pPr>
        <w:pStyle w:val="ListParagraph"/>
        <w:tabs>
          <w:tab w:val="left" w:pos="709"/>
        </w:tabs>
        <w:ind w:left="1069"/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prezentului contract este achiziționarea echipamentului de birou: tablete și laptopuri pentru echipa de proiect.</w:t>
      </w:r>
    </w:p>
    <w:p w:rsidR="008E569D" w:rsidRPr="00883098" w:rsidRDefault="0064098A">
      <w:pPr>
        <w:spacing w:before="240" w:after="240"/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lastRenderedPageBreak/>
        <w:t>:</w:t>
      </w:r>
    </w:p>
    <w:p w:rsidR="008E569D" w:rsidRPr="00883098" w:rsidRDefault="00883098" w:rsidP="00883098">
      <w:pPr>
        <w:spacing w:before="0"/>
        <w:ind w:left="709"/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Descrierea generală</w:t>
      </w:r>
      <w:r w:rsidR="0064098A" w:rsidRPr="00883098">
        <w:rPr>
          <w:rFonts w:ascii="Times New Roman" w:hAnsi="Times New Roman" w:cs="Times New Roman"/>
          <w:sz w:val="24"/>
          <w:lang w:val="ro-MD"/>
        </w:rPr>
        <w:t>, inclusiv cantitățile</w:t>
      </w:r>
      <w:r w:rsidRPr="00883098">
        <w:rPr>
          <w:rFonts w:ascii="Times New Roman" w:hAnsi="Times New Roman" w:cs="Times New Roman"/>
          <w:sz w:val="24"/>
          <w:lang w:val="ro-MD"/>
        </w:rPr>
        <w:t>:</w:t>
      </w:r>
    </w:p>
    <w:p w:rsidR="00883098" w:rsidRPr="00883098" w:rsidRDefault="00883098" w:rsidP="00883098">
      <w:pPr>
        <w:pStyle w:val="Heading2"/>
        <w:keepNext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Laptop (2 buc);</w:t>
      </w:r>
    </w:p>
    <w:p w:rsidR="00883098" w:rsidRPr="00883098" w:rsidRDefault="00883098" w:rsidP="00883098">
      <w:pPr>
        <w:pStyle w:val="ListParagraph"/>
        <w:widowControl/>
        <w:numPr>
          <w:ilvl w:val="0"/>
          <w:numId w:val="6"/>
        </w:numPr>
        <w:spacing w:before="0" w:after="0"/>
        <w:contextualSpacing w:val="0"/>
        <w:rPr>
          <w:lang w:val="ro-MD"/>
        </w:rPr>
      </w:pPr>
      <w:r w:rsidRPr="00883098">
        <w:rPr>
          <w:lang w:val="ro-MD"/>
        </w:rPr>
        <w:t>Tablete (3 buc.)</w:t>
      </w:r>
      <w:r w:rsidRPr="00883098">
        <w:rPr>
          <w:lang w:val="ro-MD"/>
        </w:rPr>
        <w:t>;</w:t>
      </w:r>
    </w:p>
    <w:p w:rsidR="00883098" w:rsidRPr="00883098" w:rsidRDefault="00883098" w:rsidP="00883098">
      <w:pPr>
        <w:spacing w:before="0"/>
        <w:ind w:left="709"/>
        <w:jc w:val="both"/>
        <w:rPr>
          <w:rFonts w:ascii="Times New Roman" w:hAnsi="Times New Roman" w:cs="Times New Roman"/>
          <w:sz w:val="22"/>
          <w:lang w:val="ro-MD"/>
        </w:rPr>
      </w:pPr>
    </w:p>
    <w:p w:rsidR="008E569D" w:rsidRPr="00883098" w:rsidRDefault="00883098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 xml:space="preserve">Locul de acceptare a bunurilor este municipiul </w:t>
      </w:r>
      <w:r w:rsidRPr="00883098">
        <w:rPr>
          <w:rFonts w:ascii="Times New Roman" w:hAnsi="Times New Roman" w:cs="Times New Roman"/>
          <w:sz w:val="24"/>
          <w:lang w:val="ro-MD"/>
        </w:rPr>
        <w:t>Hîncești</w:t>
      </w:r>
      <w:r w:rsidRPr="00883098">
        <w:rPr>
          <w:rFonts w:ascii="Times New Roman" w:hAnsi="Times New Roman" w:cs="Times New Roman"/>
          <w:sz w:val="24"/>
          <w:lang w:val="ro-MD"/>
        </w:rPr>
        <w:t xml:space="preserve">, termenul de livrare este de maxim </w:t>
      </w:r>
      <w:r w:rsidRPr="00883098">
        <w:rPr>
          <w:rFonts w:ascii="Times New Roman" w:hAnsi="Times New Roman" w:cs="Times New Roman"/>
          <w:sz w:val="24"/>
          <w:lang w:val="ro-MD"/>
        </w:rPr>
        <w:t>30 zile</w:t>
      </w:r>
      <w:r w:rsidRPr="00883098">
        <w:rPr>
          <w:rFonts w:ascii="Times New Roman" w:hAnsi="Times New Roman" w:cs="Times New Roman"/>
          <w:sz w:val="24"/>
          <w:lang w:val="ro-MD"/>
        </w:rPr>
        <w:t>. Perioada de implementare a sarcinilor începe de la data semnării acestui contract de către ambele părți până la maxim 30 zile după ce a fost semnat contractul.</w:t>
      </w:r>
    </w:p>
    <w:p w:rsidR="008E569D" w:rsidRPr="00883098" w:rsidRDefault="008E569D" w:rsidP="00883098">
      <w:pPr>
        <w:ind w:left="709" w:hanging="709"/>
        <w:jc w:val="both"/>
        <w:rPr>
          <w:lang w:val="ro-MD"/>
        </w:rPr>
      </w:pP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rticolul 2 Originea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 w:rsidP="00883098">
      <w:pPr>
        <w:ind w:left="567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Regulile de origine ale mărfurilor sunt definite la articolul 10 din Condițiile speciale. </w:t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3 Preț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3.1 </w:t>
      </w:r>
      <w:r w:rsidR="00883098" w:rsidRPr="00883098">
        <w:rPr>
          <w:rFonts w:ascii="Times New Roman" w:hAnsi="Times New Roman" w:cs="Times New Roman"/>
          <w:sz w:val="22"/>
          <w:lang w:val="ro-MD"/>
        </w:rPr>
        <w:t xml:space="preserve">Prețul bunurilor este cel indicat în oferta financiară (vezi anexa III_Partea B). </w:t>
      </w:r>
    </w:p>
    <w:p w:rsidR="008E569D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3.2 Plățile vor fi efectuate în conformitate cu Condițiile generale și/sau speciale (articolele 26 până la 28).</w:t>
      </w:r>
      <w:r w:rsidRPr="00883098">
        <w:rPr>
          <w:rFonts w:ascii="Times New Roman" w:hAnsi="Times New Roman" w:cs="Times New Roman"/>
          <w:sz w:val="22"/>
          <w:lang w:val="ro-MD"/>
        </w:rPr>
        <w:tab/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4 Ordinea de prioritate a documentelor contractuale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>
      <w:pPr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este alcătui</w:t>
      </w:r>
      <w:r w:rsidRPr="00883098">
        <w:rPr>
          <w:rFonts w:ascii="Times New Roman" w:hAnsi="Times New Roman" w:cs="Times New Roman"/>
          <w:sz w:val="22"/>
          <w:lang w:val="ro-MD"/>
        </w:rPr>
        <w:t>t din următoarele documente, în ordinea de prioritate: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contractual;</w:t>
      </w:r>
    </w:p>
    <w:p w:rsidR="008E569D" w:rsidRPr="00883098" w:rsidRDefault="00883098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</w:t>
      </w:r>
      <w:r w:rsidR="0064098A" w:rsidRPr="00883098">
        <w:rPr>
          <w:rFonts w:ascii="Times New Roman" w:hAnsi="Times New Roman" w:cs="Times New Roman"/>
          <w:sz w:val="22"/>
          <w:lang w:val="ro-MD"/>
        </w:rPr>
        <w:t xml:space="preserve"> Speciale</w:t>
      </w:r>
      <w:r>
        <w:rPr>
          <w:rFonts w:ascii="Times New Roman" w:hAnsi="Times New Roman" w:cs="Times New Roman"/>
          <w:sz w:val="22"/>
          <w:lang w:val="ro-MD"/>
        </w:rPr>
        <w:t>,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 generale (Anexa I);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Specificațiile tehnice (Anexa II [inclusiv clarificări înainte de termenul limită de depunere a ofertelor și proces-verbal de </w:t>
      </w:r>
      <w:r w:rsidRPr="00883098">
        <w:rPr>
          <w:rFonts w:ascii="Times New Roman" w:hAnsi="Times New Roman" w:cs="Times New Roman"/>
          <w:sz w:val="22"/>
          <w:lang w:val="ro-MD"/>
        </w:rPr>
        <w:t>la ședința de informare/vizita la fața locului]);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Oferta tehnică (Anexa III</w:t>
      </w:r>
      <w:r w:rsidRPr="00883098">
        <w:rPr>
          <w:rFonts w:ascii="Times New Roman" w:hAnsi="Times New Roman" w:cs="Times New Roman"/>
          <w:sz w:val="22"/>
          <w:highlight w:val="lightGray"/>
          <w:lang w:val="ro-MD"/>
        </w:rPr>
        <w:t>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defalcarea bugetului (Anexa IV);</w:t>
      </w:r>
    </w:p>
    <w:p w:rsidR="008E569D" w:rsidRPr="00883098" w:rsidRDefault="00883098">
      <w:pPr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>
        <w:rPr>
          <w:rFonts w:ascii="Times New Roman" w:hAnsi="Times New Roman" w:cs="Times New Roman"/>
          <w:sz w:val="22"/>
          <w:lang w:val="ro-MD"/>
        </w:rPr>
        <w:t xml:space="preserve">alte </w:t>
      </w:r>
      <w:r w:rsidR="0064098A" w:rsidRPr="00883098">
        <w:rPr>
          <w:rFonts w:ascii="Times New Roman" w:hAnsi="Times New Roman" w:cs="Times New Roman"/>
          <w:sz w:val="22"/>
          <w:lang w:val="ro-MD"/>
        </w:rPr>
        <w:t xml:space="preserve">formulare specificate și </w:t>
      </w:r>
      <w:r w:rsidR="0064098A" w:rsidRPr="00883098">
        <w:rPr>
          <w:rFonts w:ascii="Times New Roman" w:hAnsi="Times New Roman" w:cs="Times New Roman"/>
          <w:sz w:val="22"/>
          <w:lang w:val="ro-MD"/>
        </w:rPr>
        <w:t>documente relevante</w:t>
      </w:r>
      <w:r w:rsidR="0064098A" w:rsidRPr="00883098">
        <w:rPr>
          <w:rFonts w:ascii="Times New Roman" w:hAnsi="Times New Roman" w:cs="Times New Roman"/>
          <w:sz w:val="22"/>
          <w:lang w:val="ro-MD"/>
        </w:rPr>
        <w:t>;</w:t>
      </w:r>
    </w:p>
    <w:p w:rsidR="008E569D" w:rsidRPr="00883098" w:rsidRDefault="0064098A">
      <w:pPr>
        <w:jc w:val="both"/>
        <w:outlineLvl w:val="0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Diferitele documente care compun contractul sunt considerate a fi reciproc explicative; în cazuri de ambiguitate sau divergență, acestea vor prevala în ordinea în care apar mai sus.</w:t>
      </w:r>
    </w:p>
    <w:p w:rsidR="008E569D" w:rsidRPr="00883098" w:rsidRDefault="008E569D">
      <w:pPr>
        <w:keepNext/>
        <w:spacing w:before="0" w:after="0"/>
        <w:ind w:left="567" w:hanging="567"/>
        <w:jc w:val="both"/>
        <w:rPr>
          <w:rFonts w:ascii="Times New Roman" w:hAnsi="Times New Roman" w:cs="Times New Roman"/>
          <w:sz w:val="22"/>
          <w:lang w:val="ro-MD"/>
        </w:rPr>
      </w:pPr>
    </w:p>
    <w:tbl>
      <w:tblPr>
        <w:tblW w:w="8611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8E569D" w:rsidRPr="00883098">
        <w:trPr>
          <w:trHeight w:val="520"/>
        </w:trPr>
        <w:tc>
          <w:tcPr>
            <w:tcW w:w="4253" w:type="dxa"/>
            <w:gridSpan w:val="2"/>
          </w:tcPr>
          <w:p w:rsidR="008E569D" w:rsidRPr="00883098" w:rsidRDefault="0064098A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Antreprenor</w:t>
            </w:r>
          </w:p>
        </w:tc>
        <w:tc>
          <w:tcPr>
            <w:tcW w:w="4358" w:type="dxa"/>
            <w:gridSpan w:val="2"/>
          </w:tcPr>
          <w:p w:rsidR="008E569D" w:rsidRPr="00883098" w:rsidRDefault="0064098A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Pentru Autoritatea </w:t>
            </w: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Contractanta</w:t>
            </w:r>
          </w:p>
        </w:tc>
      </w:tr>
      <w:tr w:rsidR="008E569D" w:rsidRPr="00883098">
        <w:trPr>
          <w:cantSplit/>
          <w:trHeight w:val="555"/>
        </w:trPr>
        <w:tc>
          <w:tcPr>
            <w:tcW w:w="1985" w:type="dxa"/>
          </w:tcPr>
          <w:p w:rsidR="008E569D" w:rsidRPr="00883098" w:rsidRDefault="0064098A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BodyText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64098A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BodyText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577"/>
        </w:trPr>
        <w:tc>
          <w:tcPr>
            <w:tcW w:w="1985" w:type="dxa"/>
          </w:tcPr>
          <w:p w:rsidR="008E569D" w:rsidRPr="00883098" w:rsidRDefault="008E569D">
            <w:pPr>
              <w:pStyle w:val="BodyText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BodyText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BodyText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BodyText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BodyText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BodyText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878"/>
        </w:trPr>
        <w:tc>
          <w:tcPr>
            <w:tcW w:w="1985" w:type="dxa"/>
          </w:tcPr>
          <w:p w:rsidR="008E569D" w:rsidRPr="00883098" w:rsidRDefault="008E569D">
            <w:pPr>
              <w:pStyle w:val="BodyText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BodyText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BodyText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BodyText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428"/>
        </w:trPr>
        <w:tc>
          <w:tcPr>
            <w:tcW w:w="1985" w:type="dxa"/>
          </w:tcPr>
          <w:p w:rsidR="008E569D" w:rsidRPr="00883098" w:rsidRDefault="008E569D">
            <w:pPr>
              <w:pStyle w:val="BodyText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BodyText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BodyText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BodyText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</w:tbl>
    <w:p w:rsidR="008E569D" w:rsidRPr="00883098" w:rsidRDefault="008E569D">
      <w:pPr>
        <w:ind w:left="567"/>
        <w:rPr>
          <w:lang w:val="ro-MD"/>
        </w:rPr>
      </w:pPr>
    </w:p>
    <w:sectPr w:rsidR="008E569D" w:rsidRPr="00883098">
      <w:headerReference w:type="default" r:id="rId7"/>
      <w:footerReference w:type="default" r:id="rId8"/>
      <w:pgSz w:w="11906" w:h="16838"/>
      <w:pgMar w:top="1134" w:right="1418" w:bottom="1134" w:left="1701" w:header="720" w:footer="40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8A" w:rsidRDefault="0064098A">
      <w:pPr>
        <w:spacing w:before="0" w:after="0"/>
      </w:pPr>
      <w:r>
        <w:separator/>
      </w:r>
    </w:p>
  </w:endnote>
  <w:endnote w:type="continuationSeparator" w:id="0">
    <w:p w:rsidR="0064098A" w:rsidRDefault="006409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64098A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sz w:val="18"/>
        <w:szCs w:val="18"/>
        <w:lang w:val="en-GB"/>
      </w:rPr>
      <w:t>15 ianuarie 2016</w:t>
    </w:r>
    <w:r>
      <w:rPr>
        <w:rFonts w:ascii="Times New Roman" w:hAnsi="Times New Roman" w:cs="Times New Roman"/>
        <w:sz w:val="18"/>
        <w:szCs w:val="18"/>
        <w:lang w:val="en-GB"/>
      </w:rPr>
      <w:tab/>
      <w:t xml:space="preserve">Pagină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7E2217">
      <w:rPr>
        <w:rFonts w:ascii="Times New Roman" w:hAnsi="Times New Roman" w:cs="Times New Roman"/>
        <w:noProof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de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NUMPAGES \* ARABIC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7E2217">
      <w:rPr>
        <w:rFonts w:ascii="Times New Roman" w:hAnsi="Times New Roman" w:cs="Times New Roman"/>
        <w:noProof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fldChar w:fldCharType="end"/>
    </w:r>
  </w:p>
  <w:p w:rsidR="008E569D" w:rsidRDefault="0064098A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FILENAME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sz w:val="18"/>
        <w:szCs w:val="18"/>
      </w:rPr>
      <w:t>36bb5ce4-2bbf-4f75-8a2f-0d248b6177bb.doc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8A" w:rsidRDefault="0064098A">
      <w:pPr>
        <w:rPr>
          <w:sz w:val="12"/>
        </w:rPr>
      </w:pPr>
      <w:r>
        <w:separator/>
      </w:r>
    </w:p>
  </w:footnote>
  <w:footnote w:type="continuationSeparator" w:id="0">
    <w:p w:rsidR="0064098A" w:rsidRDefault="0064098A">
      <w:pPr>
        <w:rPr>
          <w:sz w:val="12"/>
        </w:rPr>
      </w:pPr>
      <w:r>
        <w:continuationSeparator/>
      </w:r>
    </w:p>
  </w:footnote>
  <w:footnote w:id="1">
    <w:p w:rsidR="008E569D" w:rsidRDefault="0064098A">
      <w:pPr>
        <w:pStyle w:val="FootnoteText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În cazul în care partea contractantă este o persoană fizică.</w:t>
      </w:r>
    </w:p>
  </w:footnote>
  <w:footnote w:id="2">
    <w:p w:rsidR="008E569D" w:rsidRDefault="0064098A">
      <w:pPr>
        <w:pStyle w:val="FootnoteText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  <w:t>Acolo unde este cazul. Pentru persoane fizice, menționați cartea de identitate sau pașaportul sau documentul echivalent - număr</w:t>
      </w:r>
    </w:p>
  </w:footnote>
  <w:footnote w:id="3">
    <w:p w:rsidR="008E569D" w:rsidRDefault="0064098A">
      <w:pPr>
        <w:pStyle w:val="FootnoteText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  <w:t xml:space="preserve">Cu excepția cazului în care partea contractantă nu este </w:t>
      </w:r>
      <w:r>
        <w:rPr>
          <w:rFonts w:ascii="Times New Roman" w:hAnsi="Times New Roman" w:cs="Times New Roman"/>
          <w:lang w:val="en-GB"/>
        </w:rPr>
        <w:t>înregistrată în scopuri de 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8E5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726"/>
    <w:multiLevelType w:val="multilevel"/>
    <w:tmpl w:val="A2984C76"/>
    <w:lvl w:ilvl="0">
      <w:start w:val="1"/>
      <w:numFmt w:val="decimal"/>
      <w:pStyle w:val="bulletsub"/>
      <w:lvlText w:val="?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553FD"/>
    <w:multiLevelType w:val="multilevel"/>
    <w:tmpl w:val="A4F26F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lang w:val="en-GB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B32AEE"/>
    <w:multiLevelType w:val="hybridMultilevel"/>
    <w:tmpl w:val="9084892A"/>
    <w:lvl w:ilvl="0" w:tplc="A57E7EC0">
      <w:start w:val="1"/>
      <w:numFmt w:val="lowerLetter"/>
      <w:lvlText w:val="(%1)"/>
      <w:lvlJc w:val="left"/>
      <w:pPr>
        <w:ind w:left="1095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A95336"/>
    <w:multiLevelType w:val="multilevel"/>
    <w:tmpl w:val="050AC81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84860C1"/>
    <w:multiLevelType w:val="multilevel"/>
    <w:tmpl w:val="1234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D"/>
    <w:rsid w:val="0064098A"/>
    <w:rsid w:val="007E2217"/>
    <w:rsid w:val="00883098"/>
    <w:rsid w:val="008E569D"/>
    <w:rsid w:val="00B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E5E6"/>
  <w15:docId w15:val="{407613B4-5E80-46CF-A689-64CE71C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eastAsia="Times New Roman" w:hAnsi="Arial" w:cs="Arial"/>
      <w:sz w:val="20"/>
      <w:szCs w:val="20"/>
      <w:lang w:val="sv-SE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2"/>
      <w:lang w:val="en-GB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sz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0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sz w:val="2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b w:val="0"/>
      <w:i w:val="0"/>
      <w:sz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/>
      <w:i/>
      <w:sz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  <w:b w:val="0"/>
      <w:i w:val="0"/>
      <w:sz w:val="22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Arial" w:hAnsi="Arial" w:cs="Arial"/>
      <w:b w:val="0"/>
      <w:i w:val="0"/>
      <w:sz w:val="22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  <w:i/>
      <w:sz w:val="28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sz w:val="20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b/>
      <w:i w:val="0"/>
      <w:sz w:val="20"/>
    </w:rPr>
  </w:style>
  <w:style w:type="character" w:customStyle="1" w:styleId="WW8Num33z1">
    <w:name w:val="WW8Num33z1"/>
    <w:qFormat/>
    <w:rPr>
      <w:rFonts w:ascii="Arial" w:hAnsi="Arial" w:cs="Arial"/>
      <w:b w:val="0"/>
      <w:i w:val="0"/>
      <w:sz w:val="20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Times New Roman" w:hAnsi="Times New Roman" w:cs="Times New Roman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sz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St38z0">
    <w:name w:val="WW8NumSt38z0"/>
    <w:qFormat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jc w:val="center"/>
    </w:pPr>
    <w:rPr>
      <w:b/>
      <w:sz w:val="28"/>
      <w:lang w:val="fr-BE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qFormat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pacing w:line="240" w:lineRule="exact"/>
      <w:jc w:val="both"/>
    </w:pPr>
    <w:rPr>
      <w:b/>
      <w:sz w:val="24"/>
      <w:lang w:val="en-GB"/>
    </w:rPr>
  </w:style>
  <w:style w:type="paragraph" w:styleId="FootnoteText">
    <w:name w:val="footnote text"/>
    <w:basedOn w:val="Normal"/>
    <w:rPr>
      <w:lang w:val="fr-FR"/>
    </w:rPr>
  </w:style>
  <w:style w:type="paragraph" w:styleId="DocumentMap">
    <w:name w:val="Document Map"/>
    <w:basedOn w:val="Normal"/>
    <w:qFormat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qFormat/>
    <w:pPr>
      <w:numPr>
        <w:numId w:val="3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qFormat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 w:cs="Optima"/>
      <w:b/>
      <w:sz w:val="28"/>
      <w:lang w:val="en-GB"/>
    </w:rPr>
  </w:style>
  <w:style w:type="paragraph" w:styleId="TOC1">
    <w:name w:val="toc 1"/>
    <w:basedOn w:val="Normal"/>
    <w:next w:val="Normal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lang w:val="en-US" w:eastAsia="en-US"/>
    </w:rPr>
  </w:style>
  <w:style w:type="paragraph" w:styleId="TOC2">
    <w:name w:val="toc 2"/>
    <w:basedOn w:val="Normal"/>
    <w:next w:val="Normal"/>
    <w:pPr>
      <w:spacing w:before="0" w:after="0"/>
      <w:ind w:left="200"/>
    </w:pPr>
    <w:rPr>
      <w:rFonts w:ascii="Times New Roman" w:hAnsi="Times New Roman" w:cs="Times New Roman"/>
      <w:smallCaps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pPr>
      <w:spacing w:before="0" w:after="0"/>
      <w:ind w:left="400"/>
    </w:pPr>
    <w:rPr>
      <w:rFonts w:ascii="Times New Roman" w:hAnsi="Times New Roman" w:cs="Times New Roman"/>
      <w:i/>
    </w:rPr>
  </w:style>
  <w:style w:type="paragraph" w:styleId="TOC4">
    <w:name w:val="toc 4"/>
    <w:basedOn w:val="Normal"/>
    <w:next w:val="Normal"/>
    <w:pPr>
      <w:spacing w:before="0" w:after="0"/>
      <w:ind w:left="600"/>
    </w:pPr>
    <w:rPr>
      <w:rFonts w:ascii="Times New Roman" w:hAnsi="Times New Roman" w:cs="Times New Roman"/>
      <w:sz w:val="18"/>
    </w:rPr>
  </w:style>
  <w:style w:type="paragraph" w:styleId="TOC5">
    <w:name w:val="toc 5"/>
    <w:basedOn w:val="Normal"/>
    <w:next w:val="Normal"/>
    <w:pPr>
      <w:spacing w:before="0" w:after="0"/>
      <w:ind w:left="800"/>
    </w:pPr>
    <w:rPr>
      <w:rFonts w:ascii="Times New Roman" w:hAnsi="Times New Roman" w:cs="Times New Roman"/>
      <w:sz w:val="18"/>
    </w:rPr>
  </w:style>
  <w:style w:type="paragraph" w:styleId="TOC6">
    <w:name w:val="toc 6"/>
    <w:basedOn w:val="Normal"/>
    <w:next w:val="Normal"/>
    <w:pPr>
      <w:spacing w:before="0" w:after="0"/>
      <w:ind w:left="1000"/>
    </w:pPr>
    <w:rPr>
      <w:rFonts w:ascii="Times New Roman" w:hAnsi="Times New Roman" w:cs="Times New Roman"/>
      <w:sz w:val="18"/>
    </w:rPr>
  </w:style>
  <w:style w:type="paragraph" w:styleId="TOC7">
    <w:name w:val="toc 7"/>
    <w:basedOn w:val="Normal"/>
    <w:next w:val="Normal"/>
    <w:pPr>
      <w:spacing w:before="0" w:after="0"/>
      <w:ind w:left="1200"/>
    </w:pPr>
    <w:rPr>
      <w:rFonts w:ascii="Times New Roman" w:hAnsi="Times New Roman" w:cs="Times New Roman"/>
      <w:sz w:val="18"/>
    </w:rPr>
  </w:style>
  <w:style w:type="paragraph" w:styleId="TOC8">
    <w:name w:val="toc 8"/>
    <w:basedOn w:val="Normal"/>
    <w:next w:val="Normal"/>
    <w:pPr>
      <w:spacing w:before="0" w:after="0"/>
      <w:ind w:left="1400"/>
    </w:pPr>
    <w:rPr>
      <w:rFonts w:ascii="Times New Roman" w:hAnsi="Times New Roman" w:cs="Times New Roman"/>
      <w:sz w:val="18"/>
    </w:rPr>
  </w:style>
  <w:style w:type="paragraph" w:styleId="TOC9">
    <w:name w:val="toc 9"/>
    <w:basedOn w:val="Normal"/>
    <w:next w:val="Normal"/>
    <w:pPr>
      <w:spacing w:before="0" w:after="0"/>
      <w:ind w:left="1600"/>
    </w:pPr>
    <w:rPr>
      <w:rFonts w:ascii="Times New Roman" w:hAnsi="Times New Roman" w:cs="Times New Roman"/>
      <w:sz w:val="18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Arial"/>
      <w:szCs w:val="20"/>
      <w:lang w:val="cs-CZ" w:bidi="ar-SA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 w:cs="Times New Roman"/>
      <w:sz w:val="24"/>
      <w:lang w:val="fr-FR"/>
    </w:rPr>
  </w:style>
  <w:style w:type="paragraph" w:styleId="BodyText2">
    <w:name w:val="Body Text 2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val="en-GB" w:bidi="ar-SA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StyleNum">
    <w:name w:val="WW8StyleNum"/>
    <w:qFormat/>
  </w:style>
  <w:style w:type="paragraph" w:styleId="ListParagraph">
    <w:name w:val="List Paragraph"/>
    <w:basedOn w:val="Normal"/>
    <w:qFormat/>
    <w:rsid w:val="00883098"/>
    <w:pPr>
      <w:widowControl w:val="0"/>
      <w:spacing w:before="100" w:after="100"/>
      <w:ind w:left="720"/>
      <w:contextualSpacing/>
    </w:pPr>
    <w:rPr>
      <w:rFonts w:ascii="Times New Roman" w:hAnsi="Times New Roman" w:cs="Times New Roman"/>
      <w:sz w:val="24"/>
      <w:lang w:val="en-US"/>
    </w:rPr>
  </w:style>
  <w:style w:type="paragraph" w:customStyle="1" w:styleId="PRAGHeading2">
    <w:name w:val="PRAG Heading 2"/>
    <w:basedOn w:val="Normal"/>
    <w:qFormat/>
    <w:rsid w:val="00883098"/>
    <w:pPr>
      <w:widowControl w:val="0"/>
      <w:numPr>
        <w:numId w:val="4"/>
      </w:numPr>
      <w:spacing w:before="100" w:after="100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2021-12-01T06:58:00Z</dcterms:created>
  <dcterms:modified xsi:type="dcterms:W3CDTF">2021-12-01T06:58:00Z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2012-09-24T11:10:00Z</dcterms:created>
  <dc:creator>BOURDILLEAU Anne (DEVCO)</dc:creator>
  <dc:description/>
  <cp:keywords> </cp:keywords>
  <dc:language>en-US</dc:language>
  <cp:lastModifiedBy>DUBOIS Laurence (DEVCO)</cp:lastModifiedBy>
  <cp:lastPrinted>2012-10-22T11:58:00Z</cp:lastPrinted>
  <dcterms:modified xsi:type="dcterms:W3CDTF">2015-12-16T12:37:00Z</dcterms:modified>
  <cp:revision>34</cp:revision>
  <dc:subject/>
  <dc:title>INSTRUCTIONS TO TENDERERS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  <property fmtid="{D5CDD505-2E9C-101B-9397-08002B2CF9AE}" pid="3" name="_AdHocReviewCycleID">
    <vt:r8>-322518691</vt:r8>
  </property>
  <property fmtid="{D5CDD505-2E9C-101B-9397-08002B2CF9AE}" pid="4" name="_ReviewingToolsShownOnce">
    <vt:lpwstr/>
  </property>
</Properties>
</file>