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140"/>
        <w:gridCol w:w="1620"/>
        <w:gridCol w:w="4068"/>
      </w:tblGrid>
      <w:tr w:rsidR="00B05EFF" w:rsidRPr="00F62062" w14:paraId="4FF980B3" w14:textId="77777777" w:rsidTr="00F36558">
        <w:trPr>
          <w:trHeight w:val="2332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B61EE8B" w14:textId="77777777" w:rsidR="00B05EFF" w:rsidRPr="00343823" w:rsidRDefault="00B05EFF" w:rsidP="00B05EFF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6"/>
                <w:szCs w:val="26"/>
                <w:lang w:val="pt-BR"/>
              </w:rPr>
            </w:pPr>
            <w:bookmarkStart w:id="0" w:name="_GoBack"/>
            <w:bookmarkEnd w:id="0"/>
            <w:r w:rsidRPr="00EF2858">
              <w:rPr>
                <w:sz w:val="26"/>
                <w:szCs w:val="26"/>
                <w:lang w:val="en-US"/>
              </w:rPr>
              <w:t xml:space="preserve">      </w:t>
            </w:r>
            <w:r w:rsidRPr="00343823">
              <w:rPr>
                <w:sz w:val="26"/>
                <w:szCs w:val="26"/>
                <w:lang w:val="pt-BR"/>
              </w:rPr>
              <w:t>REPUBLICA MOLDOVA</w:t>
            </w:r>
          </w:p>
          <w:p w14:paraId="5709369E" w14:textId="77777777" w:rsidR="00B05EFF" w:rsidRPr="00343823" w:rsidRDefault="00B05EFF" w:rsidP="00B05EF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t-BR"/>
              </w:rPr>
            </w:pPr>
          </w:p>
          <w:p w14:paraId="1781295C" w14:textId="77777777" w:rsidR="00B05EFF" w:rsidRPr="00343823" w:rsidRDefault="00B05EFF" w:rsidP="00B05EFF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43823">
              <w:rPr>
                <w:b/>
                <w:bCs/>
                <w:sz w:val="28"/>
                <w:szCs w:val="28"/>
                <w:lang w:val="pt-BR"/>
              </w:rPr>
              <w:t>CONSILIUL RAIONAL HÎNCEŞTI</w:t>
            </w:r>
          </w:p>
          <w:p w14:paraId="511C7FB8" w14:textId="77777777" w:rsidR="00B05EFF" w:rsidRPr="00343823" w:rsidRDefault="00B05EFF" w:rsidP="00B05E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2"/>
                <w:szCs w:val="12"/>
                <w:lang w:val="pt-BR"/>
              </w:rPr>
            </w:pPr>
          </w:p>
          <w:p w14:paraId="4D5C92C1" w14:textId="4984E9E4" w:rsidR="00B05EFF" w:rsidRPr="00EF2858" w:rsidRDefault="00151C75" w:rsidP="00B05E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43823">
              <w:rPr>
                <w:color w:val="000000"/>
                <w:sz w:val="20"/>
                <w:szCs w:val="20"/>
                <w:lang w:val="pt-BR"/>
              </w:rPr>
              <w:t>MD-340</w:t>
            </w:r>
            <w:r w:rsidR="00F62062" w:rsidRPr="00343823">
              <w:rPr>
                <w:color w:val="000000"/>
                <w:sz w:val="20"/>
                <w:szCs w:val="20"/>
                <w:lang w:val="pt-BR"/>
              </w:rPr>
              <w:t>1</w:t>
            </w:r>
            <w:r w:rsidRPr="00343823">
              <w:rPr>
                <w:color w:val="000000"/>
                <w:sz w:val="20"/>
                <w:szCs w:val="20"/>
                <w:lang w:val="pt-BR"/>
              </w:rPr>
              <w:t>, mun</w:t>
            </w:r>
            <w:r w:rsidR="00B05EFF" w:rsidRPr="00343823">
              <w:rPr>
                <w:color w:val="000000"/>
                <w:sz w:val="20"/>
                <w:szCs w:val="20"/>
                <w:lang w:val="pt-BR"/>
              </w:rPr>
              <w:t xml:space="preserve">. </w:t>
            </w:r>
            <w:r w:rsidR="00B05EFF" w:rsidRPr="00EF2858">
              <w:rPr>
                <w:color w:val="000000"/>
                <w:sz w:val="20"/>
                <w:szCs w:val="20"/>
                <w:lang w:val="en-US"/>
              </w:rPr>
              <w:t xml:space="preserve">Hînceşti, str. M. </w:t>
            </w:r>
            <w:proofErr w:type="spellStart"/>
            <w:r w:rsidR="00B05EFF" w:rsidRPr="00EF2858">
              <w:rPr>
                <w:color w:val="000000"/>
                <w:sz w:val="20"/>
                <w:szCs w:val="20"/>
                <w:lang w:val="en-US"/>
              </w:rPr>
              <w:t>Hîncu</w:t>
            </w:r>
            <w:proofErr w:type="spellEnd"/>
            <w:r w:rsidR="00B05EFF" w:rsidRPr="00EF2858">
              <w:rPr>
                <w:color w:val="000000"/>
                <w:sz w:val="20"/>
                <w:szCs w:val="20"/>
                <w:lang w:val="en-US"/>
              </w:rPr>
              <w:t>, 1</w:t>
            </w:r>
            <w:r w:rsidR="00F62062">
              <w:rPr>
                <w:color w:val="000000"/>
                <w:sz w:val="20"/>
                <w:szCs w:val="20"/>
                <w:lang w:val="en-US"/>
              </w:rPr>
              <w:t>38</w:t>
            </w:r>
          </w:p>
          <w:p w14:paraId="7376D8F1" w14:textId="77777777" w:rsidR="00B05EFF" w:rsidRPr="00343823" w:rsidRDefault="00B05EFF" w:rsidP="00B05E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pt-BR"/>
              </w:rPr>
            </w:pPr>
            <w:r w:rsidRPr="00343823">
              <w:rPr>
                <w:color w:val="000000"/>
                <w:sz w:val="20"/>
                <w:szCs w:val="20"/>
                <w:lang w:val="pt-BR"/>
              </w:rPr>
              <w:t>tel. (269) 2-20-58, fax (269) 2-20-48,</w:t>
            </w:r>
          </w:p>
          <w:p w14:paraId="316D85CB" w14:textId="0B0D9AE9" w:rsidR="00B05EFF" w:rsidRPr="00343823" w:rsidRDefault="00B05EFF" w:rsidP="00B05E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pt-BR"/>
              </w:rPr>
            </w:pPr>
            <w:r w:rsidRPr="00343823">
              <w:rPr>
                <w:color w:val="000000"/>
                <w:sz w:val="20"/>
                <w:szCs w:val="20"/>
                <w:lang w:val="pt-BR"/>
              </w:rPr>
              <w:t xml:space="preserve">E-mail: </w:t>
            </w:r>
            <w:r w:rsidR="00151C75" w:rsidRPr="00343823">
              <w:rPr>
                <w:color w:val="0000FF"/>
                <w:sz w:val="20"/>
                <w:szCs w:val="20"/>
                <w:u w:val="single"/>
                <w:lang w:val="pt-BR"/>
              </w:rPr>
              <w:t>consiliu</w:t>
            </w:r>
            <w:r w:rsidR="00F62062" w:rsidRPr="00343823">
              <w:rPr>
                <w:color w:val="0000FF"/>
                <w:sz w:val="20"/>
                <w:szCs w:val="20"/>
                <w:u w:val="single"/>
                <w:lang w:val="pt-BR"/>
              </w:rPr>
              <w:t>l</w:t>
            </w:r>
            <w:r w:rsidR="00151C75" w:rsidRPr="00343823">
              <w:rPr>
                <w:color w:val="0000FF"/>
                <w:sz w:val="20"/>
                <w:szCs w:val="20"/>
                <w:u w:val="single"/>
                <w:lang w:val="pt-BR"/>
              </w:rPr>
              <w:t>@hincesti.</w:t>
            </w:r>
            <w:r w:rsidRPr="00343823">
              <w:rPr>
                <w:color w:val="0000FF"/>
                <w:sz w:val="20"/>
                <w:szCs w:val="20"/>
                <w:u w:val="single"/>
                <w:lang w:val="pt-BR"/>
              </w:rPr>
              <w:t>md</w:t>
            </w:r>
          </w:p>
          <w:p w14:paraId="51B29A7B" w14:textId="77777777" w:rsidR="00B05EFF" w:rsidRPr="00343823" w:rsidRDefault="00B05EFF" w:rsidP="00B05E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12"/>
                <w:szCs w:val="12"/>
                <w:lang w:val="pt-B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BDD4370" w14:textId="77777777" w:rsidR="00B05EFF" w:rsidRPr="00282EE3" w:rsidRDefault="00A32359" w:rsidP="00B05E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sz w:val="20"/>
                <w:szCs w:val="20"/>
                <w:lang w:val="ro-RO" w:eastAsia="ro-RO"/>
              </w:rPr>
              <w:drawing>
                <wp:inline distT="0" distB="0" distL="0" distR="0" wp14:anchorId="6F31B0CF" wp14:editId="6058F553">
                  <wp:extent cx="91440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27108F7" w14:textId="77777777" w:rsidR="00B05EFF" w:rsidRPr="00282EE3" w:rsidRDefault="00B05EFF" w:rsidP="00B05EF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EE3">
              <w:rPr>
                <w:sz w:val="26"/>
                <w:szCs w:val="26"/>
              </w:rPr>
              <w:t>РЕСПУБЛИКА МОЛДОВА</w:t>
            </w:r>
          </w:p>
          <w:p w14:paraId="4571A713" w14:textId="77777777" w:rsidR="00B05EFF" w:rsidRPr="00282EE3" w:rsidRDefault="00B05EFF" w:rsidP="00B05EF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3423585A" w14:textId="77777777" w:rsidR="00B05EFF" w:rsidRPr="00282EE3" w:rsidRDefault="00B05EFF" w:rsidP="00B05EF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2EE3">
              <w:rPr>
                <w:b/>
                <w:bCs/>
                <w:sz w:val="28"/>
                <w:szCs w:val="28"/>
              </w:rPr>
              <w:t>РАЙОHНЫЙ СОВЕТ ХЫНЧЕШТЬ</w:t>
            </w:r>
          </w:p>
          <w:p w14:paraId="4B013402" w14:textId="77777777" w:rsidR="00B05EFF" w:rsidRPr="00282EE3" w:rsidRDefault="00B05EFF" w:rsidP="00B05EF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  <w:p w14:paraId="08351D3A" w14:textId="0CE2AB85" w:rsidR="00B05EFF" w:rsidRPr="00F62062" w:rsidRDefault="00B05EFF" w:rsidP="00B05EF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82EE3">
              <w:rPr>
                <w:color w:val="000000"/>
                <w:sz w:val="20"/>
                <w:szCs w:val="20"/>
              </w:rPr>
              <w:t>МД-</w:t>
            </w:r>
            <w:r w:rsidR="00151C75">
              <w:rPr>
                <w:color w:val="000000"/>
                <w:sz w:val="20"/>
                <w:szCs w:val="20"/>
              </w:rPr>
              <w:t>340</w:t>
            </w:r>
            <w:r w:rsidR="00F62062">
              <w:rPr>
                <w:color w:val="000000"/>
                <w:sz w:val="20"/>
                <w:szCs w:val="20"/>
              </w:rPr>
              <w:t>1</w:t>
            </w:r>
            <w:r w:rsidR="00151C75">
              <w:rPr>
                <w:color w:val="000000"/>
                <w:sz w:val="20"/>
                <w:szCs w:val="20"/>
              </w:rPr>
              <w:t>, мун</w:t>
            </w:r>
            <w:r w:rsidRPr="00282EE3">
              <w:rPr>
                <w:color w:val="000000"/>
                <w:sz w:val="20"/>
                <w:szCs w:val="20"/>
              </w:rPr>
              <w:t>. Хынчешть, ул. М.Хынку, 1</w:t>
            </w:r>
            <w:r w:rsidR="00F62062">
              <w:rPr>
                <w:color w:val="000000"/>
                <w:sz w:val="20"/>
                <w:szCs w:val="20"/>
              </w:rPr>
              <w:t>38</w:t>
            </w:r>
          </w:p>
          <w:p w14:paraId="78AEEE24" w14:textId="77777777" w:rsidR="00B05EFF" w:rsidRPr="00282EE3" w:rsidRDefault="00B05EFF" w:rsidP="00B05E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82EE3">
              <w:rPr>
                <w:color w:val="000000"/>
                <w:sz w:val="20"/>
                <w:szCs w:val="20"/>
              </w:rPr>
              <w:t>тел. (269) 2-20-58, факс (269) 2-20-48,</w:t>
            </w:r>
          </w:p>
          <w:p w14:paraId="69F2E47F" w14:textId="23FC9046" w:rsidR="00B05EFF" w:rsidRPr="00F62062" w:rsidRDefault="00B05EFF" w:rsidP="00B05E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62062">
              <w:rPr>
                <w:color w:val="000000"/>
                <w:sz w:val="20"/>
                <w:szCs w:val="20"/>
                <w:lang w:val="en-US"/>
              </w:rPr>
              <w:t xml:space="preserve">E-mail: </w:t>
            </w:r>
            <w:proofErr w:type="spellStart"/>
            <w:r w:rsidR="00151C75" w:rsidRPr="00F62062">
              <w:rPr>
                <w:color w:val="0000FF"/>
                <w:sz w:val="20"/>
                <w:szCs w:val="20"/>
                <w:u w:val="single"/>
                <w:lang w:val="en-US"/>
              </w:rPr>
              <w:t>consiliu</w:t>
            </w:r>
            <w:proofErr w:type="spellEnd"/>
            <w:r w:rsidR="00F62062">
              <w:rPr>
                <w:color w:val="0000FF"/>
                <w:sz w:val="20"/>
                <w:szCs w:val="20"/>
                <w:u w:val="single"/>
              </w:rPr>
              <w:t>l</w:t>
            </w:r>
            <w:r w:rsidR="00151C75" w:rsidRPr="00F62062">
              <w:rPr>
                <w:color w:val="0000FF"/>
                <w:sz w:val="20"/>
                <w:szCs w:val="20"/>
                <w:u w:val="single"/>
                <w:lang w:val="en-US"/>
              </w:rPr>
              <w:t>@</w:t>
            </w:r>
            <w:r w:rsidR="00151C75">
              <w:rPr>
                <w:color w:val="0000FF"/>
                <w:sz w:val="20"/>
                <w:szCs w:val="20"/>
                <w:u w:val="single"/>
                <w:lang w:val="ro-RO"/>
              </w:rPr>
              <w:t>hincesti.</w:t>
            </w:r>
            <w:r w:rsidRPr="00F62062">
              <w:rPr>
                <w:color w:val="0000FF"/>
                <w:sz w:val="20"/>
                <w:szCs w:val="20"/>
                <w:u w:val="single"/>
                <w:lang w:val="en-US"/>
              </w:rPr>
              <w:t>md</w:t>
            </w:r>
          </w:p>
          <w:p w14:paraId="2634BB13" w14:textId="77777777" w:rsidR="00B05EFF" w:rsidRPr="00F62062" w:rsidRDefault="00B05EFF" w:rsidP="00B05E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</w:p>
        </w:tc>
      </w:tr>
    </w:tbl>
    <w:p w14:paraId="58B36745" w14:textId="5F358410" w:rsidR="0061277C" w:rsidRPr="00F62062" w:rsidRDefault="0061277C" w:rsidP="00F62062">
      <w:pPr>
        <w:jc w:val="right"/>
        <w:rPr>
          <w:b/>
          <w:sz w:val="26"/>
          <w:szCs w:val="26"/>
          <w:lang w:val="ro-RO"/>
        </w:rPr>
      </w:pPr>
      <w:r w:rsidRPr="00620A88">
        <w:rPr>
          <w:b/>
          <w:sz w:val="26"/>
          <w:szCs w:val="26"/>
          <w:lang w:val="ro-RO"/>
        </w:rPr>
        <w:tab/>
      </w:r>
      <w:r w:rsidRPr="00620A88">
        <w:rPr>
          <w:b/>
          <w:sz w:val="26"/>
          <w:szCs w:val="26"/>
          <w:lang w:val="ro-RO"/>
        </w:rPr>
        <w:tab/>
      </w:r>
      <w:r w:rsidRPr="00620A88">
        <w:rPr>
          <w:b/>
          <w:sz w:val="26"/>
          <w:szCs w:val="26"/>
          <w:lang w:val="ro-RO"/>
        </w:rPr>
        <w:tab/>
      </w:r>
      <w:r w:rsidRPr="00620A88">
        <w:rPr>
          <w:b/>
          <w:sz w:val="26"/>
          <w:szCs w:val="26"/>
          <w:lang w:val="ro-RO"/>
        </w:rPr>
        <w:tab/>
      </w:r>
      <w:r w:rsidRPr="00620A88">
        <w:rPr>
          <w:b/>
          <w:sz w:val="26"/>
          <w:szCs w:val="26"/>
          <w:lang w:val="ro-RO"/>
        </w:rPr>
        <w:tab/>
      </w:r>
      <w:r w:rsidR="00A32359">
        <w:rPr>
          <w:b/>
          <w:sz w:val="26"/>
          <w:szCs w:val="26"/>
          <w:lang w:val="ro-RO"/>
        </w:rPr>
        <w:t xml:space="preserve">PROIECT </w:t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</w:p>
    <w:p w14:paraId="758DAAE3" w14:textId="77777777" w:rsidR="0061277C" w:rsidRPr="007143F0" w:rsidRDefault="00BA65CA" w:rsidP="0061277C">
      <w:pPr>
        <w:ind w:hanging="180"/>
        <w:jc w:val="center"/>
        <w:rPr>
          <w:b/>
          <w:sz w:val="27"/>
          <w:szCs w:val="27"/>
          <w:lang w:val="ro-RO"/>
        </w:rPr>
      </w:pPr>
      <w:r w:rsidRPr="007143F0">
        <w:rPr>
          <w:b/>
          <w:sz w:val="27"/>
          <w:szCs w:val="27"/>
          <w:lang w:val="ro-RO"/>
        </w:rPr>
        <w:t>D E C I Z I E</w:t>
      </w:r>
    </w:p>
    <w:p w14:paraId="56E1CB16" w14:textId="77777777" w:rsidR="0061277C" w:rsidRPr="007143F0" w:rsidRDefault="00151C75" w:rsidP="0061277C">
      <w:pPr>
        <w:ind w:hanging="180"/>
        <w:jc w:val="center"/>
        <w:rPr>
          <w:b/>
          <w:sz w:val="27"/>
          <w:szCs w:val="27"/>
          <w:lang w:val="ro-RO"/>
        </w:rPr>
      </w:pPr>
      <w:r w:rsidRPr="007143F0">
        <w:rPr>
          <w:sz w:val="27"/>
          <w:szCs w:val="27"/>
          <w:lang w:val="ro-RO"/>
        </w:rPr>
        <w:t>mun</w:t>
      </w:r>
      <w:r w:rsidR="00BA65CA" w:rsidRPr="007143F0">
        <w:rPr>
          <w:sz w:val="27"/>
          <w:szCs w:val="27"/>
          <w:lang w:val="ro-RO"/>
        </w:rPr>
        <w:t>.Hînceşti</w:t>
      </w:r>
    </w:p>
    <w:p w14:paraId="2F38F850" w14:textId="0D2300BD" w:rsidR="0061277C" w:rsidRPr="007143F0" w:rsidRDefault="001F6037" w:rsidP="0061277C">
      <w:pPr>
        <w:ind w:hanging="180"/>
        <w:rPr>
          <w:b/>
          <w:sz w:val="26"/>
          <w:szCs w:val="26"/>
        </w:rPr>
      </w:pPr>
      <w:r w:rsidRPr="007143F0">
        <w:rPr>
          <w:b/>
          <w:sz w:val="26"/>
          <w:szCs w:val="26"/>
        </w:rPr>
        <w:t xml:space="preserve">din </w:t>
      </w:r>
      <w:r w:rsidR="000711BB" w:rsidRPr="007143F0">
        <w:rPr>
          <w:b/>
          <w:sz w:val="26"/>
          <w:szCs w:val="26"/>
        </w:rPr>
        <w:t>____________</w:t>
      </w:r>
      <w:r w:rsidR="00C177DD" w:rsidRPr="007143F0">
        <w:rPr>
          <w:b/>
          <w:sz w:val="26"/>
          <w:szCs w:val="26"/>
        </w:rPr>
        <w:t xml:space="preserve"> 202</w:t>
      </w:r>
      <w:r w:rsidR="00A30084" w:rsidRPr="007143F0">
        <w:rPr>
          <w:b/>
          <w:sz w:val="26"/>
          <w:szCs w:val="26"/>
        </w:rPr>
        <w:t>1</w:t>
      </w:r>
      <w:r w:rsidR="0061277C" w:rsidRPr="007143F0">
        <w:rPr>
          <w:b/>
          <w:sz w:val="26"/>
          <w:szCs w:val="26"/>
        </w:rPr>
        <w:tab/>
      </w:r>
      <w:r w:rsidR="0061277C" w:rsidRPr="007143F0">
        <w:rPr>
          <w:b/>
          <w:sz w:val="26"/>
          <w:szCs w:val="26"/>
        </w:rPr>
        <w:tab/>
      </w:r>
      <w:r w:rsidR="0061277C" w:rsidRPr="007143F0">
        <w:rPr>
          <w:b/>
          <w:sz w:val="26"/>
          <w:szCs w:val="26"/>
        </w:rPr>
        <w:tab/>
      </w:r>
      <w:r w:rsidR="007143F0">
        <w:rPr>
          <w:b/>
          <w:sz w:val="26"/>
          <w:szCs w:val="26"/>
        </w:rPr>
        <w:t xml:space="preserve">              </w:t>
      </w:r>
      <w:r w:rsidR="0061277C" w:rsidRPr="007143F0">
        <w:rPr>
          <w:b/>
          <w:sz w:val="26"/>
          <w:szCs w:val="26"/>
        </w:rPr>
        <w:tab/>
      </w:r>
      <w:r w:rsidR="0061277C" w:rsidRPr="007143F0">
        <w:rPr>
          <w:b/>
          <w:sz w:val="26"/>
          <w:szCs w:val="26"/>
        </w:rPr>
        <w:tab/>
      </w:r>
      <w:r w:rsidR="0061277C" w:rsidRPr="007143F0">
        <w:rPr>
          <w:b/>
          <w:sz w:val="26"/>
          <w:szCs w:val="26"/>
        </w:rPr>
        <w:tab/>
      </w:r>
      <w:r w:rsidR="00A32359" w:rsidRPr="007143F0">
        <w:rPr>
          <w:b/>
          <w:sz w:val="26"/>
          <w:szCs w:val="26"/>
        </w:rPr>
        <w:t xml:space="preserve">              nr.</w:t>
      </w:r>
      <w:r w:rsidR="002B4D8B" w:rsidRPr="007143F0">
        <w:rPr>
          <w:b/>
          <w:sz w:val="26"/>
          <w:szCs w:val="26"/>
        </w:rPr>
        <w:t>___</w:t>
      </w:r>
      <w:r w:rsidR="00A32359" w:rsidRPr="007143F0">
        <w:rPr>
          <w:b/>
          <w:sz w:val="26"/>
          <w:szCs w:val="26"/>
        </w:rPr>
        <w:t>/</w:t>
      </w:r>
      <w:r w:rsidR="000711BB" w:rsidRPr="007143F0">
        <w:rPr>
          <w:b/>
          <w:sz w:val="26"/>
          <w:szCs w:val="26"/>
        </w:rPr>
        <w:t>___</w:t>
      </w:r>
    </w:p>
    <w:p w14:paraId="379AEF6D" w14:textId="77777777" w:rsidR="0061277C" w:rsidRPr="00F62062" w:rsidRDefault="0061277C" w:rsidP="0061277C">
      <w:pPr>
        <w:ind w:hanging="180"/>
        <w:rPr>
          <w:sz w:val="28"/>
          <w:szCs w:val="28"/>
        </w:rPr>
      </w:pPr>
    </w:p>
    <w:p w14:paraId="4DE004AF" w14:textId="77777777" w:rsidR="002D636F" w:rsidRPr="00F62062" w:rsidRDefault="0061277C" w:rsidP="003079F3">
      <w:pPr>
        <w:ind w:hanging="180"/>
        <w:jc w:val="both"/>
        <w:rPr>
          <w:rStyle w:val="Strong"/>
        </w:rPr>
      </w:pPr>
      <w:r w:rsidRPr="00F62062">
        <w:rPr>
          <w:rStyle w:val="Strong"/>
        </w:rPr>
        <w:t xml:space="preserve">Cu privire la </w:t>
      </w:r>
      <w:r w:rsidR="002D636F" w:rsidRPr="00F62062">
        <w:rPr>
          <w:rStyle w:val="Strong"/>
        </w:rPr>
        <w:t>comercializarea piese</w:t>
      </w:r>
      <w:r w:rsidR="006856FC" w:rsidRPr="00F62062">
        <w:rPr>
          <w:rStyle w:val="Strong"/>
        </w:rPr>
        <w:t>lor</w:t>
      </w:r>
      <w:r w:rsidR="002D636F" w:rsidRPr="00F62062">
        <w:rPr>
          <w:rStyle w:val="Strong"/>
        </w:rPr>
        <w:t>,</w:t>
      </w:r>
    </w:p>
    <w:p w14:paraId="2620907B" w14:textId="7805C2C2" w:rsidR="002D636F" w:rsidRPr="00F62062" w:rsidRDefault="002D636F" w:rsidP="003079F3">
      <w:pPr>
        <w:ind w:hanging="180"/>
        <w:jc w:val="both"/>
        <w:rPr>
          <w:rStyle w:val="Strong"/>
        </w:rPr>
      </w:pPr>
      <w:r w:rsidRPr="00F62062">
        <w:rPr>
          <w:rStyle w:val="Strong"/>
        </w:rPr>
        <w:t>unit</w:t>
      </w:r>
      <w:r w:rsidR="007143F0">
        <w:rPr>
          <w:rStyle w:val="Strong"/>
        </w:rPr>
        <w:t>ăț</w:t>
      </w:r>
      <w:r w:rsidRPr="00F62062">
        <w:rPr>
          <w:rStyle w:val="Strong"/>
        </w:rPr>
        <w:t xml:space="preserve">ilor, agregatelor valorificate </w:t>
      </w:r>
      <w:r w:rsidR="007143F0">
        <w:rPr>
          <w:rStyle w:val="Strong"/>
        </w:rPr>
        <w:t>î</w:t>
      </w:r>
      <w:r w:rsidRPr="00F62062">
        <w:rPr>
          <w:rStyle w:val="Strong"/>
        </w:rPr>
        <w:t>n</w:t>
      </w:r>
    </w:p>
    <w:p w14:paraId="4A538F88" w14:textId="744D9032" w:rsidR="003079F3" w:rsidRPr="00F62062" w:rsidRDefault="002D636F" w:rsidP="003079F3">
      <w:pPr>
        <w:ind w:hanging="180"/>
        <w:jc w:val="both"/>
        <w:rPr>
          <w:rStyle w:val="Strong"/>
        </w:rPr>
      </w:pPr>
      <w:r w:rsidRPr="00F62062">
        <w:rPr>
          <w:rStyle w:val="Strong"/>
        </w:rPr>
        <w:t>rezultatul cas</w:t>
      </w:r>
      <w:r w:rsidR="007143F0">
        <w:rPr>
          <w:rStyle w:val="Strong"/>
        </w:rPr>
        <w:t>ă</w:t>
      </w:r>
      <w:r w:rsidRPr="00F62062">
        <w:rPr>
          <w:rStyle w:val="Strong"/>
        </w:rPr>
        <w:t>rii mijlocului de</w:t>
      </w:r>
      <w:r w:rsidR="003079F3" w:rsidRPr="00F62062">
        <w:rPr>
          <w:rStyle w:val="Strong"/>
        </w:rPr>
        <w:t xml:space="preserve"> </w:t>
      </w:r>
      <w:r w:rsidRPr="00F62062">
        <w:rPr>
          <w:rStyle w:val="Strong"/>
        </w:rPr>
        <w:t>transport</w:t>
      </w:r>
    </w:p>
    <w:p w14:paraId="2F72A8DC" w14:textId="77777777" w:rsidR="007143F0" w:rsidRDefault="002D636F" w:rsidP="003079F3">
      <w:pPr>
        <w:ind w:hanging="180"/>
        <w:rPr>
          <w:rStyle w:val="Strong"/>
        </w:rPr>
      </w:pPr>
      <w:r w:rsidRPr="00F62062">
        <w:rPr>
          <w:rStyle w:val="Strong"/>
        </w:rPr>
        <w:t>BYD F3 SEDAN</w:t>
      </w:r>
      <w:r w:rsidR="00DF3A5C" w:rsidRPr="00F62062">
        <w:rPr>
          <w:rStyle w:val="Strong"/>
        </w:rPr>
        <w:t xml:space="preserve"> </w:t>
      </w:r>
      <w:r w:rsidR="00546ECB" w:rsidRPr="00F62062">
        <w:rPr>
          <w:rStyle w:val="Strong"/>
        </w:rPr>
        <w:t xml:space="preserve">ale </w:t>
      </w:r>
      <w:r w:rsidR="006856FC" w:rsidRPr="00F62062">
        <w:rPr>
          <w:rStyle w:val="Strong"/>
        </w:rPr>
        <w:t>DAA H</w:t>
      </w:r>
      <w:r w:rsidR="007143F0">
        <w:rPr>
          <w:rStyle w:val="Strong"/>
        </w:rPr>
        <w:t>î</w:t>
      </w:r>
      <w:r w:rsidR="006856FC" w:rsidRPr="00F62062">
        <w:rPr>
          <w:rStyle w:val="Strong"/>
        </w:rPr>
        <w:t>nce</w:t>
      </w:r>
      <w:r w:rsidR="007143F0">
        <w:rPr>
          <w:rStyle w:val="Strong"/>
        </w:rPr>
        <w:t>ș</w:t>
      </w:r>
      <w:r w:rsidR="006856FC" w:rsidRPr="00F62062">
        <w:rPr>
          <w:rStyle w:val="Strong"/>
        </w:rPr>
        <w:t xml:space="preserve">ti </w:t>
      </w:r>
    </w:p>
    <w:p w14:paraId="220A9935" w14:textId="79EBE52E" w:rsidR="004264CC" w:rsidRPr="00F62062" w:rsidRDefault="00546ECB" w:rsidP="007143F0">
      <w:pPr>
        <w:ind w:hanging="180"/>
        <w:rPr>
          <w:rStyle w:val="Strong"/>
        </w:rPr>
      </w:pPr>
      <w:r w:rsidRPr="00F62062">
        <w:rPr>
          <w:rStyle w:val="Strong"/>
        </w:rPr>
        <w:t>subdiviziun</w:t>
      </w:r>
      <w:r w:rsidR="006856FC" w:rsidRPr="00F62062">
        <w:rPr>
          <w:rStyle w:val="Strong"/>
        </w:rPr>
        <w:t>e</w:t>
      </w:r>
      <w:r w:rsidRPr="00F62062">
        <w:rPr>
          <w:rStyle w:val="Strong"/>
        </w:rPr>
        <w:t xml:space="preserve"> </w:t>
      </w:r>
      <w:r w:rsidR="006856FC" w:rsidRPr="00F62062">
        <w:rPr>
          <w:rStyle w:val="Strong"/>
        </w:rPr>
        <w:t xml:space="preserve">a </w:t>
      </w:r>
      <w:r w:rsidRPr="00F62062">
        <w:rPr>
          <w:rStyle w:val="Strong"/>
        </w:rPr>
        <w:t>Consiliului Raional Hîncești</w:t>
      </w:r>
    </w:p>
    <w:p w14:paraId="0BA44DE4" w14:textId="77777777" w:rsidR="0061277C" w:rsidRPr="00F62062" w:rsidRDefault="0061277C" w:rsidP="002D636F">
      <w:pPr>
        <w:ind w:left="-142"/>
        <w:rPr>
          <w:i/>
          <w:sz w:val="28"/>
          <w:szCs w:val="28"/>
        </w:rPr>
      </w:pPr>
    </w:p>
    <w:p w14:paraId="394CE0D2" w14:textId="0FE9B029" w:rsidR="004264CC" w:rsidRPr="007143F0" w:rsidRDefault="00EB28A2" w:rsidP="00EB28A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Î</w:t>
      </w:r>
      <w:r w:rsidR="00A0504B" w:rsidRPr="007143F0">
        <w:rPr>
          <w:sz w:val="26"/>
          <w:szCs w:val="26"/>
        </w:rPr>
        <w:t xml:space="preserve">n conformitate cu prevederile art. 9 alin. (3) </w:t>
      </w:r>
      <w:r w:rsidR="00E52C4F">
        <w:rPr>
          <w:sz w:val="26"/>
          <w:szCs w:val="26"/>
        </w:rPr>
        <w:t>ș</w:t>
      </w:r>
      <w:r w:rsidR="00A0504B" w:rsidRPr="007143F0">
        <w:rPr>
          <w:sz w:val="26"/>
          <w:szCs w:val="26"/>
        </w:rPr>
        <w:t>i art. 18 din Leg</w:t>
      </w:r>
      <w:r w:rsidR="00E52C4F">
        <w:rPr>
          <w:sz w:val="26"/>
          <w:szCs w:val="26"/>
        </w:rPr>
        <w:t>e</w:t>
      </w:r>
      <w:r w:rsidR="00A0504B" w:rsidRPr="007143F0">
        <w:rPr>
          <w:sz w:val="26"/>
          <w:szCs w:val="26"/>
        </w:rPr>
        <w:t xml:space="preserve">a privind administrarea </w:t>
      </w:r>
      <w:r w:rsidR="00E52C4F">
        <w:rPr>
          <w:sz w:val="26"/>
          <w:szCs w:val="26"/>
        </w:rPr>
        <w:t>ș</w:t>
      </w:r>
      <w:r w:rsidR="00A0504B" w:rsidRPr="007143F0">
        <w:rPr>
          <w:sz w:val="26"/>
          <w:szCs w:val="26"/>
        </w:rPr>
        <w:t>i deetatizarea propriet</w:t>
      </w:r>
      <w:r w:rsidR="00E52C4F">
        <w:rPr>
          <w:sz w:val="26"/>
          <w:szCs w:val="26"/>
        </w:rPr>
        <w:t>ăț</w:t>
      </w:r>
      <w:r w:rsidR="00A0504B" w:rsidRPr="007143F0">
        <w:rPr>
          <w:sz w:val="26"/>
          <w:szCs w:val="26"/>
        </w:rPr>
        <w:t xml:space="preserve">ii publice nr.121- XVI din 04.05.2007, </w:t>
      </w:r>
      <w:r w:rsidR="00546ECB" w:rsidRPr="007143F0">
        <w:rPr>
          <w:sz w:val="26"/>
          <w:szCs w:val="26"/>
        </w:rPr>
        <w:t>con</w:t>
      </w:r>
      <w:r w:rsidR="00D50BDB" w:rsidRPr="007143F0">
        <w:rPr>
          <w:sz w:val="26"/>
          <w:szCs w:val="26"/>
        </w:rPr>
        <w:t xml:space="preserve">ducîndu-se de prevederile pct. 8 </w:t>
      </w:r>
      <w:r w:rsidR="00546ECB" w:rsidRPr="007143F0">
        <w:rPr>
          <w:sz w:val="26"/>
          <w:szCs w:val="26"/>
        </w:rPr>
        <w:t>și</w:t>
      </w:r>
      <w:r w:rsidR="00A0504B" w:rsidRPr="007143F0">
        <w:rPr>
          <w:sz w:val="26"/>
          <w:szCs w:val="26"/>
        </w:rPr>
        <w:t xml:space="preserve"> </w:t>
      </w:r>
      <w:r w:rsidR="00546ECB" w:rsidRPr="007143F0">
        <w:rPr>
          <w:sz w:val="26"/>
          <w:szCs w:val="26"/>
        </w:rPr>
        <w:t>1</w:t>
      </w:r>
      <w:r w:rsidR="00A0504B" w:rsidRPr="007143F0">
        <w:rPr>
          <w:sz w:val="26"/>
          <w:szCs w:val="26"/>
        </w:rPr>
        <w:t>1</w:t>
      </w:r>
      <w:r w:rsidR="00546ECB" w:rsidRPr="007143F0">
        <w:rPr>
          <w:sz w:val="26"/>
          <w:szCs w:val="26"/>
        </w:rPr>
        <w:t>ale Regulamentului privind casarea bunurilor uzate, raportate la mijloacele fixe aprobat prin H</w:t>
      </w:r>
      <w:r w:rsidR="00C41ECC" w:rsidRPr="007143F0">
        <w:rPr>
          <w:sz w:val="26"/>
          <w:szCs w:val="26"/>
        </w:rPr>
        <w:t xml:space="preserve">otărîrea </w:t>
      </w:r>
      <w:r w:rsidR="00546ECB" w:rsidRPr="007143F0">
        <w:rPr>
          <w:sz w:val="26"/>
          <w:szCs w:val="26"/>
        </w:rPr>
        <w:t>G</w:t>
      </w:r>
      <w:r w:rsidR="00C41ECC" w:rsidRPr="007143F0">
        <w:rPr>
          <w:sz w:val="26"/>
          <w:szCs w:val="26"/>
        </w:rPr>
        <w:t>uvernului</w:t>
      </w:r>
      <w:r w:rsidR="00546ECB" w:rsidRPr="007143F0">
        <w:rPr>
          <w:sz w:val="26"/>
          <w:szCs w:val="26"/>
        </w:rPr>
        <w:t xml:space="preserve"> nr.500 din 12.05.1998, </w:t>
      </w:r>
      <w:r w:rsidR="00A0504B" w:rsidRPr="007143F0">
        <w:rPr>
          <w:sz w:val="26"/>
          <w:szCs w:val="26"/>
        </w:rPr>
        <w:t xml:space="preserve">pct. 8 din Regulamentul cu privire la modul de determinare </w:t>
      </w:r>
      <w:r w:rsidR="00E52C4F">
        <w:rPr>
          <w:sz w:val="26"/>
          <w:szCs w:val="26"/>
        </w:rPr>
        <w:t>ș</w:t>
      </w:r>
      <w:r w:rsidR="00A0504B" w:rsidRPr="007143F0">
        <w:rPr>
          <w:sz w:val="26"/>
          <w:szCs w:val="26"/>
        </w:rPr>
        <w:t xml:space="preserve">i comercializare a activelor neutilizate ale </w:t>
      </w:r>
      <w:r w:rsidR="00E52C4F">
        <w:rPr>
          <w:sz w:val="26"/>
          <w:szCs w:val="26"/>
        </w:rPr>
        <w:t>î</w:t>
      </w:r>
      <w:r w:rsidR="00A0504B" w:rsidRPr="007143F0">
        <w:rPr>
          <w:sz w:val="26"/>
          <w:szCs w:val="26"/>
        </w:rPr>
        <w:t>ntreprinderilor aprobat prin HG nr. 480</w:t>
      </w:r>
      <w:r w:rsidR="003079F3" w:rsidRPr="007143F0">
        <w:rPr>
          <w:sz w:val="26"/>
          <w:szCs w:val="26"/>
        </w:rPr>
        <w:t>/2008</w:t>
      </w:r>
      <w:r w:rsidR="00546ECB" w:rsidRPr="007143F0">
        <w:rPr>
          <w:sz w:val="26"/>
          <w:szCs w:val="26"/>
        </w:rPr>
        <w:t xml:space="preserve"> și în temeiul </w:t>
      </w:r>
      <w:r w:rsidR="00C41ECC" w:rsidRPr="007143F0">
        <w:rPr>
          <w:sz w:val="26"/>
          <w:szCs w:val="26"/>
        </w:rPr>
        <w:t>art. 43 alin (</w:t>
      </w:r>
      <w:r w:rsidR="003079F3" w:rsidRPr="007143F0">
        <w:rPr>
          <w:sz w:val="26"/>
          <w:szCs w:val="26"/>
        </w:rPr>
        <w:t>2</w:t>
      </w:r>
      <w:r w:rsidR="00C41ECC" w:rsidRPr="007143F0">
        <w:rPr>
          <w:sz w:val="26"/>
          <w:szCs w:val="26"/>
        </w:rPr>
        <w:t xml:space="preserve">), </w:t>
      </w:r>
      <w:r w:rsidR="00D50BDB" w:rsidRPr="007143F0">
        <w:rPr>
          <w:sz w:val="26"/>
          <w:szCs w:val="26"/>
        </w:rPr>
        <w:t xml:space="preserve">art. </w:t>
      </w:r>
      <w:r w:rsidR="00546ECB" w:rsidRPr="007143F0">
        <w:rPr>
          <w:sz w:val="26"/>
          <w:szCs w:val="26"/>
        </w:rPr>
        <w:t>46</w:t>
      </w:r>
      <w:r w:rsidR="003079F3" w:rsidRPr="007143F0">
        <w:rPr>
          <w:sz w:val="26"/>
          <w:szCs w:val="26"/>
        </w:rPr>
        <w:t xml:space="preserve"> alin. (1)</w:t>
      </w:r>
      <w:r w:rsidR="00546ECB" w:rsidRPr="007143F0">
        <w:rPr>
          <w:sz w:val="26"/>
          <w:szCs w:val="26"/>
        </w:rPr>
        <w:t xml:space="preserve"> al Legii nr.436-XVI din 28.12.2006 </w:t>
      </w:r>
      <w:r w:rsidR="00C177DD" w:rsidRPr="007143F0">
        <w:rPr>
          <w:sz w:val="26"/>
          <w:szCs w:val="26"/>
        </w:rPr>
        <w:t xml:space="preserve"> </w:t>
      </w:r>
      <w:r w:rsidR="00546ECB" w:rsidRPr="007143F0">
        <w:rPr>
          <w:sz w:val="26"/>
          <w:szCs w:val="26"/>
        </w:rPr>
        <w:t>privind administrația publică</w:t>
      </w:r>
      <w:r w:rsidR="0048223A" w:rsidRPr="007143F0">
        <w:rPr>
          <w:sz w:val="26"/>
          <w:szCs w:val="26"/>
        </w:rPr>
        <w:t xml:space="preserve"> locală</w:t>
      </w:r>
      <w:r w:rsidR="002E420F" w:rsidRPr="007143F0">
        <w:rPr>
          <w:sz w:val="26"/>
          <w:szCs w:val="26"/>
        </w:rPr>
        <w:t>,</w:t>
      </w:r>
      <w:r w:rsidR="004264CC" w:rsidRPr="007143F0">
        <w:rPr>
          <w:sz w:val="26"/>
          <w:szCs w:val="26"/>
        </w:rPr>
        <w:t xml:space="preserve"> Consiliul </w:t>
      </w:r>
      <w:r w:rsidR="00E52C4F">
        <w:rPr>
          <w:sz w:val="26"/>
          <w:szCs w:val="26"/>
        </w:rPr>
        <w:t>R</w:t>
      </w:r>
      <w:r w:rsidR="004264CC" w:rsidRPr="007143F0">
        <w:rPr>
          <w:sz w:val="26"/>
          <w:szCs w:val="26"/>
        </w:rPr>
        <w:t xml:space="preserve">aional Hîncești </w:t>
      </w:r>
      <w:r w:rsidR="004264CC" w:rsidRPr="007143F0">
        <w:rPr>
          <w:b/>
          <w:sz w:val="26"/>
          <w:szCs w:val="26"/>
        </w:rPr>
        <w:t>DECIDE</w:t>
      </w:r>
      <w:r w:rsidR="004264CC" w:rsidRPr="007143F0">
        <w:rPr>
          <w:sz w:val="26"/>
          <w:szCs w:val="26"/>
        </w:rPr>
        <w:t>:</w:t>
      </w:r>
    </w:p>
    <w:p w14:paraId="5559AC95" w14:textId="2197F5A5" w:rsidR="004264CC" w:rsidRPr="007143F0" w:rsidRDefault="004264CC" w:rsidP="00E52C4F">
      <w:pPr>
        <w:pStyle w:val="ListParagraph"/>
        <w:numPr>
          <w:ilvl w:val="0"/>
          <w:numId w:val="4"/>
        </w:numPr>
        <w:spacing w:line="276" w:lineRule="auto"/>
        <w:ind w:left="993" w:hanging="567"/>
        <w:jc w:val="both"/>
        <w:rPr>
          <w:sz w:val="26"/>
          <w:szCs w:val="26"/>
        </w:rPr>
      </w:pPr>
      <w:r w:rsidRPr="007143F0">
        <w:rPr>
          <w:sz w:val="26"/>
          <w:szCs w:val="26"/>
        </w:rPr>
        <w:t xml:space="preserve">Se </w:t>
      </w:r>
      <w:r w:rsidR="003079F3" w:rsidRPr="007143F0">
        <w:rPr>
          <w:sz w:val="26"/>
          <w:szCs w:val="26"/>
        </w:rPr>
        <w:t>aprob</w:t>
      </w:r>
      <w:r w:rsidR="00E52C4F">
        <w:rPr>
          <w:sz w:val="26"/>
          <w:szCs w:val="26"/>
        </w:rPr>
        <w:t>ă</w:t>
      </w:r>
      <w:r w:rsidR="003079F3" w:rsidRPr="007143F0">
        <w:rPr>
          <w:sz w:val="26"/>
          <w:szCs w:val="26"/>
        </w:rPr>
        <w:t xml:space="preserve"> comercializarea unor piese,</w:t>
      </w:r>
      <w:r w:rsidR="00E52C4F">
        <w:rPr>
          <w:sz w:val="26"/>
          <w:szCs w:val="26"/>
        </w:rPr>
        <w:t xml:space="preserve"> </w:t>
      </w:r>
      <w:r w:rsidR="003079F3" w:rsidRPr="007143F0">
        <w:rPr>
          <w:sz w:val="26"/>
          <w:szCs w:val="26"/>
        </w:rPr>
        <w:t>unit</w:t>
      </w:r>
      <w:r w:rsidR="00E52C4F">
        <w:rPr>
          <w:sz w:val="26"/>
          <w:szCs w:val="26"/>
        </w:rPr>
        <w:t>ăț</w:t>
      </w:r>
      <w:r w:rsidR="003079F3" w:rsidRPr="007143F0">
        <w:rPr>
          <w:sz w:val="26"/>
          <w:szCs w:val="26"/>
        </w:rPr>
        <w:t xml:space="preserve">i, agregate din gestiunea </w:t>
      </w:r>
      <w:r w:rsidR="00B33E3C" w:rsidRPr="007143F0">
        <w:rPr>
          <w:sz w:val="26"/>
          <w:szCs w:val="26"/>
        </w:rPr>
        <w:t xml:space="preserve"> </w:t>
      </w:r>
      <w:r w:rsidR="00C177DD" w:rsidRPr="007143F0">
        <w:rPr>
          <w:sz w:val="26"/>
          <w:szCs w:val="26"/>
        </w:rPr>
        <w:t>Direcți</w:t>
      </w:r>
      <w:r w:rsidR="003079F3" w:rsidRPr="007143F0">
        <w:rPr>
          <w:sz w:val="26"/>
          <w:szCs w:val="26"/>
        </w:rPr>
        <w:t>ei</w:t>
      </w:r>
      <w:r w:rsidR="00D2731A" w:rsidRPr="007143F0">
        <w:rPr>
          <w:sz w:val="26"/>
          <w:szCs w:val="26"/>
        </w:rPr>
        <w:t xml:space="preserve"> Agricultură și Alimentație</w:t>
      </w:r>
      <w:r w:rsidR="00C177DD" w:rsidRPr="007143F0">
        <w:rPr>
          <w:sz w:val="26"/>
          <w:szCs w:val="26"/>
        </w:rPr>
        <w:t xml:space="preserve"> </w:t>
      </w:r>
      <w:r w:rsidR="004213DF" w:rsidRPr="007143F0">
        <w:rPr>
          <w:sz w:val="26"/>
          <w:szCs w:val="26"/>
        </w:rPr>
        <w:t>H</w:t>
      </w:r>
      <w:r w:rsidR="00E52C4F">
        <w:rPr>
          <w:sz w:val="26"/>
          <w:szCs w:val="26"/>
        </w:rPr>
        <w:t>î</w:t>
      </w:r>
      <w:r w:rsidR="004213DF" w:rsidRPr="007143F0">
        <w:rPr>
          <w:sz w:val="26"/>
          <w:szCs w:val="26"/>
        </w:rPr>
        <w:t>nce</w:t>
      </w:r>
      <w:r w:rsidR="00E52C4F">
        <w:rPr>
          <w:sz w:val="26"/>
          <w:szCs w:val="26"/>
        </w:rPr>
        <w:t>ș</w:t>
      </w:r>
      <w:r w:rsidR="004213DF" w:rsidRPr="007143F0">
        <w:rPr>
          <w:sz w:val="26"/>
          <w:szCs w:val="26"/>
        </w:rPr>
        <w:t>ti</w:t>
      </w:r>
      <w:r w:rsidR="003079F3" w:rsidRPr="007143F0">
        <w:rPr>
          <w:sz w:val="26"/>
          <w:szCs w:val="26"/>
        </w:rPr>
        <w:t xml:space="preserve"> neutilizate </w:t>
      </w:r>
      <w:r w:rsidR="00E52C4F">
        <w:rPr>
          <w:sz w:val="26"/>
          <w:szCs w:val="26"/>
        </w:rPr>
        <w:t>î</w:t>
      </w:r>
      <w:r w:rsidR="003079F3" w:rsidRPr="007143F0">
        <w:rPr>
          <w:sz w:val="26"/>
          <w:szCs w:val="26"/>
        </w:rPr>
        <w:t>n activitatea de serviciu</w:t>
      </w:r>
      <w:r w:rsidR="004213DF" w:rsidRPr="007143F0">
        <w:rPr>
          <w:sz w:val="26"/>
          <w:szCs w:val="26"/>
        </w:rPr>
        <w:t xml:space="preserve"> </w:t>
      </w:r>
      <w:r w:rsidRPr="007143F0">
        <w:rPr>
          <w:sz w:val="26"/>
          <w:szCs w:val="26"/>
        </w:rPr>
        <w:t>(</w:t>
      </w:r>
      <w:r w:rsidR="002E420F" w:rsidRPr="007143F0">
        <w:rPr>
          <w:sz w:val="26"/>
          <w:szCs w:val="26"/>
        </w:rPr>
        <w:t>Anexa nr.1</w:t>
      </w:r>
      <w:r w:rsidRPr="007143F0">
        <w:rPr>
          <w:sz w:val="26"/>
          <w:szCs w:val="26"/>
        </w:rPr>
        <w:t>).</w:t>
      </w:r>
    </w:p>
    <w:p w14:paraId="6C3EB73A" w14:textId="17B5C97F" w:rsidR="00DF3A5C" w:rsidRPr="007143F0" w:rsidRDefault="00DF3A5C" w:rsidP="00E52C4F">
      <w:pPr>
        <w:pStyle w:val="ListParagraph"/>
        <w:numPr>
          <w:ilvl w:val="0"/>
          <w:numId w:val="4"/>
        </w:numPr>
        <w:spacing w:line="276" w:lineRule="auto"/>
        <w:ind w:left="993" w:hanging="567"/>
        <w:jc w:val="both"/>
        <w:rPr>
          <w:sz w:val="26"/>
          <w:szCs w:val="26"/>
        </w:rPr>
      </w:pPr>
      <w:r w:rsidRPr="007143F0">
        <w:rPr>
          <w:sz w:val="26"/>
          <w:szCs w:val="26"/>
        </w:rPr>
        <w:t>Se aprob</w:t>
      </w:r>
      <w:r w:rsidR="00E52C4F">
        <w:rPr>
          <w:sz w:val="26"/>
          <w:szCs w:val="26"/>
        </w:rPr>
        <w:t>ă</w:t>
      </w:r>
      <w:r w:rsidRPr="007143F0">
        <w:rPr>
          <w:sz w:val="26"/>
          <w:szCs w:val="26"/>
        </w:rPr>
        <w:t xml:space="preserve"> acordul de comercializare a pieselor,</w:t>
      </w:r>
      <w:r w:rsidR="00E52C4F">
        <w:rPr>
          <w:sz w:val="26"/>
          <w:szCs w:val="26"/>
        </w:rPr>
        <w:t xml:space="preserve"> </w:t>
      </w:r>
      <w:r w:rsidRPr="007143F0">
        <w:rPr>
          <w:sz w:val="26"/>
          <w:szCs w:val="26"/>
        </w:rPr>
        <w:t>unit</w:t>
      </w:r>
      <w:r w:rsidR="00E52C4F">
        <w:rPr>
          <w:sz w:val="26"/>
          <w:szCs w:val="26"/>
        </w:rPr>
        <w:t>ăț</w:t>
      </w:r>
      <w:r w:rsidRPr="007143F0">
        <w:rPr>
          <w:sz w:val="26"/>
          <w:szCs w:val="26"/>
        </w:rPr>
        <w:t>ilor, agregatelor contra mijloacelor  b</w:t>
      </w:r>
      <w:r w:rsidR="00E52C4F">
        <w:rPr>
          <w:sz w:val="26"/>
          <w:szCs w:val="26"/>
        </w:rPr>
        <w:t>ă</w:t>
      </w:r>
      <w:r w:rsidRPr="007143F0">
        <w:rPr>
          <w:sz w:val="26"/>
          <w:szCs w:val="26"/>
        </w:rPr>
        <w:t>ne</w:t>
      </w:r>
      <w:r w:rsidR="00E52C4F">
        <w:rPr>
          <w:sz w:val="26"/>
          <w:szCs w:val="26"/>
        </w:rPr>
        <w:t>ș</w:t>
      </w:r>
      <w:r w:rsidRPr="007143F0">
        <w:rPr>
          <w:sz w:val="26"/>
          <w:szCs w:val="26"/>
        </w:rPr>
        <w:t>ti la licita</w:t>
      </w:r>
      <w:r w:rsidR="00E52C4F">
        <w:rPr>
          <w:sz w:val="26"/>
          <w:szCs w:val="26"/>
        </w:rPr>
        <w:t>ț</w:t>
      </w:r>
      <w:r w:rsidRPr="007143F0">
        <w:rPr>
          <w:sz w:val="26"/>
          <w:szCs w:val="26"/>
        </w:rPr>
        <w:t>ie „cu strigare”</w:t>
      </w:r>
      <w:r w:rsidR="00E52C4F">
        <w:rPr>
          <w:sz w:val="26"/>
          <w:szCs w:val="26"/>
        </w:rPr>
        <w:t>,</w:t>
      </w:r>
      <w:r w:rsidRPr="007143F0">
        <w:rPr>
          <w:sz w:val="26"/>
          <w:szCs w:val="26"/>
        </w:rPr>
        <w:t xml:space="preserve"> conform prevederilor Regulamentului privind licita</w:t>
      </w:r>
      <w:r w:rsidR="00E52C4F">
        <w:rPr>
          <w:sz w:val="26"/>
          <w:szCs w:val="26"/>
        </w:rPr>
        <w:t>ț</w:t>
      </w:r>
      <w:r w:rsidRPr="007143F0">
        <w:rPr>
          <w:sz w:val="26"/>
          <w:szCs w:val="26"/>
        </w:rPr>
        <w:t xml:space="preserve">iile cu strigare </w:t>
      </w:r>
      <w:r w:rsidR="00E52C4F">
        <w:rPr>
          <w:sz w:val="26"/>
          <w:szCs w:val="26"/>
        </w:rPr>
        <w:t>ș</w:t>
      </w:r>
      <w:r w:rsidRPr="007143F0">
        <w:rPr>
          <w:sz w:val="26"/>
          <w:szCs w:val="26"/>
        </w:rPr>
        <w:t>i reducere, aprobat prin H</w:t>
      </w:r>
      <w:r w:rsidR="00E52C4F">
        <w:rPr>
          <w:sz w:val="26"/>
          <w:szCs w:val="26"/>
        </w:rPr>
        <w:t xml:space="preserve">otărîrea </w:t>
      </w:r>
      <w:r w:rsidRPr="007143F0">
        <w:rPr>
          <w:sz w:val="26"/>
          <w:szCs w:val="26"/>
        </w:rPr>
        <w:t>G</w:t>
      </w:r>
      <w:r w:rsidR="00E52C4F">
        <w:rPr>
          <w:sz w:val="26"/>
          <w:szCs w:val="26"/>
        </w:rPr>
        <w:t>uvernului</w:t>
      </w:r>
      <w:r w:rsidRPr="007143F0">
        <w:rPr>
          <w:sz w:val="26"/>
          <w:szCs w:val="26"/>
        </w:rPr>
        <w:t xml:space="preserve"> nr. 136 din 10.02.2009.</w:t>
      </w:r>
    </w:p>
    <w:p w14:paraId="3D0829E0" w14:textId="759D2A55" w:rsidR="00DF3A5C" w:rsidRPr="007143F0" w:rsidRDefault="00DF3A5C" w:rsidP="00E52C4F">
      <w:pPr>
        <w:pStyle w:val="ListParagraph"/>
        <w:numPr>
          <w:ilvl w:val="0"/>
          <w:numId w:val="4"/>
        </w:numPr>
        <w:spacing w:line="276" w:lineRule="auto"/>
        <w:ind w:left="993" w:hanging="567"/>
        <w:jc w:val="both"/>
        <w:rPr>
          <w:sz w:val="26"/>
          <w:szCs w:val="26"/>
        </w:rPr>
      </w:pPr>
      <w:r w:rsidRPr="007143F0">
        <w:rPr>
          <w:sz w:val="26"/>
          <w:szCs w:val="26"/>
        </w:rPr>
        <w:t xml:space="preserve">Sursele financiare </w:t>
      </w:r>
      <w:r w:rsidR="006A379B">
        <w:rPr>
          <w:sz w:val="26"/>
          <w:szCs w:val="26"/>
        </w:rPr>
        <w:t>î</w:t>
      </w:r>
      <w:r w:rsidRPr="007143F0">
        <w:rPr>
          <w:sz w:val="26"/>
          <w:szCs w:val="26"/>
        </w:rPr>
        <w:t>n urma realiz</w:t>
      </w:r>
      <w:r w:rsidR="006A379B">
        <w:rPr>
          <w:sz w:val="26"/>
          <w:szCs w:val="26"/>
        </w:rPr>
        <w:t>ă</w:t>
      </w:r>
      <w:r w:rsidRPr="007143F0">
        <w:rPr>
          <w:sz w:val="26"/>
          <w:szCs w:val="26"/>
        </w:rPr>
        <w:t>rii valorilor material</w:t>
      </w:r>
      <w:r w:rsidR="006A379B">
        <w:rPr>
          <w:sz w:val="26"/>
          <w:szCs w:val="26"/>
        </w:rPr>
        <w:t>e</w:t>
      </w:r>
      <w:r w:rsidRPr="007143F0">
        <w:rPr>
          <w:sz w:val="26"/>
          <w:szCs w:val="26"/>
        </w:rPr>
        <w:t xml:space="preserve"> vor r</w:t>
      </w:r>
      <w:r w:rsidR="006A379B">
        <w:rPr>
          <w:sz w:val="26"/>
          <w:szCs w:val="26"/>
        </w:rPr>
        <w:t>ă</w:t>
      </w:r>
      <w:r w:rsidRPr="007143F0">
        <w:rPr>
          <w:sz w:val="26"/>
          <w:szCs w:val="26"/>
        </w:rPr>
        <w:t>m</w:t>
      </w:r>
      <w:r w:rsidR="006A379B">
        <w:rPr>
          <w:sz w:val="26"/>
          <w:szCs w:val="26"/>
        </w:rPr>
        <w:t>î</w:t>
      </w:r>
      <w:r w:rsidRPr="007143F0">
        <w:rPr>
          <w:sz w:val="26"/>
          <w:szCs w:val="26"/>
        </w:rPr>
        <w:t xml:space="preserve">ne </w:t>
      </w:r>
      <w:r w:rsidR="006A379B">
        <w:rPr>
          <w:sz w:val="26"/>
          <w:szCs w:val="26"/>
        </w:rPr>
        <w:t>î</w:t>
      </w:r>
      <w:r w:rsidRPr="007143F0">
        <w:rPr>
          <w:sz w:val="26"/>
          <w:szCs w:val="26"/>
        </w:rPr>
        <w:t>n gestiunea Consiliului Raional</w:t>
      </w:r>
      <w:r w:rsidR="00B0773B">
        <w:rPr>
          <w:sz w:val="26"/>
          <w:szCs w:val="26"/>
        </w:rPr>
        <w:t xml:space="preserve"> Hîncești,</w:t>
      </w:r>
      <w:r w:rsidRPr="007143F0">
        <w:rPr>
          <w:sz w:val="26"/>
          <w:szCs w:val="26"/>
        </w:rPr>
        <w:t xml:space="preserve"> cu deschiderea contului de venituri.</w:t>
      </w:r>
    </w:p>
    <w:p w14:paraId="7D3B4F50" w14:textId="0129FD9A" w:rsidR="004264CC" w:rsidRPr="007143F0" w:rsidRDefault="00DF3A5C" w:rsidP="00E52C4F">
      <w:pPr>
        <w:pStyle w:val="ListParagraph"/>
        <w:numPr>
          <w:ilvl w:val="0"/>
          <w:numId w:val="4"/>
        </w:numPr>
        <w:spacing w:line="276" w:lineRule="auto"/>
        <w:ind w:left="993" w:hanging="567"/>
        <w:jc w:val="both"/>
        <w:rPr>
          <w:sz w:val="26"/>
          <w:szCs w:val="26"/>
        </w:rPr>
      </w:pPr>
      <w:r w:rsidRPr="007143F0">
        <w:rPr>
          <w:sz w:val="26"/>
          <w:szCs w:val="26"/>
        </w:rPr>
        <w:t xml:space="preserve">Responsabil de executarea prezentei decizii este desemnat </w:t>
      </w:r>
      <w:r w:rsidR="00893C16">
        <w:rPr>
          <w:sz w:val="26"/>
          <w:szCs w:val="26"/>
        </w:rPr>
        <w:t>ș</w:t>
      </w:r>
      <w:r w:rsidRPr="007143F0">
        <w:rPr>
          <w:sz w:val="26"/>
          <w:szCs w:val="26"/>
        </w:rPr>
        <w:t>eful Direc</w:t>
      </w:r>
      <w:r w:rsidR="00893C16">
        <w:rPr>
          <w:sz w:val="26"/>
          <w:szCs w:val="26"/>
        </w:rPr>
        <w:t>ț</w:t>
      </w:r>
      <w:r w:rsidRPr="007143F0">
        <w:rPr>
          <w:sz w:val="26"/>
          <w:szCs w:val="26"/>
        </w:rPr>
        <w:t>iei Agricultur</w:t>
      </w:r>
      <w:r w:rsidR="00893C16">
        <w:rPr>
          <w:sz w:val="26"/>
          <w:szCs w:val="26"/>
        </w:rPr>
        <w:t>ă</w:t>
      </w:r>
      <w:r w:rsidRPr="007143F0">
        <w:rPr>
          <w:sz w:val="26"/>
          <w:szCs w:val="26"/>
        </w:rPr>
        <w:t xml:space="preserve"> </w:t>
      </w:r>
      <w:r w:rsidR="00893C16">
        <w:rPr>
          <w:sz w:val="26"/>
          <w:szCs w:val="26"/>
        </w:rPr>
        <w:t>ș</w:t>
      </w:r>
      <w:r w:rsidRPr="007143F0">
        <w:rPr>
          <w:sz w:val="26"/>
          <w:szCs w:val="26"/>
        </w:rPr>
        <w:t>i Alimenta</w:t>
      </w:r>
      <w:r w:rsidR="00893C16">
        <w:rPr>
          <w:sz w:val="26"/>
          <w:szCs w:val="26"/>
        </w:rPr>
        <w:t>ț</w:t>
      </w:r>
      <w:r w:rsidRPr="007143F0">
        <w:rPr>
          <w:sz w:val="26"/>
          <w:szCs w:val="26"/>
        </w:rPr>
        <w:t>ie H</w:t>
      </w:r>
      <w:r w:rsidR="00893C16">
        <w:rPr>
          <w:sz w:val="26"/>
          <w:szCs w:val="26"/>
        </w:rPr>
        <w:t>î</w:t>
      </w:r>
      <w:r w:rsidRPr="007143F0">
        <w:rPr>
          <w:sz w:val="26"/>
          <w:szCs w:val="26"/>
        </w:rPr>
        <w:t>nce</w:t>
      </w:r>
      <w:r w:rsidR="00893C16">
        <w:rPr>
          <w:sz w:val="26"/>
          <w:szCs w:val="26"/>
        </w:rPr>
        <w:t>ș</w:t>
      </w:r>
      <w:r w:rsidRPr="007143F0">
        <w:rPr>
          <w:sz w:val="26"/>
          <w:szCs w:val="26"/>
        </w:rPr>
        <w:t>ti dnul Ion S</w:t>
      </w:r>
      <w:r w:rsidR="00893C16">
        <w:rPr>
          <w:sz w:val="26"/>
          <w:szCs w:val="26"/>
        </w:rPr>
        <w:t>ÎRBU</w:t>
      </w:r>
      <w:r w:rsidRPr="007143F0">
        <w:rPr>
          <w:sz w:val="26"/>
          <w:szCs w:val="26"/>
        </w:rPr>
        <w:t>.</w:t>
      </w:r>
    </w:p>
    <w:p w14:paraId="675EA134" w14:textId="77777777" w:rsidR="00FB12A8" w:rsidRPr="007143F0" w:rsidRDefault="00FB12A8" w:rsidP="00E52C4F">
      <w:pPr>
        <w:pStyle w:val="ListParagraph"/>
        <w:numPr>
          <w:ilvl w:val="0"/>
          <w:numId w:val="4"/>
        </w:numPr>
        <w:ind w:left="993" w:hanging="567"/>
        <w:jc w:val="both"/>
        <w:rPr>
          <w:sz w:val="26"/>
          <w:szCs w:val="26"/>
        </w:rPr>
      </w:pPr>
      <w:r w:rsidRPr="007143F0">
        <w:rPr>
          <w:sz w:val="26"/>
          <w:szCs w:val="26"/>
        </w:rPr>
        <w:t>Controlul asupra executării prezentei decizii se pune în sarcina vicepreședintelui</w:t>
      </w:r>
      <w:r w:rsidR="00151C75" w:rsidRPr="007143F0">
        <w:rPr>
          <w:sz w:val="26"/>
          <w:szCs w:val="26"/>
        </w:rPr>
        <w:t xml:space="preserve"> raionului d</w:t>
      </w:r>
      <w:r w:rsidR="00C22477" w:rsidRPr="007143F0">
        <w:rPr>
          <w:sz w:val="26"/>
          <w:szCs w:val="26"/>
        </w:rPr>
        <w:t>l</w:t>
      </w:r>
      <w:r w:rsidR="00C177DD" w:rsidRPr="007143F0">
        <w:rPr>
          <w:sz w:val="26"/>
          <w:szCs w:val="26"/>
        </w:rPr>
        <w:t xml:space="preserve">. </w:t>
      </w:r>
      <w:r w:rsidR="00C22477" w:rsidRPr="007143F0">
        <w:rPr>
          <w:sz w:val="26"/>
          <w:szCs w:val="26"/>
        </w:rPr>
        <w:t>Dumitru CORNEI</w:t>
      </w:r>
      <w:r w:rsidRPr="007143F0">
        <w:rPr>
          <w:sz w:val="26"/>
          <w:szCs w:val="26"/>
        </w:rPr>
        <w:t>.</w:t>
      </w:r>
    </w:p>
    <w:p w14:paraId="345B2C85" w14:textId="77777777" w:rsidR="009C6085" w:rsidRPr="00F62062" w:rsidRDefault="009C6085" w:rsidP="00151C75">
      <w:pPr>
        <w:rPr>
          <w:b/>
          <w:sz w:val="28"/>
          <w:szCs w:val="28"/>
        </w:rPr>
      </w:pPr>
    </w:p>
    <w:p w14:paraId="28C7C1FC" w14:textId="39DB566F" w:rsidR="00151C75" w:rsidRPr="007143F0" w:rsidRDefault="00DE3685" w:rsidP="00C9395F">
      <w:pPr>
        <w:ind w:left="360"/>
        <w:rPr>
          <w:b/>
          <w:sz w:val="26"/>
          <w:szCs w:val="26"/>
        </w:rPr>
      </w:pPr>
      <w:r w:rsidRPr="007143F0">
        <w:rPr>
          <w:b/>
          <w:sz w:val="26"/>
          <w:szCs w:val="26"/>
        </w:rPr>
        <w:t>Preşedintele şedinţei</w:t>
      </w:r>
      <w:r w:rsidR="00B3373B" w:rsidRPr="007143F0">
        <w:rPr>
          <w:b/>
          <w:sz w:val="26"/>
          <w:szCs w:val="26"/>
        </w:rPr>
        <w:t>:</w:t>
      </w:r>
      <w:r w:rsidR="00846DCA">
        <w:rPr>
          <w:b/>
          <w:sz w:val="26"/>
          <w:szCs w:val="26"/>
        </w:rPr>
        <w:t xml:space="preserve">                                                                    </w:t>
      </w:r>
      <w:r w:rsidR="00A32359" w:rsidRPr="007143F0">
        <w:rPr>
          <w:b/>
          <w:sz w:val="26"/>
          <w:szCs w:val="26"/>
        </w:rPr>
        <w:t xml:space="preserve"> _________________</w:t>
      </w:r>
    </w:p>
    <w:p w14:paraId="59E8BA4F" w14:textId="77777777" w:rsidR="00846DCA" w:rsidRDefault="00846DCA" w:rsidP="00151C75">
      <w:pPr>
        <w:rPr>
          <w:b/>
          <w:sz w:val="26"/>
          <w:szCs w:val="26"/>
        </w:rPr>
      </w:pPr>
    </w:p>
    <w:p w14:paraId="1269A7F5" w14:textId="5FCE48E7" w:rsidR="00C343EC" w:rsidRPr="007143F0" w:rsidRDefault="00846DCA" w:rsidP="00151C7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DE3685" w:rsidRPr="007143F0">
        <w:rPr>
          <w:b/>
          <w:sz w:val="26"/>
          <w:szCs w:val="26"/>
        </w:rPr>
        <w:t>Contrasemnează:</w:t>
      </w:r>
    </w:p>
    <w:p w14:paraId="7A5D1973" w14:textId="7C51CCF3" w:rsidR="00DF3A5C" w:rsidRPr="007143F0" w:rsidRDefault="00846DCA" w:rsidP="00C9395F">
      <w:pPr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="00A81B1D" w:rsidRPr="007143F0">
        <w:rPr>
          <w:b/>
          <w:sz w:val="26"/>
          <w:szCs w:val="26"/>
        </w:rPr>
        <w:t xml:space="preserve">Secretarul </w:t>
      </w:r>
    </w:p>
    <w:p w14:paraId="60A63A80" w14:textId="153C9809" w:rsidR="00C9395F" w:rsidRPr="007143F0" w:rsidRDefault="00846DCA" w:rsidP="00846DC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A81B1D" w:rsidRPr="007143F0">
        <w:rPr>
          <w:b/>
          <w:sz w:val="26"/>
          <w:szCs w:val="26"/>
        </w:rPr>
        <w:t xml:space="preserve">Consiliului </w:t>
      </w:r>
      <w:r w:rsidR="00151C75" w:rsidRPr="007143F0">
        <w:rPr>
          <w:b/>
          <w:sz w:val="26"/>
          <w:szCs w:val="26"/>
        </w:rPr>
        <w:t xml:space="preserve">Raional Hîncești               </w:t>
      </w:r>
      <w:r w:rsidR="00C177DD" w:rsidRPr="007143F0"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</w:rPr>
        <w:t xml:space="preserve">                         </w:t>
      </w:r>
      <w:r w:rsidR="00151C75" w:rsidRPr="007143F0">
        <w:rPr>
          <w:b/>
          <w:sz w:val="26"/>
          <w:szCs w:val="26"/>
        </w:rPr>
        <w:t xml:space="preserve">           Elena MORARU TOMA</w:t>
      </w:r>
    </w:p>
    <w:p w14:paraId="641F25BA" w14:textId="77777777" w:rsidR="00C9395F" w:rsidRPr="00F62062" w:rsidRDefault="00C9395F" w:rsidP="00C9395F">
      <w:pPr>
        <w:ind w:left="360"/>
        <w:rPr>
          <w:b/>
          <w:sz w:val="28"/>
          <w:szCs w:val="28"/>
        </w:rPr>
      </w:pPr>
    </w:p>
    <w:p w14:paraId="19F7399F" w14:textId="50A15647" w:rsidR="00A32359" w:rsidRPr="007143F0" w:rsidRDefault="009B5B0A" w:rsidP="00A32359">
      <w:pPr>
        <w:rPr>
          <w:sz w:val="22"/>
          <w:szCs w:val="22"/>
        </w:rPr>
      </w:pPr>
      <w:r w:rsidRPr="007143F0">
        <w:rPr>
          <w:sz w:val="22"/>
          <w:szCs w:val="22"/>
        </w:rPr>
        <w:t>Inițiat: _</w:t>
      </w:r>
      <w:r w:rsidR="00A32359" w:rsidRPr="007143F0">
        <w:rPr>
          <w:sz w:val="22"/>
          <w:szCs w:val="22"/>
        </w:rPr>
        <w:t>__________________</w:t>
      </w:r>
      <w:r w:rsidR="00C177DD" w:rsidRPr="007143F0">
        <w:rPr>
          <w:sz w:val="22"/>
          <w:szCs w:val="22"/>
        </w:rPr>
        <w:t>Iurie Levinschi</w:t>
      </w:r>
      <w:r w:rsidR="00A32359" w:rsidRPr="007143F0">
        <w:rPr>
          <w:sz w:val="22"/>
          <w:szCs w:val="22"/>
        </w:rPr>
        <w:t>, Președintele</w:t>
      </w:r>
      <w:r w:rsidR="00701236" w:rsidRPr="007143F0">
        <w:rPr>
          <w:sz w:val="22"/>
          <w:szCs w:val="22"/>
        </w:rPr>
        <w:t xml:space="preserve"> </w:t>
      </w:r>
      <w:r w:rsidR="00A32359" w:rsidRPr="007143F0">
        <w:rPr>
          <w:sz w:val="22"/>
          <w:szCs w:val="22"/>
        </w:rPr>
        <w:t>raionului,</w:t>
      </w:r>
    </w:p>
    <w:p w14:paraId="3C6A5590" w14:textId="3A072FD6" w:rsidR="00A32359" w:rsidRPr="007143F0" w:rsidRDefault="00A32359" w:rsidP="00A32359">
      <w:pPr>
        <w:rPr>
          <w:sz w:val="22"/>
          <w:szCs w:val="22"/>
        </w:rPr>
      </w:pPr>
      <w:r w:rsidRPr="007143F0">
        <w:rPr>
          <w:sz w:val="22"/>
          <w:szCs w:val="22"/>
        </w:rPr>
        <w:t>Elaborat: _________________</w:t>
      </w:r>
      <w:r w:rsidR="00C22477" w:rsidRPr="007143F0">
        <w:rPr>
          <w:sz w:val="22"/>
          <w:szCs w:val="22"/>
        </w:rPr>
        <w:t>Ion Sîrbu, șef  D</w:t>
      </w:r>
      <w:r w:rsidR="00846DCA">
        <w:rPr>
          <w:sz w:val="22"/>
          <w:szCs w:val="22"/>
        </w:rPr>
        <w:t xml:space="preserve">irecția </w:t>
      </w:r>
      <w:r w:rsidR="00C22477" w:rsidRPr="007143F0">
        <w:rPr>
          <w:sz w:val="22"/>
          <w:szCs w:val="22"/>
        </w:rPr>
        <w:t>A</w:t>
      </w:r>
      <w:r w:rsidR="00846DCA">
        <w:rPr>
          <w:sz w:val="22"/>
          <w:szCs w:val="22"/>
        </w:rPr>
        <w:t xml:space="preserve">gricultură și </w:t>
      </w:r>
      <w:r w:rsidR="00C22477" w:rsidRPr="007143F0">
        <w:rPr>
          <w:sz w:val="22"/>
          <w:szCs w:val="22"/>
        </w:rPr>
        <w:t>A</w:t>
      </w:r>
      <w:r w:rsidR="00846DCA">
        <w:rPr>
          <w:sz w:val="22"/>
          <w:szCs w:val="22"/>
        </w:rPr>
        <w:t>limentație</w:t>
      </w:r>
      <w:r w:rsidRPr="007143F0">
        <w:rPr>
          <w:sz w:val="22"/>
          <w:szCs w:val="22"/>
        </w:rPr>
        <w:t>,</w:t>
      </w:r>
    </w:p>
    <w:p w14:paraId="5661561E" w14:textId="317C7EFC" w:rsidR="00A32359" w:rsidRDefault="00A32359" w:rsidP="00A32359">
      <w:pPr>
        <w:rPr>
          <w:sz w:val="22"/>
          <w:szCs w:val="22"/>
        </w:rPr>
      </w:pPr>
      <w:r w:rsidRPr="007143F0">
        <w:rPr>
          <w:sz w:val="22"/>
          <w:szCs w:val="22"/>
        </w:rPr>
        <w:t>Avizat: _________________</w:t>
      </w:r>
      <w:r w:rsidR="009B5B0A" w:rsidRPr="007143F0">
        <w:rPr>
          <w:sz w:val="22"/>
          <w:szCs w:val="22"/>
        </w:rPr>
        <w:t>_ Sergiu</w:t>
      </w:r>
      <w:r w:rsidRPr="007143F0">
        <w:rPr>
          <w:sz w:val="22"/>
          <w:szCs w:val="22"/>
        </w:rPr>
        <w:t xml:space="preserve"> Pascal</w:t>
      </w:r>
      <w:r w:rsidR="00846DCA">
        <w:rPr>
          <w:sz w:val="22"/>
          <w:szCs w:val="22"/>
        </w:rPr>
        <w:t>,</w:t>
      </w:r>
      <w:r w:rsidRPr="007143F0">
        <w:rPr>
          <w:sz w:val="22"/>
          <w:szCs w:val="22"/>
        </w:rPr>
        <w:t xml:space="preserve"> specialist principal (jurist)</w:t>
      </w:r>
    </w:p>
    <w:p w14:paraId="102061D1" w14:textId="4555415A" w:rsidR="00343823" w:rsidRDefault="00343823" w:rsidP="00A32359">
      <w:pPr>
        <w:rPr>
          <w:sz w:val="22"/>
          <w:szCs w:val="22"/>
        </w:rPr>
      </w:pPr>
    </w:p>
    <w:p w14:paraId="72B8FCE6" w14:textId="3DCAF047" w:rsidR="00343823" w:rsidRDefault="00343823" w:rsidP="00A32359">
      <w:pPr>
        <w:rPr>
          <w:sz w:val="22"/>
          <w:szCs w:val="22"/>
        </w:rPr>
      </w:pPr>
    </w:p>
    <w:p w14:paraId="2D709CD9" w14:textId="543E0E7E" w:rsidR="00343823" w:rsidRDefault="00343823" w:rsidP="00A32359">
      <w:pPr>
        <w:rPr>
          <w:sz w:val="22"/>
          <w:szCs w:val="22"/>
        </w:rPr>
      </w:pPr>
    </w:p>
    <w:p w14:paraId="6BBED38F" w14:textId="12C70259" w:rsidR="00343823" w:rsidRDefault="00343823" w:rsidP="00A32359">
      <w:pPr>
        <w:rPr>
          <w:sz w:val="22"/>
          <w:szCs w:val="22"/>
        </w:rPr>
      </w:pPr>
    </w:p>
    <w:p w14:paraId="77B1CB4C" w14:textId="7AD120EF" w:rsidR="00343823" w:rsidRDefault="00343823" w:rsidP="00A32359">
      <w:pPr>
        <w:rPr>
          <w:sz w:val="22"/>
          <w:szCs w:val="22"/>
        </w:rPr>
      </w:pPr>
    </w:p>
    <w:p w14:paraId="6F11DABC" w14:textId="77777777" w:rsidR="00343823" w:rsidRDefault="00343823" w:rsidP="00343823">
      <w:pPr>
        <w:rPr>
          <w:b/>
          <w:lang w:val="ro-RO"/>
        </w:rPr>
      </w:pPr>
    </w:p>
    <w:p w14:paraId="1B014840" w14:textId="77777777" w:rsidR="00343823" w:rsidRDefault="00343823" w:rsidP="00343823">
      <w:pPr>
        <w:jc w:val="right"/>
        <w:rPr>
          <w:b/>
          <w:lang w:val="ro-RO"/>
        </w:rPr>
      </w:pPr>
      <w:r>
        <w:rPr>
          <w:b/>
          <w:lang w:val="ro-RO"/>
        </w:rPr>
        <w:t>Anexa nr. 1</w:t>
      </w:r>
    </w:p>
    <w:p w14:paraId="1B3D6CBC" w14:textId="77777777" w:rsidR="00343823" w:rsidRDefault="00343823" w:rsidP="00343823">
      <w:pPr>
        <w:jc w:val="right"/>
        <w:rPr>
          <w:b/>
          <w:lang w:val="ro-RO"/>
        </w:rPr>
      </w:pPr>
      <w:r>
        <w:rPr>
          <w:b/>
          <w:lang w:val="ro-RO"/>
        </w:rPr>
        <w:t>la Decizia nr. ___/___ din _______ 2021</w:t>
      </w:r>
    </w:p>
    <w:p w14:paraId="1E812597" w14:textId="77777777" w:rsidR="00343823" w:rsidRDefault="00343823" w:rsidP="00343823">
      <w:pPr>
        <w:jc w:val="right"/>
        <w:rPr>
          <w:b/>
          <w:lang w:val="ro-RO"/>
        </w:rPr>
      </w:pPr>
    </w:p>
    <w:p w14:paraId="5B8BDBA9" w14:textId="77777777" w:rsidR="00343823" w:rsidRDefault="00343823" w:rsidP="00343823">
      <w:pPr>
        <w:jc w:val="right"/>
        <w:rPr>
          <w:b/>
          <w:lang w:val="ro-RO"/>
        </w:rPr>
      </w:pPr>
    </w:p>
    <w:p w14:paraId="1F76B904" w14:textId="77777777" w:rsidR="00343823" w:rsidRDefault="00343823" w:rsidP="00343823">
      <w:pPr>
        <w:jc w:val="right"/>
        <w:rPr>
          <w:b/>
          <w:lang w:val="ro-RO"/>
        </w:rPr>
      </w:pPr>
    </w:p>
    <w:p w14:paraId="28A48108" w14:textId="77777777" w:rsidR="00343823" w:rsidRDefault="00343823" w:rsidP="00343823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Piesele, unitățile, agregatele,</w:t>
      </w:r>
    </w:p>
    <w:p w14:paraId="49F6DAAF" w14:textId="77777777" w:rsidR="00343823" w:rsidRDefault="00343823" w:rsidP="00343823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valorificate în rezultatul casării mijlocului de transport BYD F3 SEDAN,</w:t>
      </w:r>
    </w:p>
    <w:p w14:paraId="1E30500E" w14:textId="77777777" w:rsidR="00343823" w:rsidRDefault="00343823" w:rsidP="00343823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devenite inutilizabile și care pot fi comercializate după cum urmează:</w:t>
      </w:r>
    </w:p>
    <w:p w14:paraId="3E7BF2D1" w14:textId="77777777" w:rsidR="00343823" w:rsidRDefault="00343823" w:rsidP="00343823">
      <w:pPr>
        <w:jc w:val="center"/>
        <w:rPr>
          <w:sz w:val="28"/>
          <w:szCs w:val="28"/>
          <w:lang w:val="ro-RO"/>
        </w:rPr>
      </w:pPr>
    </w:p>
    <w:p w14:paraId="341F0B93" w14:textId="77777777" w:rsidR="00343823" w:rsidRPr="00343823" w:rsidRDefault="00343823" w:rsidP="00343823">
      <w:pPr>
        <w:jc w:val="center"/>
        <w:rPr>
          <w:sz w:val="28"/>
          <w:szCs w:val="28"/>
          <w:lang w:val="ro-RO"/>
        </w:rPr>
      </w:pPr>
    </w:p>
    <w:p w14:paraId="260BE377" w14:textId="77777777" w:rsidR="00343823" w:rsidRPr="00C35CFD" w:rsidRDefault="00343823" w:rsidP="00343823">
      <w:pPr>
        <w:ind w:left="720"/>
        <w:rPr>
          <w:lang w:val="ro-RO"/>
        </w:rPr>
      </w:pPr>
    </w:p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613"/>
        <w:gridCol w:w="2344"/>
        <w:gridCol w:w="1397"/>
        <w:gridCol w:w="1476"/>
        <w:gridCol w:w="2030"/>
        <w:gridCol w:w="1780"/>
      </w:tblGrid>
      <w:tr w:rsidR="00343823" w:rsidRPr="00886186" w14:paraId="6FDFB4B8" w14:textId="77777777" w:rsidTr="002B68E7">
        <w:tc>
          <w:tcPr>
            <w:tcW w:w="528" w:type="dxa"/>
          </w:tcPr>
          <w:p w14:paraId="312216A3" w14:textId="77777777" w:rsidR="00343823" w:rsidRPr="00886186" w:rsidRDefault="00343823" w:rsidP="002B68E7">
            <w:pPr>
              <w:jc w:val="center"/>
              <w:rPr>
                <w:b/>
                <w:bCs/>
                <w:sz w:val="28"/>
                <w:szCs w:val="28"/>
              </w:rPr>
            </w:pPr>
            <w:r w:rsidRPr="00886186">
              <w:rPr>
                <w:b/>
                <w:bCs/>
                <w:sz w:val="28"/>
                <w:szCs w:val="28"/>
              </w:rPr>
              <w:t>Nr. d/o</w:t>
            </w:r>
          </w:p>
        </w:tc>
        <w:tc>
          <w:tcPr>
            <w:tcW w:w="2450" w:type="dxa"/>
          </w:tcPr>
          <w:p w14:paraId="03CB2CDB" w14:textId="77777777" w:rsidR="00343823" w:rsidRPr="00886186" w:rsidRDefault="00343823" w:rsidP="002B68E7">
            <w:pPr>
              <w:jc w:val="center"/>
              <w:rPr>
                <w:b/>
                <w:bCs/>
                <w:sz w:val="28"/>
                <w:szCs w:val="28"/>
              </w:rPr>
            </w:pPr>
            <w:r w:rsidRPr="00886186">
              <w:rPr>
                <w:b/>
                <w:bCs/>
                <w:sz w:val="28"/>
                <w:szCs w:val="28"/>
              </w:rPr>
              <w:t xml:space="preserve">Denumirea </w:t>
            </w:r>
          </w:p>
        </w:tc>
        <w:tc>
          <w:tcPr>
            <w:tcW w:w="1417" w:type="dxa"/>
          </w:tcPr>
          <w:p w14:paraId="24848588" w14:textId="77777777" w:rsidR="00343823" w:rsidRPr="00886186" w:rsidRDefault="00343823" w:rsidP="002B68E7">
            <w:pPr>
              <w:jc w:val="center"/>
              <w:rPr>
                <w:b/>
                <w:bCs/>
                <w:sz w:val="28"/>
                <w:szCs w:val="28"/>
              </w:rPr>
            </w:pPr>
            <w:r w:rsidRPr="00886186">
              <w:rPr>
                <w:b/>
                <w:bCs/>
                <w:sz w:val="28"/>
                <w:szCs w:val="28"/>
              </w:rPr>
              <w:t>Unitatea de masura</w:t>
            </w:r>
          </w:p>
        </w:tc>
        <w:tc>
          <w:tcPr>
            <w:tcW w:w="1276" w:type="dxa"/>
          </w:tcPr>
          <w:p w14:paraId="0B03802F" w14:textId="77777777" w:rsidR="00343823" w:rsidRPr="00886186" w:rsidRDefault="00343823" w:rsidP="002B68E7">
            <w:pPr>
              <w:jc w:val="center"/>
              <w:rPr>
                <w:b/>
                <w:bCs/>
                <w:sz w:val="28"/>
                <w:szCs w:val="28"/>
              </w:rPr>
            </w:pPr>
            <w:r w:rsidRPr="00886186">
              <w:rPr>
                <w:b/>
                <w:bCs/>
                <w:sz w:val="28"/>
                <w:szCs w:val="28"/>
              </w:rPr>
              <w:t>Cantitatea</w:t>
            </w:r>
          </w:p>
        </w:tc>
        <w:tc>
          <w:tcPr>
            <w:tcW w:w="2126" w:type="dxa"/>
          </w:tcPr>
          <w:p w14:paraId="20595362" w14:textId="77777777" w:rsidR="00343823" w:rsidRPr="00886186" w:rsidRDefault="00343823" w:rsidP="002B68E7">
            <w:pPr>
              <w:jc w:val="center"/>
              <w:rPr>
                <w:b/>
                <w:bCs/>
                <w:sz w:val="28"/>
                <w:szCs w:val="28"/>
              </w:rPr>
            </w:pPr>
            <w:r w:rsidRPr="00886186">
              <w:rPr>
                <w:b/>
                <w:bCs/>
                <w:sz w:val="28"/>
                <w:szCs w:val="28"/>
              </w:rPr>
              <w:t>Valoarea de intrare</w:t>
            </w:r>
          </w:p>
          <w:p w14:paraId="1DE094F2" w14:textId="77777777" w:rsidR="00343823" w:rsidRPr="00886186" w:rsidRDefault="00343823" w:rsidP="002B68E7">
            <w:pPr>
              <w:jc w:val="center"/>
              <w:rPr>
                <w:b/>
                <w:bCs/>
                <w:sz w:val="28"/>
                <w:szCs w:val="28"/>
              </w:rPr>
            </w:pPr>
            <w:r w:rsidRPr="00886186">
              <w:rPr>
                <w:b/>
                <w:bCs/>
                <w:sz w:val="28"/>
                <w:szCs w:val="28"/>
              </w:rPr>
              <w:t>(lei)</w:t>
            </w:r>
          </w:p>
        </w:tc>
        <w:tc>
          <w:tcPr>
            <w:tcW w:w="1843" w:type="dxa"/>
          </w:tcPr>
          <w:p w14:paraId="4BBEC02F" w14:textId="77777777" w:rsidR="00343823" w:rsidRPr="00886186" w:rsidRDefault="00343823" w:rsidP="002B68E7">
            <w:pPr>
              <w:jc w:val="center"/>
              <w:rPr>
                <w:b/>
                <w:bCs/>
                <w:sz w:val="28"/>
                <w:szCs w:val="28"/>
              </w:rPr>
            </w:pPr>
            <w:r w:rsidRPr="00886186">
              <w:rPr>
                <w:b/>
                <w:bCs/>
                <w:sz w:val="28"/>
                <w:szCs w:val="28"/>
              </w:rPr>
              <w:t>Valoarea de bilanţ</w:t>
            </w:r>
          </w:p>
        </w:tc>
      </w:tr>
      <w:tr w:rsidR="00343823" w:rsidRPr="00886186" w14:paraId="271F8BA7" w14:textId="77777777" w:rsidTr="002B68E7">
        <w:tc>
          <w:tcPr>
            <w:tcW w:w="528" w:type="dxa"/>
          </w:tcPr>
          <w:p w14:paraId="7424FB64" w14:textId="77777777" w:rsidR="00343823" w:rsidRPr="00886186" w:rsidRDefault="00343823" w:rsidP="002B68E7">
            <w:pPr>
              <w:rPr>
                <w:b/>
                <w:bCs/>
                <w:sz w:val="28"/>
                <w:szCs w:val="28"/>
              </w:rPr>
            </w:pPr>
            <w:r w:rsidRPr="00886186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450" w:type="dxa"/>
          </w:tcPr>
          <w:p w14:paraId="49CD119B" w14:textId="77777777" w:rsidR="00343823" w:rsidRPr="00886186" w:rsidRDefault="00343823" w:rsidP="002B68E7">
            <w:pPr>
              <w:rPr>
                <w:bCs/>
                <w:sz w:val="28"/>
                <w:szCs w:val="28"/>
              </w:rPr>
            </w:pPr>
            <w:r w:rsidRPr="00886186">
              <w:rPr>
                <w:bCs/>
                <w:sz w:val="28"/>
                <w:szCs w:val="28"/>
              </w:rPr>
              <w:t>Motor</w:t>
            </w:r>
          </w:p>
        </w:tc>
        <w:tc>
          <w:tcPr>
            <w:tcW w:w="1417" w:type="dxa"/>
          </w:tcPr>
          <w:p w14:paraId="5B293EE6" w14:textId="77777777" w:rsidR="00343823" w:rsidRPr="00886186" w:rsidRDefault="00343823" w:rsidP="002B68E7">
            <w:pPr>
              <w:rPr>
                <w:sz w:val="28"/>
                <w:szCs w:val="28"/>
              </w:rPr>
            </w:pPr>
            <w:r w:rsidRPr="00886186">
              <w:rPr>
                <w:sz w:val="28"/>
                <w:szCs w:val="28"/>
              </w:rPr>
              <w:t>buc</w:t>
            </w:r>
          </w:p>
        </w:tc>
        <w:tc>
          <w:tcPr>
            <w:tcW w:w="1276" w:type="dxa"/>
          </w:tcPr>
          <w:p w14:paraId="585EE45B" w14:textId="77777777" w:rsidR="00343823" w:rsidRPr="00886186" w:rsidRDefault="00343823" w:rsidP="002B68E7">
            <w:pPr>
              <w:jc w:val="center"/>
              <w:rPr>
                <w:sz w:val="28"/>
                <w:szCs w:val="28"/>
              </w:rPr>
            </w:pPr>
            <w:r w:rsidRPr="00886186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4B6B58FD" w14:textId="77777777" w:rsidR="00343823" w:rsidRPr="00886186" w:rsidRDefault="00343823" w:rsidP="002B68E7">
            <w:pPr>
              <w:jc w:val="center"/>
              <w:rPr>
                <w:sz w:val="28"/>
                <w:szCs w:val="28"/>
              </w:rPr>
            </w:pPr>
            <w:r w:rsidRPr="00886186">
              <w:rPr>
                <w:sz w:val="28"/>
                <w:szCs w:val="28"/>
              </w:rPr>
              <w:t>10420,00</w:t>
            </w:r>
          </w:p>
        </w:tc>
        <w:tc>
          <w:tcPr>
            <w:tcW w:w="1843" w:type="dxa"/>
          </w:tcPr>
          <w:p w14:paraId="7041CB42" w14:textId="77777777" w:rsidR="00343823" w:rsidRPr="00886186" w:rsidRDefault="00343823" w:rsidP="002B68E7">
            <w:pPr>
              <w:jc w:val="center"/>
              <w:rPr>
                <w:sz w:val="28"/>
                <w:szCs w:val="28"/>
              </w:rPr>
            </w:pPr>
            <w:r w:rsidRPr="00886186">
              <w:rPr>
                <w:sz w:val="28"/>
                <w:szCs w:val="28"/>
              </w:rPr>
              <w:t>10420,00</w:t>
            </w:r>
          </w:p>
        </w:tc>
      </w:tr>
      <w:tr w:rsidR="00343823" w:rsidRPr="00886186" w14:paraId="2AFD6F48" w14:textId="77777777" w:rsidTr="002B68E7">
        <w:tc>
          <w:tcPr>
            <w:tcW w:w="528" w:type="dxa"/>
          </w:tcPr>
          <w:p w14:paraId="003D5612" w14:textId="77777777" w:rsidR="00343823" w:rsidRPr="00886186" w:rsidRDefault="00343823" w:rsidP="002B68E7">
            <w:pPr>
              <w:rPr>
                <w:b/>
                <w:bCs/>
                <w:sz w:val="28"/>
                <w:szCs w:val="28"/>
              </w:rPr>
            </w:pPr>
            <w:r w:rsidRPr="00886186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450" w:type="dxa"/>
          </w:tcPr>
          <w:p w14:paraId="4C1BA031" w14:textId="77777777" w:rsidR="00343823" w:rsidRPr="00886186" w:rsidRDefault="00343823" w:rsidP="002B68E7">
            <w:pPr>
              <w:rPr>
                <w:bCs/>
                <w:sz w:val="28"/>
                <w:szCs w:val="28"/>
              </w:rPr>
            </w:pPr>
            <w:r w:rsidRPr="00886186">
              <w:rPr>
                <w:bCs/>
                <w:sz w:val="28"/>
                <w:szCs w:val="28"/>
              </w:rPr>
              <w:t>Cutia de vitez</w:t>
            </w:r>
            <w:r>
              <w:rPr>
                <w:bCs/>
                <w:sz w:val="28"/>
                <w:szCs w:val="28"/>
              </w:rPr>
              <w:t>ă</w:t>
            </w:r>
          </w:p>
        </w:tc>
        <w:tc>
          <w:tcPr>
            <w:tcW w:w="1417" w:type="dxa"/>
          </w:tcPr>
          <w:p w14:paraId="5ADD65B9" w14:textId="77777777" w:rsidR="00343823" w:rsidRPr="00886186" w:rsidRDefault="00343823" w:rsidP="002B68E7">
            <w:pPr>
              <w:rPr>
                <w:sz w:val="28"/>
                <w:szCs w:val="28"/>
              </w:rPr>
            </w:pPr>
            <w:r w:rsidRPr="00886186">
              <w:rPr>
                <w:sz w:val="28"/>
                <w:szCs w:val="28"/>
              </w:rPr>
              <w:t>buc</w:t>
            </w:r>
          </w:p>
        </w:tc>
        <w:tc>
          <w:tcPr>
            <w:tcW w:w="1276" w:type="dxa"/>
          </w:tcPr>
          <w:p w14:paraId="7A943DF9" w14:textId="77777777" w:rsidR="00343823" w:rsidRPr="00886186" w:rsidRDefault="00343823" w:rsidP="002B68E7">
            <w:pPr>
              <w:jc w:val="center"/>
              <w:rPr>
                <w:sz w:val="28"/>
                <w:szCs w:val="28"/>
              </w:rPr>
            </w:pPr>
            <w:r w:rsidRPr="00886186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241A7C82" w14:textId="77777777" w:rsidR="00343823" w:rsidRPr="00886186" w:rsidRDefault="00343823" w:rsidP="002B68E7">
            <w:pPr>
              <w:jc w:val="center"/>
              <w:rPr>
                <w:sz w:val="28"/>
                <w:szCs w:val="28"/>
              </w:rPr>
            </w:pPr>
            <w:r w:rsidRPr="00886186">
              <w:rPr>
                <w:sz w:val="28"/>
                <w:szCs w:val="28"/>
              </w:rPr>
              <w:t>3140,00</w:t>
            </w:r>
          </w:p>
        </w:tc>
        <w:tc>
          <w:tcPr>
            <w:tcW w:w="1843" w:type="dxa"/>
          </w:tcPr>
          <w:p w14:paraId="2727553B" w14:textId="77777777" w:rsidR="00343823" w:rsidRPr="00886186" w:rsidRDefault="00343823" w:rsidP="002B68E7">
            <w:pPr>
              <w:jc w:val="center"/>
              <w:rPr>
                <w:sz w:val="28"/>
                <w:szCs w:val="28"/>
              </w:rPr>
            </w:pPr>
            <w:r w:rsidRPr="00886186">
              <w:rPr>
                <w:sz w:val="28"/>
                <w:szCs w:val="28"/>
              </w:rPr>
              <w:t>3140,00</w:t>
            </w:r>
          </w:p>
        </w:tc>
      </w:tr>
      <w:tr w:rsidR="00343823" w:rsidRPr="00886186" w14:paraId="0C485410" w14:textId="77777777" w:rsidTr="002B68E7">
        <w:tc>
          <w:tcPr>
            <w:tcW w:w="528" w:type="dxa"/>
          </w:tcPr>
          <w:p w14:paraId="57A2F57F" w14:textId="77777777" w:rsidR="00343823" w:rsidRPr="00886186" w:rsidRDefault="00343823" w:rsidP="002B68E7">
            <w:pPr>
              <w:rPr>
                <w:b/>
                <w:bCs/>
                <w:sz w:val="28"/>
                <w:szCs w:val="28"/>
              </w:rPr>
            </w:pPr>
            <w:r w:rsidRPr="00886186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450" w:type="dxa"/>
          </w:tcPr>
          <w:p w14:paraId="21B0E8E6" w14:textId="77777777" w:rsidR="00343823" w:rsidRPr="00886186" w:rsidRDefault="00343823" w:rsidP="002B68E7">
            <w:pPr>
              <w:rPr>
                <w:bCs/>
                <w:sz w:val="28"/>
                <w:szCs w:val="28"/>
              </w:rPr>
            </w:pPr>
            <w:r w:rsidRPr="00886186">
              <w:rPr>
                <w:bCs/>
                <w:sz w:val="28"/>
                <w:szCs w:val="28"/>
              </w:rPr>
              <w:t>Puntea din fa</w:t>
            </w:r>
            <w:r>
              <w:rPr>
                <w:bCs/>
                <w:sz w:val="28"/>
                <w:szCs w:val="28"/>
              </w:rPr>
              <w:t>ță</w:t>
            </w:r>
          </w:p>
        </w:tc>
        <w:tc>
          <w:tcPr>
            <w:tcW w:w="1417" w:type="dxa"/>
          </w:tcPr>
          <w:p w14:paraId="1AE37847" w14:textId="77777777" w:rsidR="00343823" w:rsidRPr="00886186" w:rsidRDefault="00343823" w:rsidP="002B68E7">
            <w:pPr>
              <w:rPr>
                <w:sz w:val="28"/>
                <w:szCs w:val="28"/>
              </w:rPr>
            </w:pPr>
            <w:r w:rsidRPr="00886186">
              <w:rPr>
                <w:sz w:val="28"/>
                <w:szCs w:val="28"/>
              </w:rPr>
              <w:t>buc</w:t>
            </w:r>
          </w:p>
        </w:tc>
        <w:tc>
          <w:tcPr>
            <w:tcW w:w="1276" w:type="dxa"/>
          </w:tcPr>
          <w:p w14:paraId="238A0287" w14:textId="77777777" w:rsidR="00343823" w:rsidRPr="00886186" w:rsidRDefault="00343823" w:rsidP="002B68E7">
            <w:pPr>
              <w:jc w:val="center"/>
              <w:rPr>
                <w:sz w:val="28"/>
                <w:szCs w:val="28"/>
              </w:rPr>
            </w:pPr>
            <w:r w:rsidRPr="00886186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008FBA81" w14:textId="77777777" w:rsidR="00343823" w:rsidRPr="00886186" w:rsidRDefault="00343823" w:rsidP="002B68E7">
            <w:pPr>
              <w:jc w:val="center"/>
              <w:rPr>
                <w:sz w:val="28"/>
                <w:szCs w:val="28"/>
              </w:rPr>
            </w:pPr>
            <w:r w:rsidRPr="00886186">
              <w:rPr>
                <w:sz w:val="28"/>
                <w:szCs w:val="28"/>
              </w:rPr>
              <w:t>1035,00</w:t>
            </w:r>
          </w:p>
        </w:tc>
        <w:tc>
          <w:tcPr>
            <w:tcW w:w="1843" w:type="dxa"/>
          </w:tcPr>
          <w:p w14:paraId="24F2A8F4" w14:textId="77777777" w:rsidR="00343823" w:rsidRPr="00886186" w:rsidRDefault="00343823" w:rsidP="002B68E7">
            <w:pPr>
              <w:jc w:val="center"/>
              <w:rPr>
                <w:sz w:val="28"/>
                <w:szCs w:val="28"/>
              </w:rPr>
            </w:pPr>
            <w:r w:rsidRPr="00886186">
              <w:rPr>
                <w:sz w:val="28"/>
                <w:szCs w:val="28"/>
              </w:rPr>
              <w:t>1035,00</w:t>
            </w:r>
          </w:p>
        </w:tc>
      </w:tr>
      <w:tr w:rsidR="00343823" w:rsidRPr="00886186" w14:paraId="6D1AEB1B" w14:textId="77777777" w:rsidTr="002B68E7">
        <w:tc>
          <w:tcPr>
            <w:tcW w:w="528" w:type="dxa"/>
          </w:tcPr>
          <w:p w14:paraId="4DCDAA5D" w14:textId="77777777" w:rsidR="00343823" w:rsidRPr="00886186" w:rsidRDefault="00343823" w:rsidP="002B68E7">
            <w:pPr>
              <w:rPr>
                <w:b/>
                <w:bCs/>
                <w:sz w:val="28"/>
                <w:szCs w:val="28"/>
              </w:rPr>
            </w:pPr>
            <w:r w:rsidRPr="00886186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2450" w:type="dxa"/>
          </w:tcPr>
          <w:p w14:paraId="660D8AFC" w14:textId="77777777" w:rsidR="00343823" w:rsidRPr="00886186" w:rsidRDefault="00343823" w:rsidP="002B68E7">
            <w:pPr>
              <w:rPr>
                <w:bCs/>
                <w:sz w:val="28"/>
                <w:szCs w:val="28"/>
              </w:rPr>
            </w:pPr>
            <w:r w:rsidRPr="00886186">
              <w:rPr>
                <w:bCs/>
                <w:sz w:val="28"/>
                <w:szCs w:val="28"/>
              </w:rPr>
              <w:t>Caroserie uzat</w:t>
            </w:r>
            <w:r>
              <w:rPr>
                <w:bCs/>
                <w:sz w:val="28"/>
                <w:szCs w:val="28"/>
              </w:rPr>
              <w:t>ă</w:t>
            </w:r>
            <w:r w:rsidRPr="00886186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86186">
              <w:rPr>
                <w:bCs/>
                <w:sz w:val="28"/>
                <w:szCs w:val="28"/>
              </w:rPr>
              <w:t>inclusiv geamurile</w:t>
            </w:r>
          </w:p>
        </w:tc>
        <w:tc>
          <w:tcPr>
            <w:tcW w:w="1417" w:type="dxa"/>
          </w:tcPr>
          <w:p w14:paraId="3099DBEF" w14:textId="77777777" w:rsidR="00343823" w:rsidRPr="00886186" w:rsidRDefault="00343823" w:rsidP="002B68E7">
            <w:pPr>
              <w:rPr>
                <w:sz w:val="28"/>
                <w:szCs w:val="28"/>
              </w:rPr>
            </w:pPr>
            <w:r w:rsidRPr="00886186">
              <w:rPr>
                <w:sz w:val="28"/>
                <w:szCs w:val="28"/>
              </w:rPr>
              <w:t>buc</w:t>
            </w:r>
          </w:p>
        </w:tc>
        <w:tc>
          <w:tcPr>
            <w:tcW w:w="1276" w:type="dxa"/>
          </w:tcPr>
          <w:p w14:paraId="1997395E" w14:textId="77777777" w:rsidR="00343823" w:rsidRPr="00886186" w:rsidRDefault="00343823" w:rsidP="002B68E7">
            <w:pPr>
              <w:jc w:val="center"/>
              <w:rPr>
                <w:sz w:val="28"/>
                <w:szCs w:val="28"/>
              </w:rPr>
            </w:pPr>
            <w:r w:rsidRPr="00886186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598080F2" w14:textId="77777777" w:rsidR="00343823" w:rsidRPr="00886186" w:rsidRDefault="00343823" w:rsidP="002B68E7">
            <w:pPr>
              <w:jc w:val="center"/>
              <w:rPr>
                <w:sz w:val="28"/>
                <w:szCs w:val="28"/>
              </w:rPr>
            </w:pPr>
            <w:r w:rsidRPr="00886186">
              <w:rPr>
                <w:sz w:val="28"/>
                <w:szCs w:val="28"/>
              </w:rPr>
              <w:t>1890,00</w:t>
            </w:r>
          </w:p>
        </w:tc>
        <w:tc>
          <w:tcPr>
            <w:tcW w:w="1843" w:type="dxa"/>
          </w:tcPr>
          <w:p w14:paraId="31DFADCA" w14:textId="77777777" w:rsidR="00343823" w:rsidRPr="00886186" w:rsidRDefault="00343823" w:rsidP="002B68E7">
            <w:pPr>
              <w:jc w:val="center"/>
              <w:rPr>
                <w:sz w:val="28"/>
                <w:szCs w:val="28"/>
              </w:rPr>
            </w:pPr>
            <w:r w:rsidRPr="00886186">
              <w:rPr>
                <w:sz w:val="28"/>
                <w:szCs w:val="28"/>
              </w:rPr>
              <w:t>1890,00</w:t>
            </w:r>
          </w:p>
        </w:tc>
      </w:tr>
      <w:tr w:rsidR="00343823" w:rsidRPr="00886186" w14:paraId="02321228" w14:textId="77777777" w:rsidTr="002B68E7">
        <w:tc>
          <w:tcPr>
            <w:tcW w:w="2978" w:type="dxa"/>
            <w:gridSpan w:val="2"/>
          </w:tcPr>
          <w:p w14:paraId="3CBA6B03" w14:textId="77777777" w:rsidR="00343823" w:rsidRPr="00886186" w:rsidRDefault="00343823" w:rsidP="002B68E7">
            <w:pPr>
              <w:rPr>
                <w:b/>
                <w:sz w:val="28"/>
                <w:szCs w:val="28"/>
              </w:rPr>
            </w:pPr>
            <w:r w:rsidRPr="00886186">
              <w:rPr>
                <w:b/>
                <w:sz w:val="28"/>
                <w:szCs w:val="28"/>
              </w:rPr>
              <w:t xml:space="preserve">Total 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417" w:type="dxa"/>
          </w:tcPr>
          <w:p w14:paraId="56A823D6" w14:textId="77777777" w:rsidR="00343823" w:rsidRPr="00886186" w:rsidRDefault="00343823" w:rsidP="002B68E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B73A91A" w14:textId="77777777" w:rsidR="00343823" w:rsidRPr="00886186" w:rsidRDefault="00343823" w:rsidP="002B68E7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6F2B148C" w14:textId="77777777" w:rsidR="00343823" w:rsidRPr="00886186" w:rsidRDefault="00343823" w:rsidP="002B68E7">
            <w:pPr>
              <w:jc w:val="center"/>
              <w:rPr>
                <w:b/>
                <w:sz w:val="28"/>
                <w:szCs w:val="28"/>
              </w:rPr>
            </w:pPr>
            <w:r w:rsidRPr="00886186">
              <w:rPr>
                <w:b/>
                <w:sz w:val="28"/>
                <w:szCs w:val="28"/>
              </w:rPr>
              <w:t>16485,00</w:t>
            </w:r>
          </w:p>
        </w:tc>
        <w:tc>
          <w:tcPr>
            <w:tcW w:w="1843" w:type="dxa"/>
          </w:tcPr>
          <w:p w14:paraId="62C03159" w14:textId="77777777" w:rsidR="00343823" w:rsidRPr="00886186" w:rsidRDefault="00343823" w:rsidP="002B68E7">
            <w:pPr>
              <w:jc w:val="center"/>
              <w:rPr>
                <w:b/>
                <w:sz w:val="28"/>
                <w:szCs w:val="28"/>
              </w:rPr>
            </w:pPr>
            <w:r w:rsidRPr="00886186">
              <w:rPr>
                <w:b/>
                <w:sz w:val="28"/>
                <w:szCs w:val="28"/>
              </w:rPr>
              <w:t>16485,00</w:t>
            </w:r>
          </w:p>
        </w:tc>
      </w:tr>
    </w:tbl>
    <w:p w14:paraId="55EF2E72" w14:textId="77777777" w:rsidR="00343823" w:rsidRDefault="00343823" w:rsidP="00343823">
      <w:pPr>
        <w:rPr>
          <w:sz w:val="26"/>
          <w:szCs w:val="26"/>
          <w:lang w:val="ro-RO"/>
        </w:rPr>
      </w:pPr>
    </w:p>
    <w:p w14:paraId="53D5A1CF" w14:textId="77777777" w:rsidR="00343823" w:rsidRDefault="00343823" w:rsidP="00343823">
      <w:pPr>
        <w:rPr>
          <w:b/>
          <w:lang w:val="ro-RO"/>
        </w:rPr>
      </w:pPr>
    </w:p>
    <w:p w14:paraId="45AD5D3D" w14:textId="77777777" w:rsidR="00343823" w:rsidRDefault="00343823" w:rsidP="00343823">
      <w:pPr>
        <w:rPr>
          <w:b/>
          <w:lang w:val="ro-RO"/>
        </w:rPr>
      </w:pPr>
    </w:p>
    <w:p w14:paraId="26DEBB3D" w14:textId="77777777" w:rsidR="00343823" w:rsidRDefault="00343823" w:rsidP="00343823">
      <w:pPr>
        <w:rPr>
          <w:b/>
          <w:lang w:val="ro-RO"/>
        </w:rPr>
      </w:pPr>
    </w:p>
    <w:p w14:paraId="76B9DECA" w14:textId="4D154DE2" w:rsidR="00343823" w:rsidRDefault="00343823" w:rsidP="00343823">
      <w:pPr>
        <w:rPr>
          <w:sz w:val="26"/>
          <w:szCs w:val="26"/>
        </w:rPr>
      </w:pPr>
    </w:p>
    <w:p w14:paraId="4559BC8E" w14:textId="1EA37991" w:rsidR="00343823" w:rsidRDefault="00343823" w:rsidP="00343823">
      <w:pPr>
        <w:rPr>
          <w:sz w:val="26"/>
          <w:szCs w:val="26"/>
        </w:rPr>
      </w:pPr>
    </w:p>
    <w:p w14:paraId="007B6B53" w14:textId="19D0F2BF" w:rsidR="00343823" w:rsidRDefault="00343823" w:rsidP="00343823">
      <w:pPr>
        <w:rPr>
          <w:sz w:val="26"/>
          <w:szCs w:val="26"/>
        </w:rPr>
      </w:pPr>
    </w:p>
    <w:p w14:paraId="7FFD4793" w14:textId="32AFD4F7" w:rsidR="00343823" w:rsidRDefault="00343823" w:rsidP="00343823">
      <w:pPr>
        <w:rPr>
          <w:sz w:val="26"/>
          <w:szCs w:val="26"/>
        </w:rPr>
      </w:pPr>
    </w:p>
    <w:p w14:paraId="1E89E205" w14:textId="2AB0AEF0" w:rsidR="00343823" w:rsidRDefault="00343823" w:rsidP="00343823">
      <w:pPr>
        <w:rPr>
          <w:sz w:val="26"/>
          <w:szCs w:val="26"/>
        </w:rPr>
      </w:pPr>
    </w:p>
    <w:p w14:paraId="5733EDD9" w14:textId="7E3894AA" w:rsidR="00343823" w:rsidRDefault="00343823" w:rsidP="00343823">
      <w:pPr>
        <w:rPr>
          <w:sz w:val="26"/>
          <w:szCs w:val="26"/>
        </w:rPr>
      </w:pPr>
    </w:p>
    <w:p w14:paraId="5BAC411B" w14:textId="7A4A92AE" w:rsidR="00343823" w:rsidRDefault="00343823" w:rsidP="00343823">
      <w:pPr>
        <w:rPr>
          <w:sz w:val="26"/>
          <w:szCs w:val="26"/>
        </w:rPr>
      </w:pPr>
    </w:p>
    <w:p w14:paraId="19EA104E" w14:textId="438033D0" w:rsidR="00343823" w:rsidRDefault="00343823" w:rsidP="00343823">
      <w:pPr>
        <w:rPr>
          <w:sz w:val="26"/>
          <w:szCs w:val="26"/>
        </w:rPr>
      </w:pPr>
    </w:p>
    <w:p w14:paraId="2850843C" w14:textId="33EDCB30" w:rsidR="00343823" w:rsidRDefault="00343823" w:rsidP="00343823">
      <w:pPr>
        <w:rPr>
          <w:sz w:val="26"/>
          <w:szCs w:val="26"/>
        </w:rPr>
      </w:pPr>
    </w:p>
    <w:p w14:paraId="4498BEAA" w14:textId="32D74B83" w:rsidR="00343823" w:rsidRDefault="00343823" w:rsidP="00343823">
      <w:pPr>
        <w:rPr>
          <w:sz w:val="26"/>
          <w:szCs w:val="26"/>
        </w:rPr>
      </w:pPr>
    </w:p>
    <w:p w14:paraId="0878AC92" w14:textId="18811790" w:rsidR="00343823" w:rsidRDefault="00343823" w:rsidP="00343823">
      <w:pPr>
        <w:rPr>
          <w:sz w:val="26"/>
          <w:szCs w:val="26"/>
        </w:rPr>
      </w:pPr>
    </w:p>
    <w:p w14:paraId="2B719D78" w14:textId="40B2DA3D" w:rsidR="00343823" w:rsidRDefault="00343823" w:rsidP="00343823">
      <w:pPr>
        <w:rPr>
          <w:sz w:val="26"/>
          <w:szCs w:val="26"/>
        </w:rPr>
      </w:pPr>
    </w:p>
    <w:p w14:paraId="286B213D" w14:textId="30E6FB26" w:rsidR="00343823" w:rsidRDefault="00343823" w:rsidP="00343823">
      <w:pPr>
        <w:rPr>
          <w:sz w:val="26"/>
          <w:szCs w:val="26"/>
        </w:rPr>
      </w:pPr>
    </w:p>
    <w:p w14:paraId="283DC06A" w14:textId="640B73A7" w:rsidR="00343823" w:rsidRDefault="00343823" w:rsidP="00343823">
      <w:pPr>
        <w:rPr>
          <w:sz w:val="26"/>
          <w:szCs w:val="26"/>
        </w:rPr>
      </w:pPr>
    </w:p>
    <w:p w14:paraId="2660C302" w14:textId="6925E86F" w:rsidR="00343823" w:rsidRDefault="00343823" w:rsidP="00343823">
      <w:pPr>
        <w:rPr>
          <w:sz w:val="26"/>
          <w:szCs w:val="26"/>
        </w:rPr>
      </w:pPr>
    </w:p>
    <w:p w14:paraId="6E52D9D1" w14:textId="7B7B0B8D" w:rsidR="00343823" w:rsidRDefault="00343823" w:rsidP="00343823">
      <w:pPr>
        <w:rPr>
          <w:sz w:val="26"/>
          <w:szCs w:val="26"/>
        </w:rPr>
      </w:pPr>
    </w:p>
    <w:p w14:paraId="3A771E54" w14:textId="06D34AF8" w:rsidR="00343823" w:rsidRDefault="00343823" w:rsidP="00343823">
      <w:pPr>
        <w:rPr>
          <w:sz w:val="26"/>
          <w:szCs w:val="26"/>
        </w:rPr>
      </w:pPr>
    </w:p>
    <w:p w14:paraId="72EFC663" w14:textId="739AA9F0" w:rsidR="00343823" w:rsidRDefault="00343823" w:rsidP="00343823">
      <w:pPr>
        <w:rPr>
          <w:sz w:val="26"/>
          <w:szCs w:val="26"/>
        </w:rPr>
      </w:pPr>
    </w:p>
    <w:p w14:paraId="0F7664A3" w14:textId="4BFF6BD9" w:rsidR="00343823" w:rsidRDefault="00343823" w:rsidP="00343823">
      <w:pPr>
        <w:rPr>
          <w:sz w:val="26"/>
          <w:szCs w:val="26"/>
        </w:rPr>
      </w:pPr>
    </w:p>
    <w:p w14:paraId="20D94B3C" w14:textId="4B2809BF" w:rsidR="00343823" w:rsidRDefault="00343823" w:rsidP="00343823">
      <w:pPr>
        <w:rPr>
          <w:sz w:val="26"/>
          <w:szCs w:val="26"/>
        </w:rPr>
      </w:pPr>
    </w:p>
    <w:p w14:paraId="5A0AD321" w14:textId="6C5284A8" w:rsidR="00343823" w:rsidRDefault="00343823" w:rsidP="00343823">
      <w:pPr>
        <w:rPr>
          <w:sz w:val="26"/>
          <w:szCs w:val="26"/>
        </w:rPr>
      </w:pPr>
    </w:p>
    <w:p w14:paraId="34B821E9" w14:textId="16F9AB4F" w:rsidR="00343823" w:rsidRDefault="00343823" w:rsidP="00343823">
      <w:pPr>
        <w:rPr>
          <w:sz w:val="26"/>
          <w:szCs w:val="26"/>
        </w:rPr>
      </w:pPr>
    </w:p>
    <w:p w14:paraId="032DAA01" w14:textId="77777777" w:rsidR="00343823" w:rsidRDefault="00343823" w:rsidP="00343823">
      <w:pPr>
        <w:rPr>
          <w:sz w:val="26"/>
          <w:szCs w:val="26"/>
        </w:rPr>
      </w:pPr>
    </w:p>
    <w:p w14:paraId="774451B4" w14:textId="77777777" w:rsidR="00270D80" w:rsidRDefault="00270D80" w:rsidP="00343823">
      <w:pPr>
        <w:jc w:val="center"/>
        <w:rPr>
          <w:b/>
          <w:sz w:val="26"/>
          <w:szCs w:val="26"/>
        </w:rPr>
      </w:pPr>
    </w:p>
    <w:p w14:paraId="681BA8E7" w14:textId="77777777" w:rsidR="00270D80" w:rsidRDefault="00270D80" w:rsidP="00343823">
      <w:pPr>
        <w:jc w:val="center"/>
        <w:rPr>
          <w:b/>
          <w:sz w:val="26"/>
          <w:szCs w:val="26"/>
        </w:rPr>
      </w:pPr>
    </w:p>
    <w:p w14:paraId="0932973F" w14:textId="77777777" w:rsidR="00270D80" w:rsidRDefault="00270D80" w:rsidP="00343823">
      <w:pPr>
        <w:jc w:val="center"/>
        <w:rPr>
          <w:b/>
          <w:sz w:val="26"/>
          <w:szCs w:val="26"/>
        </w:rPr>
      </w:pPr>
    </w:p>
    <w:p w14:paraId="7566D354" w14:textId="77777777" w:rsidR="00270D80" w:rsidRDefault="00270D80" w:rsidP="00343823">
      <w:pPr>
        <w:jc w:val="center"/>
        <w:rPr>
          <w:b/>
          <w:sz w:val="26"/>
          <w:szCs w:val="26"/>
        </w:rPr>
      </w:pPr>
    </w:p>
    <w:p w14:paraId="4074B90B" w14:textId="77777777" w:rsidR="00270D80" w:rsidRDefault="00270D80" w:rsidP="00343823">
      <w:pPr>
        <w:jc w:val="center"/>
        <w:rPr>
          <w:b/>
          <w:sz w:val="26"/>
          <w:szCs w:val="26"/>
        </w:rPr>
      </w:pPr>
    </w:p>
    <w:p w14:paraId="53A4E331" w14:textId="04C6248C" w:rsidR="00343823" w:rsidRPr="004A4FA2" w:rsidRDefault="00343823" w:rsidP="00343823">
      <w:pPr>
        <w:jc w:val="center"/>
        <w:rPr>
          <w:b/>
          <w:sz w:val="26"/>
          <w:szCs w:val="26"/>
        </w:rPr>
      </w:pPr>
      <w:r w:rsidRPr="004A4FA2">
        <w:rPr>
          <w:b/>
          <w:sz w:val="26"/>
          <w:szCs w:val="26"/>
        </w:rPr>
        <w:t>Notă informativă</w:t>
      </w:r>
    </w:p>
    <w:p w14:paraId="77ACB9B8" w14:textId="77777777" w:rsidR="00343823" w:rsidRPr="004A4FA2" w:rsidRDefault="00343823" w:rsidP="00343823">
      <w:pPr>
        <w:jc w:val="center"/>
        <w:rPr>
          <w:sz w:val="26"/>
          <w:szCs w:val="26"/>
        </w:rPr>
      </w:pPr>
      <w:r w:rsidRPr="004A4FA2">
        <w:rPr>
          <w:sz w:val="26"/>
          <w:szCs w:val="26"/>
        </w:rPr>
        <w:t xml:space="preserve">la proiectul de decizie </w:t>
      </w:r>
    </w:p>
    <w:p w14:paraId="385DCFC4" w14:textId="77777777" w:rsidR="00343823" w:rsidRPr="004A4FA2" w:rsidRDefault="00343823" w:rsidP="00343823">
      <w:pPr>
        <w:ind w:hanging="180"/>
        <w:jc w:val="center"/>
        <w:rPr>
          <w:sz w:val="26"/>
          <w:szCs w:val="26"/>
        </w:rPr>
      </w:pPr>
      <w:r w:rsidRPr="004A4FA2">
        <w:rPr>
          <w:sz w:val="26"/>
          <w:szCs w:val="26"/>
        </w:rPr>
        <w:t>”Cu privire la comercializarea pieselor, unităților, agregatelor,</w:t>
      </w:r>
    </w:p>
    <w:p w14:paraId="01F858DD" w14:textId="77777777" w:rsidR="00343823" w:rsidRPr="004A4FA2" w:rsidRDefault="00343823" w:rsidP="00343823">
      <w:pPr>
        <w:ind w:hanging="180"/>
        <w:jc w:val="center"/>
        <w:rPr>
          <w:sz w:val="26"/>
          <w:szCs w:val="26"/>
        </w:rPr>
      </w:pPr>
      <w:r w:rsidRPr="004A4FA2">
        <w:rPr>
          <w:sz w:val="26"/>
          <w:szCs w:val="26"/>
        </w:rPr>
        <w:t xml:space="preserve"> valorificate în rezultatul casării mijlocului de transport BYD F3 SEDAN </w:t>
      </w:r>
    </w:p>
    <w:p w14:paraId="2F75D4C7" w14:textId="77777777" w:rsidR="00343823" w:rsidRPr="004A4FA2" w:rsidRDefault="00343823" w:rsidP="00343823">
      <w:pPr>
        <w:ind w:hanging="180"/>
        <w:jc w:val="center"/>
        <w:rPr>
          <w:sz w:val="26"/>
          <w:szCs w:val="26"/>
        </w:rPr>
      </w:pPr>
      <w:r w:rsidRPr="004A4FA2">
        <w:rPr>
          <w:sz w:val="26"/>
          <w:szCs w:val="26"/>
        </w:rPr>
        <w:t>ale DAA Hîncești  subdiviziune a Consiliului Raional  Hîncești”</w:t>
      </w:r>
    </w:p>
    <w:p w14:paraId="56709C81" w14:textId="77777777" w:rsidR="00343823" w:rsidRPr="004A4FA2" w:rsidRDefault="00343823" w:rsidP="00343823">
      <w:pPr>
        <w:ind w:hanging="180"/>
        <w:jc w:val="center"/>
        <w:rPr>
          <w:b/>
          <w:sz w:val="26"/>
          <w:szCs w:val="26"/>
        </w:rPr>
      </w:pPr>
    </w:p>
    <w:p w14:paraId="3930D2E9" w14:textId="77777777" w:rsidR="00343823" w:rsidRPr="004A4FA2" w:rsidRDefault="00343823" w:rsidP="00343823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sz w:val="26"/>
          <w:szCs w:val="26"/>
        </w:rPr>
      </w:pPr>
      <w:r w:rsidRPr="004A4FA2">
        <w:rPr>
          <w:b/>
          <w:sz w:val="26"/>
          <w:szCs w:val="26"/>
        </w:rPr>
        <w:t>Denumirea autorului și, după caz, a participanților la elaborarea proiectului.</w:t>
      </w:r>
    </w:p>
    <w:p w14:paraId="21180A84" w14:textId="77777777" w:rsidR="00343823" w:rsidRPr="004A4FA2" w:rsidRDefault="00343823" w:rsidP="00343823">
      <w:pPr>
        <w:ind w:left="284"/>
        <w:jc w:val="both"/>
        <w:rPr>
          <w:sz w:val="26"/>
          <w:szCs w:val="26"/>
        </w:rPr>
      </w:pPr>
      <w:r w:rsidRPr="004A4FA2">
        <w:rPr>
          <w:sz w:val="26"/>
          <w:szCs w:val="26"/>
        </w:rPr>
        <w:t>Proiectul deciziei</w:t>
      </w:r>
      <w:r w:rsidRPr="004A4FA2">
        <w:rPr>
          <w:b/>
          <w:sz w:val="26"/>
          <w:szCs w:val="26"/>
        </w:rPr>
        <w:t xml:space="preserve"> </w:t>
      </w:r>
      <w:r w:rsidRPr="004A4FA2">
        <w:rPr>
          <w:sz w:val="26"/>
          <w:szCs w:val="26"/>
        </w:rPr>
        <w:t>”Cu privire la comercializarea pieselor, unităților, agregatelor valorificate în rezultatul casării mijlocului de transport BYD F3 SEDAN ale DAA Hîncești subdiviziune a Consiliului Raional  Hîncești”, a fost elaborat de către Direcția Agricultură și Alimentație a Consiliului Raional Hîncești.</w:t>
      </w:r>
    </w:p>
    <w:p w14:paraId="32582393" w14:textId="77777777" w:rsidR="00343823" w:rsidRPr="004A4FA2" w:rsidRDefault="00343823" w:rsidP="00343823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sz w:val="26"/>
          <w:szCs w:val="26"/>
        </w:rPr>
      </w:pPr>
      <w:r w:rsidRPr="004A4FA2">
        <w:rPr>
          <w:b/>
          <w:sz w:val="26"/>
          <w:szCs w:val="26"/>
        </w:rPr>
        <w:t>Condițiile ce au impus elaborarea proiectului de decizie și finalitățile urmărite.</w:t>
      </w:r>
    </w:p>
    <w:p w14:paraId="7A598C06" w14:textId="77777777" w:rsidR="00343823" w:rsidRPr="004A4FA2" w:rsidRDefault="00343823" w:rsidP="00343823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Î</w:t>
      </w:r>
      <w:r w:rsidRPr="004A4FA2">
        <w:rPr>
          <w:sz w:val="26"/>
          <w:szCs w:val="26"/>
        </w:rPr>
        <w:t>n rezultatul cas</w:t>
      </w:r>
      <w:r>
        <w:rPr>
          <w:sz w:val="26"/>
          <w:szCs w:val="26"/>
        </w:rPr>
        <w:t>ă</w:t>
      </w:r>
      <w:r w:rsidRPr="004A4FA2">
        <w:rPr>
          <w:sz w:val="26"/>
          <w:szCs w:val="26"/>
        </w:rPr>
        <w:t>rii mijlocului de transport BYD F3 SEDAN au fost luate la eviden</w:t>
      </w:r>
      <w:r>
        <w:rPr>
          <w:sz w:val="26"/>
          <w:szCs w:val="26"/>
        </w:rPr>
        <w:t>ț</w:t>
      </w:r>
      <w:r w:rsidRPr="004A4FA2">
        <w:rPr>
          <w:sz w:val="26"/>
          <w:szCs w:val="26"/>
        </w:rPr>
        <w:t>a contabil</w:t>
      </w:r>
      <w:r>
        <w:rPr>
          <w:sz w:val="26"/>
          <w:szCs w:val="26"/>
        </w:rPr>
        <w:t>ă</w:t>
      </w:r>
      <w:r w:rsidRPr="004A4FA2">
        <w:rPr>
          <w:sz w:val="26"/>
          <w:szCs w:val="26"/>
        </w:rPr>
        <w:t xml:space="preserve"> piese </w:t>
      </w:r>
      <w:r>
        <w:rPr>
          <w:sz w:val="26"/>
          <w:szCs w:val="26"/>
        </w:rPr>
        <w:t>ș</w:t>
      </w:r>
      <w:r w:rsidRPr="004A4FA2">
        <w:rPr>
          <w:sz w:val="26"/>
          <w:szCs w:val="26"/>
        </w:rPr>
        <w:t>i agregate care nu pot fi folosite mai departe. Luarea la eviden</w:t>
      </w:r>
      <w:r>
        <w:rPr>
          <w:sz w:val="26"/>
          <w:szCs w:val="26"/>
        </w:rPr>
        <w:t>ț</w:t>
      </w:r>
      <w:r w:rsidRPr="004A4FA2">
        <w:rPr>
          <w:sz w:val="26"/>
          <w:szCs w:val="26"/>
        </w:rPr>
        <w:t>a contabil</w:t>
      </w:r>
      <w:r>
        <w:rPr>
          <w:sz w:val="26"/>
          <w:szCs w:val="26"/>
        </w:rPr>
        <w:t>ă</w:t>
      </w:r>
      <w:r w:rsidRPr="004A4FA2">
        <w:rPr>
          <w:sz w:val="26"/>
          <w:szCs w:val="26"/>
        </w:rPr>
        <w:t xml:space="preserve"> se confirm</w:t>
      </w:r>
      <w:r>
        <w:rPr>
          <w:sz w:val="26"/>
          <w:szCs w:val="26"/>
        </w:rPr>
        <w:t>ă</w:t>
      </w:r>
      <w:r w:rsidRPr="004A4FA2">
        <w:rPr>
          <w:sz w:val="26"/>
          <w:szCs w:val="26"/>
        </w:rPr>
        <w:t xml:space="preserve"> prin procesul verbal nr.01 din 06.04.2021 </w:t>
      </w:r>
      <w:r>
        <w:rPr>
          <w:sz w:val="26"/>
          <w:szCs w:val="26"/>
        </w:rPr>
        <w:t>î</w:t>
      </w:r>
      <w:r w:rsidRPr="004A4FA2">
        <w:rPr>
          <w:sz w:val="26"/>
          <w:szCs w:val="26"/>
        </w:rPr>
        <w:t>ntocmit de comisie</w:t>
      </w:r>
      <w:r>
        <w:rPr>
          <w:sz w:val="26"/>
          <w:szCs w:val="26"/>
        </w:rPr>
        <w:t>,</w:t>
      </w:r>
      <w:r w:rsidRPr="004A4FA2">
        <w:rPr>
          <w:sz w:val="26"/>
          <w:szCs w:val="26"/>
        </w:rPr>
        <w:t xml:space="preserve"> instituit</w:t>
      </w:r>
      <w:r>
        <w:rPr>
          <w:sz w:val="26"/>
          <w:szCs w:val="26"/>
        </w:rPr>
        <w:t>ă</w:t>
      </w:r>
      <w:r w:rsidRPr="004A4FA2">
        <w:rPr>
          <w:sz w:val="26"/>
          <w:szCs w:val="26"/>
        </w:rPr>
        <w:t xml:space="preserve"> prin </w:t>
      </w:r>
      <w:r>
        <w:rPr>
          <w:sz w:val="26"/>
          <w:szCs w:val="26"/>
        </w:rPr>
        <w:t>O</w:t>
      </w:r>
      <w:r w:rsidRPr="004A4FA2">
        <w:rPr>
          <w:sz w:val="26"/>
          <w:szCs w:val="26"/>
        </w:rPr>
        <w:t xml:space="preserve">rdinul </w:t>
      </w:r>
      <w:r>
        <w:rPr>
          <w:sz w:val="26"/>
          <w:szCs w:val="26"/>
        </w:rPr>
        <w:t>Ș</w:t>
      </w:r>
      <w:r w:rsidRPr="004A4FA2">
        <w:rPr>
          <w:sz w:val="26"/>
          <w:szCs w:val="26"/>
        </w:rPr>
        <w:t>efului DAA H</w:t>
      </w:r>
      <w:r>
        <w:rPr>
          <w:sz w:val="26"/>
          <w:szCs w:val="26"/>
        </w:rPr>
        <w:t>î</w:t>
      </w:r>
      <w:r w:rsidRPr="004A4FA2">
        <w:rPr>
          <w:sz w:val="26"/>
          <w:szCs w:val="26"/>
        </w:rPr>
        <w:t>nce</w:t>
      </w:r>
      <w:r>
        <w:rPr>
          <w:sz w:val="26"/>
          <w:szCs w:val="26"/>
        </w:rPr>
        <w:t>ș</w:t>
      </w:r>
      <w:r w:rsidRPr="004A4FA2">
        <w:rPr>
          <w:sz w:val="26"/>
          <w:szCs w:val="26"/>
        </w:rPr>
        <w:t>ti nr.08 din 02.04.2021</w:t>
      </w:r>
    </w:p>
    <w:p w14:paraId="585DC946" w14:textId="77777777" w:rsidR="00343823" w:rsidRPr="004A4FA2" w:rsidRDefault="00343823" w:rsidP="00343823">
      <w:pPr>
        <w:ind w:left="360"/>
        <w:jc w:val="both"/>
        <w:rPr>
          <w:b/>
          <w:sz w:val="26"/>
          <w:szCs w:val="26"/>
        </w:rPr>
      </w:pPr>
      <w:r w:rsidRPr="004A4FA2">
        <w:rPr>
          <w:b/>
          <w:sz w:val="26"/>
          <w:szCs w:val="26"/>
        </w:rPr>
        <w:t>Principalele prevederi ale proiectului și evidențierea elementelor noi.</w:t>
      </w:r>
    </w:p>
    <w:p w14:paraId="20FF6F74" w14:textId="77777777" w:rsidR="00343823" w:rsidRPr="004A4FA2" w:rsidRDefault="00343823" w:rsidP="00343823">
      <w:pPr>
        <w:ind w:left="360"/>
        <w:jc w:val="both"/>
        <w:rPr>
          <w:sz w:val="26"/>
          <w:szCs w:val="26"/>
        </w:rPr>
      </w:pPr>
      <w:r w:rsidRPr="004A4FA2">
        <w:rPr>
          <w:sz w:val="26"/>
          <w:szCs w:val="26"/>
        </w:rPr>
        <w:t xml:space="preserve">Proiectul deciziei prevede comercializarea unor piese </w:t>
      </w:r>
      <w:r>
        <w:rPr>
          <w:sz w:val="26"/>
          <w:szCs w:val="26"/>
        </w:rPr>
        <w:t>ș</w:t>
      </w:r>
      <w:r w:rsidRPr="004A4FA2">
        <w:rPr>
          <w:sz w:val="26"/>
          <w:szCs w:val="26"/>
        </w:rPr>
        <w:t>i agregate  contra mijloace b</w:t>
      </w:r>
      <w:r>
        <w:rPr>
          <w:sz w:val="26"/>
          <w:szCs w:val="26"/>
        </w:rPr>
        <w:t>ă</w:t>
      </w:r>
      <w:r w:rsidRPr="004A4FA2">
        <w:rPr>
          <w:sz w:val="26"/>
          <w:szCs w:val="26"/>
        </w:rPr>
        <w:t>ne</w:t>
      </w:r>
      <w:r>
        <w:rPr>
          <w:sz w:val="26"/>
          <w:szCs w:val="26"/>
        </w:rPr>
        <w:t>ș</w:t>
      </w:r>
      <w:r w:rsidRPr="004A4FA2">
        <w:rPr>
          <w:sz w:val="26"/>
          <w:szCs w:val="26"/>
        </w:rPr>
        <w:t>ti la licitatie  „cu strigare” conform prevederilor Regulamentului privind licita</w:t>
      </w:r>
      <w:r>
        <w:rPr>
          <w:sz w:val="26"/>
          <w:szCs w:val="26"/>
        </w:rPr>
        <w:t>ț</w:t>
      </w:r>
      <w:r w:rsidRPr="004A4FA2">
        <w:rPr>
          <w:sz w:val="26"/>
          <w:szCs w:val="26"/>
        </w:rPr>
        <w:t>iile “cu strigare” aprobat prin HG nr. 136 din 10.02.2009</w:t>
      </w:r>
      <w:r>
        <w:rPr>
          <w:sz w:val="26"/>
          <w:szCs w:val="26"/>
        </w:rPr>
        <w:t>,</w:t>
      </w:r>
      <w:r w:rsidRPr="004A4FA2">
        <w:rPr>
          <w:sz w:val="26"/>
          <w:szCs w:val="26"/>
        </w:rPr>
        <w:t xml:space="preserve"> precum </w:t>
      </w:r>
      <w:r>
        <w:rPr>
          <w:sz w:val="26"/>
          <w:szCs w:val="26"/>
        </w:rPr>
        <w:t>ș</w:t>
      </w:r>
      <w:r w:rsidRPr="004A4FA2">
        <w:rPr>
          <w:sz w:val="26"/>
          <w:szCs w:val="26"/>
        </w:rPr>
        <w:t>i deschiderea contului de venituri a sumei ob</w:t>
      </w:r>
      <w:r>
        <w:rPr>
          <w:sz w:val="26"/>
          <w:szCs w:val="26"/>
        </w:rPr>
        <w:t>ț</w:t>
      </w:r>
      <w:r w:rsidRPr="004A4FA2">
        <w:rPr>
          <w:sz w:val="26"/>
          <w:szCs w:val="26"/>
        </w:rPr>
        <w:t xml:space="preserve">inute </w:t>
      </w:r>
      <w:r>
        <w:rPr>
          <w:sz w:val="26"/>
          <w:szCs w:val="26"/>
        </w:rPr>
        <w:t>î</w:t>
      </w:r>
      <w:r w:rsidRPr="004A4FA2">
        <w:rPr>
          <w:sz w:val="26"/>
          <w:szCs w:val="26"/>
        </w:rPr>
        <w:t>n urma comercializ</w:t>
      </w:r>
      <w:r>
        <w:rPr>
          <w:sz w:val="26"/>
          <w:szCs w:val="26"/>
        </w:rPr>
        <w:t>ă</w:t>
      </w:r>
      <w:r w:rsidRPr="004A4FA2">
        <w:rPr>
          <w:sz w:val="26"/>
          <w:szCs w:val="26"/>
        </w:rPr>
        <w:t>rii.</w:t>
      </w:r>
    </w:p>
    <w:p w14:paraId="026373A3" w14:textId="77777777" w:rsidR="00343823" w:rsidRPr="004A4FA2" w:rsidRDefault="00343823" w:rsidP="00343823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sz w:val="26"/>
          <w:szCs w:val="26"/>
        </w:rPr>
      </w:pPr>
      <w:r w:rsidRPr="004A4FA2">
        <w:rPr>
          <w:b/>
          <w:sz w:val="26"/>
          <w:szCs w:val="26"/>
        </w:rPr>
        <w:t>Fundamentarea economico – financiară.</w:t>
      </w:r>
    </w:p>
    <w:p w14:paraId="3C57D40F" w14:textId="77777777" w:rsidR="00343823" w:rsidRPr="004A4FA2" w:rsidRDefault="00343823" w:rsidP="00343823">
      <w:pPr>
        <w:pStyle w:val="BodyText"/>
        <w:spacing w:after="0" w:line="276" w:lineRule="auto"/>
        <w:ind w:left="360"/>
        <w:jc w:val="both"/>
        <w:outlineLvl w:val="0"/>
        <w:rPr>
          <w:sz w:val="26"/>
          <w:szCs w:val="26"/>
        </w:rPr>
      </w:pPr>
      <w:r w:rsidRPr="004A4FA2">
        <w:rPr>
          <w:sz w:val="26"/>
          <w:szCs w:val="26"/>
        </w:rPr>
        <w:t>Procedura realiz</w:t>
      </w:r>
      <w:r>
        <w:rPr>
          <w:sz w:val="26"/>
          <w:szCs w:val="26"/>
        </w:rPr>
        <w:t>ă</w:t>
      </w:r>
      <w:r w:rsidRPr="004A4FA2">
        <w:rPr>
          <w:sz w:val="26"/>
          <w:szCs w:val="26"/>
        </w:rPr>
        <w:t>rii bunurilor  nu necesită surse financiare suplimentare.</w:t>
      </w:r>
    </w:p>
    <w:p w14:paraId="106F24DD" w14:textId="77777777" w:rsidR="00343823" w:rsidRPr="004A4FA2" w:rsidRDefault="00343823" w:rsidP="00343823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sz w:val="26"/>
          <w:szCs w:val="26"/>
        </w:rPr>
      </w:pPr>
      <w:r w:rsidRPr="004A4FA2">
        <w:rPr>
          <w:b/>
          <w:sz w:val="26"/>
          <w:szCs w:val="26"/>
        </w:rPr>
        <w:t>Modul de încorporare a actului în cadrul normativ în vigoare.</w:t>
      </w:r>
    </w:p>
    <w:p w14:paraId="12E5DB80" w14:textId="77777777" w:rsidR="00343823" w:rsidRPr="004A4FA2" w:rsidRDefault="00343823" w:rsidP="00343823">
      <w:pPr>
        <w:ind w:left="360"/>
        <w:jc w:val="both"/>
        <w:rPr>
          <w:sz w:val="26"/>
          <w:szCs w:val="26"/>
        </w:rPr>
      </w:pPr>
      <w:r w:rsidRPr="004A4FA2">
        <w:rPr>
          <w:sz w:val="26"/>
          <w:szCs w:val="26"/>
        </w:rPr>
        <w:t xml:space="preserve">Elaborarea proiectului de decizie se încadrează în competențele de activitate a Consiliului Raional Hîncești prevăzute de </w:t>
      </w:r>
      <w:r w:rsidRPr="004A4FA2">
        <w:rPr>
          <w:sz w:val="26"/>
          <w:szCs w:val="26"/>
          <w:shd w:val="clear" w:color="auto" w:fill="FFFFFF"/>
          <w:lang w:eastAsia="ro-RO"/>
        </w:rPr>
        <w:t>art.43, alin.(2), 46, alin.(1)  din Legea nr. 436-XVI din 28 decembrie 2006 privind administraţia publică locală, art.9 alin. 3 si art 18 din Legia privind deetatizarea proprietatii publice nr.121-XVI din 04.05.2007, p.8 din Regulamentul cu privire modul de determinare si comercializare a activelor neutilizate ale intreprinderilor,</w:t>
      </w:r>
      <w:r>
        <w:rPr>
          <w:sz w:val="26"/>
          <w:szCs w:val="26"/>
          <w:shd w:val="clear" w:color="auto" w:fill="FFFFFF"/>
          <w:lang w:eastAsia="ro-RO"/>
        </w:rPr>
        <w:t xml:space="preserve"> </w:t>
      </w:r>
      <w:r w:rsidRPr="004A4FA2">
        <w:rPr>
          <w:sz w:val="26"/>
          <w:szCs w:val="26"/>
          <w:shd w:val="clear" w:color="auto" w:fill="FFFFFF"/>
          <w:lang w:eastAsia="ro-RO"/>
        </w:rPr>
        <w:t>aprobat prin HG nr.480/2008, p.14 din HG nr.</w:t>
      </w:r>
      <w:r>
        <w:rPr>
          <w:sz w:val="26"/>
          <w:szCs w:val="26"/>
          <w:shd w:val="clear" w:color="auto" w:fill="FFFFFF"/>
          <w:lang w:eastAsia="ro-RO"/>
        </w:rPr>
        <w:t xml:space="preserve"> </w:t>
      </w:r>
      <w:r w:rsidRPr="004A4FA2">
        <w:rPr>
          <w:sz w:val="26"/>
          <w:szCs w:val="26"/>
          <w:shd w:val="clear" w:color="auto" w:fill="FFFFFF"/>
          <w:lang w:eastAsia="ro-RO"/>
        </w:rPr>
        <w:t>500 din 12.05.1998,</w:t>
      </w:r>
      <w:r>
        <w:rPr>
          <w:sz w:val="26"/>
          <w:szCs w:val="26"/>
          <w:shd w:val="clear" w:color="auto" w:fill="FFFFFF"/>
          <w:lang w:eastAsia="ro-RO"/>
        </w:rPr>
        <w:t xml:space="preserve"> </w:t>
      </w:r>
      <w:r w:rsidRPr="004A4FA2">
        <w:rPr>
          <w:sz w:val="26"/>
          <w:szCs w:val="26"/>
          <w:shd w:val="clear" w:color="auto" w:fill="FFFFFF"/>
          <w:lang w:eastAsia="ro-RO"/>
        </w:rPr>
        <w:t>Decizia C</w:t>
      </w:r>
      <w:r>
        <w:rPr>
          <w:sz w:val="26"/>
          <w:szCs w:val="26"/>
          <w:shd w:val="clear" w:color="auto" w:fill="FFFFFF"/>
          <w:lang w:eastAsia="ro-RO"/>
        </w:rPr>
        <w:t xml:space="preserve">onsiliului </w:t>
      </w:r>
      <w:r w:rsidRPr="004A4FA2">
        <w:rPr>
          <w:sz w:val="26"/>
          <w:szCs w:val="26"/>
          <w:shd w:val="clear" w:color="auto" w:fill="FFFFFF"/>
          <w:lang w:eastAsia="ro-RO"/>
        </w:rPr>
        <w:t>R</w:t>
      </w:r>
      <w:r>
        <w:rPr>
          <w:sz w:val="26"/>
          <w:szCs w:val="26"/>
          <w:shd w:val="clear" w:color="auto" w:fill="FFFFFF"/>
          <w:lang w:eastAsia="ro-RO"/>
        </w:rPr>
        <w:t>aional</w:t>
      </w:r>
      <w:r w:rsidRPr="004A4FA2">
        <w:rPr>
          <w:sz w:val="26"/>
          <w:szCs w:val="26"/>
          <w:shd w:val="clear" w:color="auto" w:fill="FFFFFF"/>
          <w:lang w:eastAsia="ro-RO"/>
        </w:rPr>
        <w:t xml:space="preserve"> nr.04/18 din 04.09.2020.</w:t>
      </w:r>
    </w:p>
    <w:p w14:paraId="17226D3B" w14:textId="77777777" w:rsidR="00343823" w:rsidRPr="004A4FA2" w:rsidRDefault="00343823" w:rsidP="00343823">
      <w:pPr>
        <w:pStyle w:val="BodyText"/>
        <w:spacing w:after="0"/>
        <w:jc w:val="both"/>
        <w:outlineLvl w:val="0"/>
        <w:rPr>
          <w:sz w:val="26"/>
          <w:szCs w:val="26"/>
        </w:rPr>
      </w:pPr>
    </w:p>
    <w:p w14:paraId="1EC53EF6" w14:textId="77777777" w:rsidR="00343823" w:rsidRPr="004A4FA2" w:rsidRDefault="00343823" w:rsidP="00343823">
      <w:pPr>
        <w:pStyle w:val="BodyText"/>
        <w:spacing w:after="0"/>
        <w:jc w:val="both"/>
        <w:outlineLvl w:val="0"/>
        <w:rPr>
          <w:sz w:val="26"/>
          <w:szCs w:val="26"/>
        </w:rPr>
      </w:pPr>
    </w:p>
    <w:p w14:paraId="100D24A2" w14:textId="77777777" w:rsidR="00343823" w:rsidRPr="004A4FA2" w:rsidRDefault="00343823" w:rsidP="00343823">
      <w:pPr>
        <w:pStyle w:val="BodyText"/>
        <w:spacing w:after="0"/>
        <w:jc w:val="both"/>
        <w:outlineLvl w:val="0"/>
        <w:rPr>
          <w:sz w:val="26"/>
          <w:szCs w:val="26"/>
        </w:rPr>
      </w:pPr>
    </w:p>
    <w:p w14:paraId="63431658" w14:textId="77777777" w:rsidR="00343823" w:rsidRPr="004A4FA2" w:rsidRDefault="00343823" w:rsidP="00343823">
      <w:pPr>
        <w:pStyle w:val="BodyText"/>
        <w:spacing w:after="0"/>
        <w:jc w:val="center"/>
        <w:outlineLvl w:val="0"/>
        <w:rPr>
          <w:b/>
          <w:sz w:val="26"/>
          <w:szCs w:val="26"/>
        </w:rPr>
      </w:pPr>
      <w:r w:rsidRPr="004A4FA2">
        <w:rPr>
          <w:b/>
          <w:sz w:val="26"/>
          <w:szCs w:val="26"/>
        </w:rPr>
        <w:t>Șeful Direcției Agricultură și Alimentație                                          Ion SÎRBU</w:t>
      </w:r>
    </w:p>
    <w:p w14:paraId="43E97A9E" w14:textId="77777777" w:rsidR="00343823" w:rsidRPr="007143F0" w:rsidRDefault="00343823" w:rsidP="00A32359">
      <w:pPr>
        <w:rPr>
          <w:sz w:val="22"/>
          <w:szCs w:val="22"/>
        </w:rPr>
      </w:pPr>
    </w:p>
    <w:sectPr w:rsidR="00343823" w:rsidRPr="007143F0" w:rsidSect="00E34F09">
      <w:pgSz w:w="11906" w:h="16838" w:code="9"/>
      <w:pgMar w:top="794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616A"/>
    <w:multiLevelType w:val="hybridMultilevel"/>
    <w:tmpl w:val="4EDE0AEC"/>
    <w:lvl w:ilvl="0" w:tplc="67C8F7F8">
      <w:start w:val="1"/>
      <w:numFmt w:val="decimal"/>
      <w:lvlText w:val="%1."/>
      <w:lvlJc w:val="left"/>
      <w:pPr>
        <w:ind w:left="18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">
    <w:nsid w:val="1C5D59E5"/>
    <w:multiLevelType w:val="hybridMultilevel"/>
    <w:tmpl w:val="5A0E5300"/>
    <w:lvl w:ilvl="0" w:tplc="04190017">
      <w:start w:val="1"/>
      <w:numFmt w:val="lowerLetter"/>
      <w:lvlText w:val="%1)"/>
      <w:lvlJc w:val="left"/>
      <w:pPr>
        <w:ind w:left="1845" w:hanging="360"/>
      </w:p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">
    <w:nsid w:val="209660DB"/>
    <w:multiLevelType w:val="hybridMultilevel"/>
    <w:tmpl w:val="0A862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ED2E18"/>
    <w:multiLevelType w:val="hybridMultilevel"/>
    <w:tmpl w:val="EFD8D336"/>
    <w:lvl w:ilvl="0" w:tplc="A89283C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168512F"/>
    <w:multiLevelType w:val="hybridMultilevel"/>
    <w:tmpl w:val="D4B81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3F2"/>
    <w:rsid w:val="000711BB"/>
    <w:rsid w:val="000A5BDF"/>
    <w:rsid w:val="00151C75"/>
    <w:rsid w:val="00176FEC"/>
    <w:rsid w:val="001A4E3F"/>
    <w:rsid w:val="001F6037"/>
    <w:rsid w:val="0026541D"/>
    <w:rsid w:val="00270D80"/>
    <w:rsid w:val="002B4D8B"/>
    <w:rsid w:val="002D636F"/>
    <w:rsid w:val="002E420F"/>
    <w:rsid w:val="002E7797"/>
    <w:rsid w:val="003079F3"/>
    <w:rsid w:val="00343823"/>
    <w:rsid w:val="00384109"/>
    <w:rsid w:val="003E41FA"/>
    <w:rsid w:val="004213DF"/>
    <w:rsid w:val="004264CC"/>
    <w:rsid w:val="00435C01"/>
    <w:rsid w:val="0048223A"/>
    <w:rsid w:val="00493CB3"/>
    <w:rsid w:val="004B58B3"/>
    <w:rsid w:val="005424F5"/>
    <w:rsid w:val="00543602"/>
    <w:rsid w:val="00546ECB"/>
    <w:rsid w:val="005A48B2"/>
    <w:rsid w:val="00602A67"/>
    <w:rsid w:val="0061277C"/>
    <w:rsid w:val="0065003F"/>
    <w:rsid w:val="006856FC"/>
    <w:rsid w:val="006A379B"/>
    <w:rsid w:val="006D167C"/>
    <w:rsid w:val="00701236"/>
    <w:rsid w:val="007053EA"/>
    <w:rsid w:val="007143F0"/>
    <w:rsid w:val="00725C24"/>
    <w:rsid w:val="00846DCA"/>
    <w:rsid w:val="00893C16"/>
    <w:rsid w:val="0094056C"/>
    <w:rsid w:val="00974B93"/>
    <w:rsid w:val="00976BBA"/>
    <w:rsid w:val="009B4ABD"/>
    <w:rsid w:val="009B5B0A"/>
    <w:rsid w:val="009B76D7"/>
    <w:rsid w:val="009C6085"/>
    <w:rsid w:val="009E41B3"/>
    <w:rsid w:val="00A0504B"/>
    <w:rsid w:val="00A119D1"/>
    <w:rsid w:val="00A30084"/>
    <w:rsid w:val="00A32359"/>
    <w:rsid w:val="00A45A12"/>
    <w:rsid w:val="00A67CEF"/>
    <w:rsid w:val="00A735D7"/>
    <w:rsid w:val="00A81B1D"/>
    <w:rsid w:val="00A863F2"/>
    <w:rsid w:val="00B05EFF"/>
    <w:rsid w:val="00B0773B"/>
    <w:rsid w:val="00B3373B"/>
    <w:rsid w:val="00B33E3C"/>
    <w:rsid w:val="00B41D33"/>
    <w:rsid w:val="00B75587"/>
    <w:rsid w:val="00BA65CA"/>
    <w:rsid w:val="00C177DD"/>
    <w:rsid w:val="00C22477"/>
    <w:rsid w:val="00C343EC"/>
    <w:rsid w:val="00C41ECC"/>
    <w:rsid w:val="00C9395F"/>
    <w:rsid w:val="00D14CED"/>
    <w:rsid w:val="00D205C5"/>
    <w:rsid w:val="00D2731A"/>
    <w:rsid w:val="00D34504"/>
    <w:rsid w:val="00D50BDB"/>
    <w:rsid w:val="00D53B12"/>
    <w:rsid w:val="00D80019"/>
    <w:rsid w:val="00D83118"/>
    <w:rsid w:val="00DA3175"/>
    <w:rsid w:val="00DE3685"/>
    <w:rsid w:val="00DF3A5C"/>
    <w:rsid w:val="00E01026"/>
    <w:rsid w:val="00E03530"/>
    <w:rsid w:val="00E34F09"/>
    <w:rsid w:val="00E52C4F"/>
    <w:rsid w:val="00E9430B"/>
    <w:rsid w:val="00EA6E47"/>
    <w:rsid w:val="00EB28A2"/>
    <w:rsid w:val="00EE2DD8"/>
    <w:rsid w:val="00EF2858"/>
    <w:rsid w:val="00EF3F71"/>
    <w:rsid w:val="00F17174"/>
    <w:rsid w:val="00F62062"/>
    <w:rsid w:val="00FB12A8"/>
    <w:rsid w:val="00FD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729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3F2"/>
    <w:rPr>
      <w:sz w:val="24"/>
      <w:szCs w:val="24"/>
    </w:rPr>
  </w:style>
  <w:style w:type="paragraph" w:styleId="Heading9">
    <w:name w:val="heading 9"/>
    <w:basedOn w:val="Normal"/>
    <w:next w:val="Normal"/>
    <w:qFormat/>
    <w:rsid w:val="0061277C"/>
    <w:pPr>
      <w:keepNext/>
      <w:ind w:left="-900"/>
      <w:jc w:val="both"/>
      <w:outlineLvl w:val="8"/>
    </w:pPr>
    <w:rPr>
      <w:b/>
      <w:color w:val="00000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1277C"/>
    <w:rPr>
      <w:color w:val="0000FF"/>
      <w:u w:val="single"/>
    </w:rPr>
  </w:style>
  <w:style w:type="paragraph" w:styleId="BodyText3">
    <w:name w:val="Body Text 3"/>
    <w:basedOn w:val="Normal"/>
    <w:rsid w:val="0061277C"/>
    <w:pPr>
      <w:tabs>
        <w:tab w:val="left" w:pos="180"/>
      </w:tabs>
    </w:pPr>
    <w:rPr>
      <w:sz w:val="28"/>
      <w:lang w:val="ro-RO"/>
    </w:rPr>
  </w:style>
  <w:style w:type="paragraph" w:styleId="ListParagraph">
    <w:name w:val="List Paragraph"/>
    <w:basedOn w:val="Normal"/>
    <w:uiPriority w:val="34"/>
    <w:qFormat/>
    <w:rsid w:val="00B33E3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E41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E41F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F2858"/>
    <w:rPr>
      <w:color w:val="808080"/>
    </w:rPr>
  </w:style>
  <w:style w:type="character" w:styleId="Strong">
    <w:name w:val="Strong"/>
    <w:basedOn w:val="DefaultParagraphFont"/>
    <w:qFormat/>
    <w:rsid w:val="003079F3"/>
    <w:rPr>
      <w:b/>
      <w:bCs/>
    </w:rPr>
  </w:style>
  <w:style w:type="table" w:styleId="TableGrid">
    <w:name w:val="Table Grid"/>
    <w:basedOn w:val="TableNormal"/>
    <w:rsid w:val="00343823"/>
    <w:rPr>
      <w:lang w:val="ro-RO" w:eastAsia="ro-R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unhideWhenUsed/>
    <w:rsid w:val="0034382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438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3F2"/>
    <w:rPr>
      <w:sz w:val="24"/>
      <w:szCs w:val="24"/>
    </w:rPr>
  </w:style>
  <w:style w:type="paragraph" w:styleId="Heading9">
    <w:name w:val="heading 9"/>
    <w:basedOn w:val="Normal"/>
    <w:next w:val="Normal"/>
    <w:qFormat/>
    <w:rsid w:val="0061277C"/>
    <w:pPr>
      <w:keepNext/>
      <w:ind w:left="-900"/>
      <w:jc w:val="both"/>
      <w:outlineLvl w:val="8"/>
    </w:pPr>
    <w:rPr>
      <w:b/>
      <w:color w:val="00000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1277C"/>
    <w:rPr>
      <w:color w:val="0000FF"/>
      <w:u w:val="single"/>
    </w:rPr>
  </w:style>
  <w:style w:type="paragraph" w:styleId="BodyText3">
    <w:name w:val="Body Text 3"/>
    <w:basedOn w:val="Normal"/>
    <w:rsid w:val="0061277C"/>
    <w:pPr>
      <w:tabs>
        <w:tab w:val="left" w:pos="180"/>
      </w:tabs>
    </w:pPr>
    <w:rPr>
      <w:sz w:val="28"/>
      <w:lang w:val="ro-RO"/>
    </w:rPr>
  </w:style>
  <w:style w:type="paragraph" w:styleId="ListParagraph">
    <w:name w:val="List Paragraph"/>
    <w:basedOn w:val="Normal"/>
    <w:uiPriority w:val="34"/>
    <w:qFormat/>
    <w:rsid w:val="00B33E3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E41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E41F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F2858"/>
    <w:rPr>
      <w:color w:val="808080"/>
    </w:rPr>
  </w:style>
  <w:style w:type="character" w:styleId="Strong">
    <w:name w:val="Strong"/>
    <w:basedOn w:val="DefaultParagraphFont"/>
    <w:qFormat/>
    <w:rsid w:val="003079F3"/>
    <w:rPr>
      <w:b/>
      <w:bCs/>
    </w:rPr>
  </w:style>
  <w:style w:type="table" w:styleId="TableGrid">
    <w:name w:val="Table Grid"/>
    <w:basedOn w:val="TableNormal"/>
    <w:rsid w:val="00343823"/>
    <w:rPr>
      <w:lang w:val="ro-RO" w:eastAsia="ro-R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unhideWhenUsed/>
    <w:rsid w:val="0034382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438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4640</Characters>
  <Application>Microsoft Office Word</Application>
  <DocSecurity>0</DocSecurity>
  <Lines>38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MoBIL GROUP</Company>
  <LinksUpToDate>false</LinksUpToDate>
  <CharactersWithSpaces>5430</CharactersWithSpaces>
  <SharedDoc>false</SharedDoc>
  <HLinks>
    <vt:vector size="12" baseType="variant">
      <vt:variant>
        <vt:i4>7667719</vt:i4>
      </vt:variant>
      <vt:variant>
        <vt:i4>3</vt:i4>
      </vt:variant>
      <vt:variant>
        <vt:i4>0</vt:i4>
      </vt:variant>
      <vt:variant>
        <vt:i4>5</vt:i4>
      </vt:variant>
      <vt:variant>
        <vt:lpwstr>mailto:consiliu@mtc-hn.md</vt:lpwstr>
      </vt:variant>
      <vt:variant>
        <vt:lpwstr/>
      </vt:variant>
      <vt:variant>
        <vt:i4>7667719</vt:i4>
      </vt:variant>
      <vt:variant>
        <vt:i4>0</vt:i4>
      </vt:variant>
      <vt:variant>
        <vt:i4>0</vt:i4>
      </vt:variant>
      <vt:variant>
        <vt:i4>5</vt:i4>
      </vt:variant>
      <vt:variant>
        <vt:lpwstr>mailto:consiliu@mtc-hn.md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2021-04-20T05:19:00Z</cp:lastPrinted>
  <dcterms:created xsi:type="dcterms:W3CDTF">2021-05-11T10:47:00Z</dcterms:created>
  <dcterms:modified xsi:type="dcterms:W3CDTF">2021-05-11T10:47:00Z</dcterms:modified>
</cp:coreProperties>
</file>