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1.xml" ContentType="application/vnd.openxmlformats-officedocument.drawingml.chart+xml"/>
  <Override PartName="/word/charts/chart2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44311774" w:displacedByCustomXml="next"/>
    <w:sdt>
      <w:sdtPr>
        <w:rPr>
          <w:rFonts w:ascii="Calibri" w:eastAsia="Calibri" w:hAnsi="Calibri" w:cs="Times New Roman"/>
          <w:color w:val="auto"/>
          <w:sz w:val="22"/>
          <w:szCs w:val="22"/>
          <w:lang w:val="ro-RO" w:eastAsia="en-US"/>
        </w:rPr>
        <w:id w:val="598456466"/>
        <w:docPartObj>
          <w:docPartGallery w:val="Table of Contents"/>
          <w:docPartUnique/>
        </w:docPartObj>
      </w:sdtPr>
      <w:sdtEndPr>
        <w:rPr>
          <w:b/>
          <w:bCs/>
          <w:sz w:val="21"/>
          <w:szCs w:val="21"/>
        </w:rPr>
      </w:sdtEndPr>
      <w:sdtContent>
        <w:p w:rsidR="009467E1" w:rsidRPr="00B47ABC" w:rsidRDefault="003F62C3" w:rsidP="0022104D">
          <w:pPr>
            <w:pStyle w:val="af1"/>
            <w:tabs>
              <w:tab w:val="left" w:pos="1134"/>
            </w:tabs>
            <w:jc w:val="center"/>
            <w:rPr>
              <w:rFonts w:ascii="Cambria" w:hAnsi="Cambria"/>
              <w:b/>
              <w:sz w:val="24"/>
              <w:szCs w:val="22"/>
              <w:lang w:val="en-US"/>
            </w:rPr>
          </w:pPr>
          <w:r w:rsidRPr="00B47ABC">
            <w:rPr>
              <w:rFonts w:ascii="Cambria" w:hAnsi="Cambria"/>
              <w:b/>
              <w:sz w:val="24"/>
              <w:szCs w:val="22"/>
              <w:lang w:val="en-US"/>
            </w:rPr>
            <w:t>CUPRINS</w:t>
          </w:r>
        </w:p>
        <w:p w:rsidR="00527D8A" w:rsidRPr="00B47ABC" w:rsidRDefault="009467E1">
          <w:pPr>
            <w:pStyle w:val="14"/>
            <w:rPr>
              <w:rFonts w:asciiTheme="minorHAnsi" w:eastAsiaTheme="minorEastAsia" w:hAnsiTheme="minorHAnsi" w:cstheme="minorBidi"/>
              <w:noProof/>
              <w:sz w:val="21"/>
              <w:szCs w:val="21"/>
              <w:lang w:val="ru-RU" w:eastAsia="ru-RU"/>
            </w:rPr>
          </w:pPr>
          <w:r w:rsidRPr="00B47ABC">
            <w:rPr>
              <w:sz w:val="21"/>
              <w:szCs w:val="21"/>
            </w:rPr>
            <w:fldChar w:fldCharType="begin"/>
          </w:r>
          <w:r w:rsidRPr="00B47ABC">
            <w:rPr>
              <w:sz w:val="21"/>
              <w:szCs w:val="21"/>
            </w:rPr>
            <w:instrText xml:space="preserve"> TOC \o "1-3" \h \z \u </w:instrText>
          </w:r>
          <w:r w:rsidRPr="00B47ABC">
            <w:rPr>
              <w:sz w:val="21"/>
              <w:szCs w:val="21"/>
            </w:rPr>
            <w:fldChar w:fldCharType="separate"/>
          </w:r>
          <w:hyperlink w:anchor="_Toc65509186" w:history="1">
            <w:r w:rsidR="00527D8A" w:rsidRPr="00B47ABC">
              <w:rPr>
                <w:rStyle w:val="a7"/>
                <w:rFonts w:ascii="Cambria" w:hAnsi="Cambria"/>
                <w:b/>
                <w:noProof/>
                <w:sz w:val="21"/>
                <w:szCs w:val="21"/>
                <w:lang w:val="en-US" w:eastAsia="ru-RU"/>
              </w:rPr>
              <w:t>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lang w:val="en-US" w:eastAsia="ru-RU"/>
              </w:rPr>
              <w:t>CAPITOLUL: AUDITUL SOCIO-ECONOMIC AL RAIONULUI HÎNCEȘTI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_Toc65509186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2</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187" w:history="1">
            <w:r w:rsidR="00527D8A" w:rsidRPr="00B47ABC">
              <w:rPr>
                <w:rStyle w:val="a7"/>
                <w:rFonts w:ascii="Cambria" w:hAnsi="Cambria"/>
                <w:b/>
                <w:noProof/>
                <w:sz w:val="21"/>
                <w:szCs w:val="21"/>
              </w:rPr>
              <w:t>1.1.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PREZENTAREA GENERALĂ A RAIONULUI HÎNCEȘTI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_Toc65509187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2</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188" w:history="1">
            <w:r w:rsidR="00527D8A" w:rsidRPr="00B47ABC">
              <w:rPr>
                <w:rStyle w:val="a7"/>
                <w:rFonts w:ascii="Cambria" w:eastAsia="Times New Roman" w:hAnsi="Cambria"/>
                <w:b/>
                <w:noProof/>
                <w:sz w:val="21"/>
                <w:szCs w:val="21"/>
                <w:lang w:eastAsia="ru-RU"/>
              </w:rPr>
              <w:t>1.1.1.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eastAsia="Times New Roman" w:hAnsi="Cambria"/>
                <w:b/>
                <w:noProof/>
                <w:sz w:val="21"/>
                <w:szCs w:val="21"/>
                <w:lang w:eastAsia="ru-RU"/>
              </w:rPr>
              <w:t>DATE GENERALE</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_Toc65509188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2</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189" w:history="1">
            <w:r w:rsidR="00527D8A" w:rsidRPr="00B47ABC">
              <w:rPr>
                <w:rStyle w:val="a7"/>
                <w:rFonts w:ascii="Cambria" w:hAnsi="Cambria"/>
                <w:b/>
                <w:noProof/>
                <w:sz w:val="21"/>
                <w:szCs w:val="21"/>
              </w:rPr>
              <w:t>1.2.</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CAPACITATEA ADMINISTRATIVĂ A RAIONULUI HÎNCEŞTI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_Toc65509189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5</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190" w:history="1">
            <w:r w:rsidR="00527D8A" w:rsidRPr="00B47ABC">
              <w:rPr>
                <w:rStyle w:val="a7"/>
                <w:rFonts w:ascii="Cambria" w:hAnsi="Cambria"/>
                <w:b/>
                <w:noProof/>
                <w:sz w:val="21"/>
                <w:szCs w:val="21"/>
                <w:lang w:eastAsia="ro-RO"/>
              </w:rPr>
              <w:t>1.2.1.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lang w:eastAsia="ro-RO"/>
              </w:rPr>
              <w:t>CADRUL NORMATIV, ORGANIZATORIC ŞI FUNCŢIONAL A CONSILIULUI RAIONAL HÎNCEŞTI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_Toc65509190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5</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191" w:history="1">
            <w:r w:rsidR="00527D8A" w:rsidRPr="00B47ABC">
              <w:rPr>
                <w:rStyle w:val="a7"/>
                <w:rFonts w:ascii="Cambria" w:hAnsi="Cambria"/>
                <w:b/>
                <w:noProof/>
                <w:sz w:val="21"/>
                <w:szCs w:val="21"/>
              </w:rPr>
              <w:t>1.2.2.</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FINANŢELE PUBLICE</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_Toc65509191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7</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192" w:history="1">
            <w:r w:rsidR="00527D8A" w:rsidRPr="00B47ABC">
              <w:rPr>
                <w:rStyle w:val="a7"/>
                <w:rFonts w:ascii="Cambria" w:hAnsi="Cambria"/>
                <w:b/>
                <w:noProof/>
                <w:sz w:val="21"/>
                <w:szCs w:val="21"/>
              </w:rPr>
              <w:t>1.2.3.</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 xml:space="preserve">DEZVOLTAREA DURABILĂ A </w:t>
            </w:r>
            <w:r w:rsidR="00F0334E">
              <w:rPr>
                <w:rStyle w:val="a7"/>
                <w:rFonts w:ascii="Cambria" w:hAnsi="Cambria"/>
                <w:b/>
                <w:noProof/>
                <w:sz w:val="21"/>
                <w:szCs w:val="21"/>
              </w:rPr>
              <w:t xml:space="preserve">LOCALITĂȚILOR </w:t>
            </w:r>
            <w:r w:rsidR="00527D8A" w:rsidRPr="00B47ABC">
              <w:rPr>
                <w:rStyle w:val="a7"/>
                <w:rFonts w:ascii="Cambria" w:hAnsi="Cambria"/>
                <w:b/>
                <w:noProof/>
                <w:sz w:val="21"/>
                <w:szCs w:val="21"/>
              </w:rPr>
              <w:t>RAIONULUI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_Toc65509192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8</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193" w:history="1">
            <w:r w:rsidR="00527D8A" w:rsidRPr="00B47ABC">
              <w:rPr>
                <w:rStyle w:val="a7"/>
                <w:rFonts w:ascii="Cambria" w:hAnsi="Cambria" w:cs="Calibri"/>
                <w:b/>
                <w:noProof/>
                <w:sz w:val="21"/>
                <w:szCs w:val="21"/>
                <w:lang w:eastAsia="ro-RO"/>
              </w:rPr>
              <w:t>1.2.4.</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TRANSPARENȚA ŞI ACTUL DE GUVERNARE LOCALĂ</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_Toc65509193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9</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194" w:history="1">
            <w:r w:rsidR="00527D8A" w:rsidRPr="00B47ABC">
              <w:rPr>
                <w:rStyle w:val="a7"/>
                <w:rFonts w:ascii="Cambria" w:hAnsi="Cambria"/>
                <w:b/>
                <w:bCs/>
                <w:noProof/>
                <w:sz w:val="21"/>
                <w:szCs w:val="21"/>
              </w:rPr>
              <w:t>1.3.</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bCs/>
                <w:noProof/>
                <w:sz w:val="21"/>
                <w:szCs w:val="21"/>
              </w:rPr>
              <w:t>CAPITALUL UMAN ŞI DEZVOLTAREA URBANĂ</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_Toc65509194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13</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195" w:history="1">
            <w:r w:rsidR="00527D8A" w:rsidRPr="00B47ABC">
              <w:rPr>
                <w:rStyle w:val="a7"/>
                <w:rFonts w:ascii="Cambria" w:hAnsi="Cambria"/>
                <w:b/>
                <w:noProof/>
                <w:sz w:val="21"/>
                <w:szCs w:val="21"/>
                <w:lang w:eastAsia="ro-RO"/>
              </w:rPr>
              <w:t>1.3.1.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lang w:eastAsia="ro-RO"/>
              </w:rPr>
              <w:t>PROFILUL DEMOGRAFIC AL RAIONULUI HÎNCEŞTI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_Toc65509195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13</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196" w:history="1">
            <w:r w:rsidR="00527D8A" w:rsidRPr="00B47ABC">
              <w:rPr>
                <w:rStyle w:val="a7"/>
                <w:rFonts w:ascii="Cambria" w:hAnsi="Cambria"/>
                <w:b/>
                <w:noProof/>
                <w:sz w:val="21"/>
                <w:szCs w:val="21"/>
                <w:lang w:eastAsia="ro-RO"/>
              </w:rPr>
              <w:t>1.3.2.</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lang w:eastAsia="ro-RO"/>
              </w:rPr>
              <w:t>FORȚA DE MUNCĂ A RAIONULUI HÎNCEȘTI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_Toc65509196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17</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197" w:history="1">
            <w:r w:rsidR="00527D8A" w:rsidRPr="00B47ABC">
              <w:rPr>
                <w:rStyle w:val="a7"/>
                <w:rFonts w:ascii="Cambria" w:hAnsi="Cambria"/>
                <w:b/>
                <w:bCs/>
                <w:noProof/>
                <w:sz w:val="21"/>
                <w:szCs w:val="21"/>
              </w:rPr>
              <w:t>1.4.</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bCs/>
                <w:noProof/>
                <w:sz w:val="21"/>
                <w:szCs w:val="21"/>
              </w:rPr>
              <w:t>INFRASTRUCTURA</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_Toc65509197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23</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198" w:history="1">
            <w:r w:rsidR="00527D8A" w:rsidRPr="00B47ABC">
              <w:rPr>
                <w:rStyle w:val="a7"/>
                <w:rFonts w:ascii="Cambria" w:hAnsi="Cambria"/>
                <w:b/>
                <w:noProof/>
                <w:sz w:val="21"/>
                <w:szCs w:val="21"/>
              </w:rPr>
              <w:t>1.4.1.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RESURSALE NATURALE ALE RAIONULUI HÎNCEȘTI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_Toc65509198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23</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199" w:history="1">
            <w:r w:rsidR="00527D8A" w:rsidRPr="00B47ABC">
              <w:rPr>
                <w:rStyle w:val="a7"/>
                <w:rFonts w:ascii="Cambria" w:hAnsi="Cambria"/>
                <w:b/>
                <w:noProof/>
                <w:sz w:val="21"/>
                <w:szCs w:val="21"/>
              </w:rPr>
              <w:t>1.4.2.</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INFRASTRUCTURA DE TRANSPORT</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_Toc65509199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25</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00" w:history="1">
            <w:r w:rsidR="00527D8A" w:rsidRPr="00B47ABC">
              <w:rPr>
                <w:rStyle w:val="a7"/>
                <w:rFonts w:ascii="Cambria" w:hAnsi="Cambria"/>
                <w:b/>
                <w:noProof/>
                <w:sz w:val="21"/>
                <w:szCs w:val="21"/>
              </w:rPr>
              <w:t>1.4.3.</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REŢEAUA DE FURNIZARE A APEI POTABILE ȘI CANALIZARE</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_Toc65509200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27</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01" w:history="1">
            <w:r w:rsidR="00527D8A" w:rsidRPr="00B47ABC">
              <w:rPr>
                <w:rStyle w:val="a7"/>
                <w:rFonts w:ascii="Cambria" w:hAnsi="Cambria"/>
                <w:b/>
                <w:noProof/>
                <w:sz w:val="21"/>
                <w:szCs w:val="21"/>
              </w:rPr>
              <w:t>1.4.4.</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REŢEAUA DE DISTRIBUIRE A GAZELOR NATURALE ȘI ALIMENTARE CU ENERGIE TERMICĂ</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_Toc65509201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30</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02" w:history="1">
            <w:r w:rsidR="00527D8A" w:rsidRPr="00B47ABC">
              <w:rPr>
                <w:rStyle w:val="a7"/>
                <w:rFonts w:ascii="Cambria" w:hAnsi="Cambria"/>
                <w:b/>
                <w:noProof/>
                <w:sz w:val="21"/>
                <w:szCs w:val="21"/>
              </w:rPr>
              <w:t>1.4.5.</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INFRASTRUCTURA ENERGETICĂ ŞI MANAGEMENTUL EFICIENŢEI ENERGETICE</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_Toc65509202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32</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203" w:history="1">
            <w:r w:rsidR="00527D8A" w:rsidRPr="00B47ABC">
              <w:rPr>
                <w:rStyle w:val="a7"/>
                <w:rFonts w:ascii="Cambria" w:eastAsia="Times New Roman" w:hAnsi="Cambria"/>
                <w:b/>
                <w:noProof/>
                <w:sz w:val="21"/>
                <w:szCs w:val="21"/>
              </w:rPr>
              <w:t>1.5.</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eastAsia="Times New Roman" w:hAnsi="Cambria"/>
                <w:b/>
                <w:noProof/>
                <w:sz w:val="21"/>
                <w:szCs w:val="21"/>
              </w:rPr>
              <w:t>SERVICII PUBLICE</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_Toc65509203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34</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04" w:history="1">
            <w:r w:rsidR="00527D8A" w:rsidRPr="00B47ABC">
              <w:rPr>
                <w:rStyle w:val="a7"/>
                <w:rFonts w:ascii="Cambria" w:hAnsi="Cambria"/>
                <w:b/>
                <w:noProof/>
                <w:sz w:val="21"/>
                <w:szCs w:val="21"/>
              </w:rPr>
              <w:t>1.5.1.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ORDINEA PUBLICĂ</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_Toc65509204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34</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05" w:history="1">
            <w:r w:rsidR="00527D8A" w:rsidRPr="00B47ABC">
              <w:rPr>
                <w:rStyle w:val="a7"/>
                <w:rFonts w:ascii="Cambria" w:hAnsi="Cambria"/>
                <w:b/>
                <w:noProof/>
                <w:sz w:val="21"/>
                <w:szCs w:val="21"/>
              </w:rPr>
              <w:t>1.5.2.</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SALUBRIZAREA PUBLICĂ</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_Toc65509205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34</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06" w:history="1">
            <w:r w:rsidR="00527D8A" w:rsidRPr="00B47ABC">
              <w:rPr>
                <w:rStyle w:val="a7"/>
                <w:rFonts w:ascii="Cambria" w:hAnsi="Cambria"/>
                <w:b/>
                <w:noProof/>
                <w:sz w:val="21"/>
                <w:szCs w:val="21"/>
              </w:rPr>
              <w:t>1.5.3.</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INFRASTRUCTURA DE PROTECŢIA SOCIALĂ ȘI ASISTENŢĂ MEDICALĂ</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_Toc65509206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36</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07" w:history="1">
            <w:r w:rsidR="00527D8A" w:rsidRPr="00B47ABC">
              <w:rPr>
                <w:rStyle w:val="a7"/>
                <w:rFonts w:ascii="Cambria" w:hAnsi="Cambria"/>
                <w:b/>
                <w:noProof/>
                <w:sz w:val="21"/>
                <w:szCs w:val="21"/>
                <w:lang w:eastAsia="ro-RO"/>
              </w:rPr>
              <w:t>1.5.4.</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lang w:eastAsia="ro-RO"/>
              </w:rPr>
              <w:t>SISTEMUL EDUCAȚIONAL</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_Toc65509207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48</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208" w:history="1">
            <w:r w:rsidR="00527D8A" w:rsidRPr="00B47ABC">
              <w:rPr>
                <w:rStyle w:val="a7"/>
                <w:rFonts w:ascii="Cambria" w:eastAsia="Times New Roman" w:hAnsi="Cambria"/>
                <w:b/>
                <w:noProof/>
                <w:sz w:val="21"/>
                <w:szCs w:val="21"/>
              </w:rPr>
              <w:t>1.6.</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eastAsia="Times New Roman" w:hAnsi="Cambria"/>
                <w:b/>
                <w:noProof/>
                <w:sz w:val="21"/>
                <w:szCs w:val="21"/>
              </w:rPr>
              <w:t>DEZVOLTARE ECONOMICĂ</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_Toc65509208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59</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09" w:history="1">
            <w:r w:rsidR="00527D8A" w:rsidRPr="00B47ABC">
              <w:rPr>
                <w:rStyle w:val="a7"/>
                <w:rFonts w:ascii="Cambria" w:hAnsi="Cambria"/>
                <w:b/>
                <w:noProof/>
                <w:sz w:val="21"/>
                <w:szCs w:val="21"/>
              </w:rPr>
              <w:t>1.6.1.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DEZVOLTAREA BUSINESSULUI MIC ȘI MIJLOCIU</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_Toc65509209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59</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10" w:history="1">
            <w:r w:rsidR="00527D8A" w:rsidRPr="00B47ABC">
              <w:rPr>
                <w:rStyle w:val="a7"/>
                <w:rFonts w:ascii="Cambria" w:hAnsi="Cambria"/>
                <w:b/>
                <w:noProof/>
                <w:sz w:val="21"/>
                <w:szCs w:val="21"/>
              </w:rPr>
              <w:t>1.6.2.</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INVESTIȚIIILE ȘI PROCESUL INVESTIȚIONAL (2013-2020)</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_Toc65509210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62</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11" w:history="1">
            <w:r w:rsidR="00527D8A" w:rsidRPr="00B47ABC">
              <w:rPr>
                <w:rStyle w:val="a7"/>
                <w:rFonts w:ascii="Cambria" w:hAnsi="Cambria"/>
                <w:b/>
                <w:noProof/>
                <w:sz w:val="21"/>
                <w:szCs w:val="21"/>
              </w:rPr>
              <w:t>1.6.3.</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AGRICULTURA</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_Toc65509211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75</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212" w:history="1">
            <w:r w:rsidR="00527D8A" w:rsidRPr="00B47ABC">
              <w:rPr>
                <w:rStyle w:val="a7"/>
                <w:rFonts w:ascii="Cambria" w:hAnsi="Cambria"/>
                <w:b/>
                <w:noProof/>
                <w:sz w:val="21"/>
                <w:szCs w:val="21"/>
                <w:lang w:eastAsia="ro-RO"/>
              </w:rPr>
              <w:t>1.7.</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lang w:eastAsia="ro-RO"/>
              </w:rPr>
              <w:t>POTENȚIALUL TURISTIC</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_Toc65509212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81</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13" w:history="1">
            <w:r w:rsidR="00527D8A" w:rsidRPr="00B47ABC">
              <w:rPr>
                <w:rStyle w:val="a7"/>
                <w:rFonts w:ascii="Cambria" w:hAnsi="Cambria"/>
                <w:b/>
                <w:noProof/>
                <w:sz w:val="21"/>
                <w:szCs w:val="21"/>
                <w:lang w:eastAsia="ro-RO"/>
              </w:rPr>
              <w:t>1.7.1.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lang w:eastAsia="ro-RO"/>
              </w:rPr>
              <w:t>SITUAȚIA ACTUALĂ A POTENȚIALULUI TURISTIC</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_Toc65509213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81</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214" w:history="1">
            <w:r w:rsidR="00527D8A" w:rsidRPr="00B47ABC">
              <w:rPr>
                <w:rStyle w:val="a7"/>
                <w:rFonts w:ascii="Cambria" w:hAnsi="Cambria"/>
                <w:b/>
                <w:noProof/>
                <w:sz w:val="21"/>
                <w:szCs w:val="21"/>
              </w:rPr>
              <w:t>1.8.</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DOMENIUL CULTURĂ ȘI SPORT</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_Toc65509214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84</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15" w:history="1">
            <w:r w:rsidR="00527D8A" w:rsidRPr="00B47ABC">
              <w:rPr>
                <w:rStyle w:val="a7"/>
                <w:rFonts w:ascii="Cambria" w:hAnsi="Cambria"/>
                <w:b/>
                <w:noProof/>
                <w:sz w:val="21"/>
                <w:szCs w:val="21"/>
              </w:rPr>
              <w:t>1.8.1.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INFRASTRUCTURA</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_Toc65509215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84</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16" w:history="1">
            <w:r w:rsidR="00527D8A" w:rsidRPr="00B47ABC">
              <w:rPr>
                <w:rStyle w:val="a7"/>
                <w:rFonts w:ascii="Cambria" w:hAnsi="Cambria"/>
                <w:b/>
                <w:noProof/>
                <w:sz w:val="21"/>
                <w:szCs w:val="21"/>
              </w:rPr>
              <w:t>1.8.2.</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CADRUL INSTITUŢIONAL ŞI SURSELE DE FINANŢARE</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_Toc65509216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85</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217" w:history="1">
            <w:r w:rsidR="00527D8A" w:rsidRPr="00B47ABC">
              <w:rPr>
                <w:rStyle w:val="a7"/>
                <w:rFonts w:ascii="Cambria" w:hAnsi="Cambria"/>
                <w:b/>
                <w:noProof/>
                <w:sz w:val="21"/>
                <w:szCs w:val="21"/>
              </w:rPr>
              <w:t>1.9.</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TINERET ȘI SPORT</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_Toc65509217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95</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18" w:history="1">
            <w:r w:rsidR="00527D8A" w:rsidRPr="00B47ABC">
              <w:rPr>
                <w:rStyle w:val="a7"/>
                <w:rFonts w:ascii="Cambria" w:hAnsi="Cambria"/>
                <w:b/>
                <w:noProof/>
                <w:sz w:val="21"/>
                <w:szCs w:val="21"/>
              </w:rPr>
              <w:t>1.9.1.</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NECESITĂȚILE TINERILOR DIN RAIONUL HÎNCEȘTI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_Toc65509218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95</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19" w:history="1">
            <w:r w:rsidR="00527D8A" w:rsidRPr="00B47ABC">
              <w:rPr>
                <w:rStyle w:val="a7"/>
                <w:rFonts w:ascii="Cambria" w:hAnsi="Cambria"/>
                <w:b/>
                <w:noProof/>
                <w:sz w:val="21"/>
                <w:szCs w:val="21"/>
              </w:rPr>
              <w:t>1.9.2.</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INFRASTRUCTURA ÎN DOMENIUL SPORTULUI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_Toc65509219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99</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220" w:history="1">
            <w:r w:rsidR="00527D8A" w:rsidRPr="00B47ABC">
              <w:rPr>
                <w:rStyle w:val="a7"/>
                <w:rFonts w:ascii="Cambria" w:hAnsi="Cambria"/>
                <w:b/>
                <w:noProof/>
                <w:sz w:val="21"/>
                <w:szCs w:val="21"/>
              </w:rPr>
              <w:t>II.</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hAnsi="Cambria"/>
                <w:b/>
                <w:noProof/>
                <w:sz w:val="21"/>
                <w:szCs w:val="21"/>
              </w:rPr>
              <w:t>CAPITOLUL: ETAPELE PROCESULUI DE PLANIFICARE STRATEGICĂ</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_Toc65509220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104</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21" w:history="1">
            <w:r w:rsidR="00527D8A" w:rsidRPr="00B47ABC">
              <w:rPr>
                <w:rStyle w:val="a7"/>
                <w:rFonts w:ascii="Cambria" w:hAnsi="Cambria"/>
                <w:b/>
                <w:noProof/>
                <w:sz w:val="21"/>
                <w:szCs w:val="21"/>
              </w:rPr>
              <w:t>2.1. ELABORAREA STRATEGIEI DE DEZVOLTARE SOCIO-ECONOMICĂ A RAIONULUI HÎNCEȘTI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_Toc65509221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104</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22" w:history="1">
            <w:r w:rsidR="00527D8A" w:rsidRPr="00B47ABC">
              <w:rPr>
                <w:rStyle w:val="a7"/>
                <w:rFonts w:ascii="Cambria" w:hAnsi="Cambria"/>
                <w:b/>
                <w:noProof/>
                <w:sz w:val="21"/>
                <w:szCs w:val="21"/>
              </w:rPr>
              <w:t>2.2. VIZIUNEA ȘI OBIECTIVE STRATEGICE</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_Toc65509222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106</w:t>
            </w:r>
            <w:r w:rsidR="00527D8A" w:rsidRPr="00B47ABC">
              <w:rPr>
                <w:noProof/>
                <w:webHidden/>
                <w:sz w:val="21"/>
                <w:szCs w:val="21"/>
              </w:rPr>
              <w:fldChar w:fldCharType="end"/>
            </w:r>
          </w:hyperlink>
        </w:p>
        <w:p w:rsidR="00527D8A" w:rsidRPr="00B47ABC" w:rsidRDefault="00EC7F2B">
          <w:pPr>
            <w:pStyle w:val="14"/>
            <w:rPr>
              <w:rFonts w:asciiTheme="minorHAnsi" w:eastAsiaTheme="minorEastAsia" w:hAnsiTheme="minorHAnsi" w:cstheme="minorBidi"/>
              <w:noProof/>
              <w:sz w:val="21"/>
              <w:szCs w:val="21"/>
              <w:lang w:val="ru-RU" w:eastAsia="ru-RU"/>
            </w:rPr>
          </w:pPr>
          <w:hyperlink w:anchor="_Toc65509223" w:history="1">
            <w:r w:rsidR="00527D8A" w:rsidRPr="00B47ABC">
              <w:rPr>
                <w:rStyle w:val="a7"/>
                <w:rFonts w:ascii="Cambria" w:eastAsia="Times New Roman" w:hAnsi="Cambria"/>
                <w:b/>
                <w:noProof/>
                <w:sz w:val="21"/>
                <w:szCs w:val="21"/>
              </w:rPr>
              <w:t>III.</w:t>
            </w:r>
            <w:r w:rsidR="00527D8A" w:rsidRPr="00B47ABC">
              <w:rPr>
                <w:rFonts w:asciiTheme="minorHAnsi" w:eastAsiaTheme="minorEastAsia" w:hAnsiTheme="minorHAnsi" w:cstheme="minorBidi"/>
                <w:noProof/>
                <w:sz w:val="21"/>
                <w:szCs w:val="21"/>
                <w:lang w:val="ru-RU" w:eastAsia="ru-RU"/>
              </w:rPr>
              <w:tab/>
            </w:r>
            <w:r w:rsidR="00527D8A" w:rsidRPr="00B47ABC">
              <w:rPr>
                <w:rStyle w:val="a7"/>
                <w:rFonts w:ascii="Cambria" w:eastAsia="Times New Roman" w:hAnsi="Cambria"/>
                <w:b/>
                <w:noProof/>
                <w:sz w:val="21"/>
                <w:szCs w:val="21"/>
              </w:rPr>
              <w:t>CAPITOLUL: CADRUL OPERAȚIONAL AL STRATEGIEI</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_Toc65509223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107</w:t>
            </w:r>
            <w:r w:rsidR="00527D8A" w:rsidRPr="00B47ABC">
              <w:rPr>
                <w:noProof/>
                <w:webHidden/>
                <w:sz w:val="21"/>
                <w:szCs w:val="21"/>
              </w:rPr>
              <w:fldChar w:fldCharType="end"/>
            </w:r>
          </w:hyperlink>
        </w:p>
        <w:p w:rsidR="00527D8A" w:rsidRPr="00B47ABC" w:rsidRDefault="00EC7F2B">
          <w:pPr>
            <w:pStyle w:val="34"/>
            <w:rPr>
              <w:rFonts w:asciiTheme="minorHAnsi" w:eastAsiaTheme="minorEastAsia" w:hAnsiTheme="minorHAnsi" w:cstheme="minorBidi"/>
              <w:noProof/>
              <w:sz w:val="21"/>
              <w:szCs w:val="21"/>
              <w:lang w:val="ru-RU" w:eastAsia="ru-RU"/>
            </w:rPr>
          </w:pPr>
          <w:hyperlink w:anchor="_Toc65509224" w:history="1">
            <w:r w:rsidR="00527D8A" w:rsidRPr="00B47ABC">
              <w:rPr>
                <w:rStyle w:val="a7"/>
                <w:rFonts w:ascii="Cambria" w:eastAsia="Times New Roman" w:hAnsi="Cambria"/>
                <w:b/>
                <w:noProof/>
                <w:sz w:val="21"/>
                <w:szCs w:val="21"/>
              </w:rPr>
              <w:t>3.1. PLANUL STRATEGIC DE DEZVOLTARE SOCIO-ECONOMIC AL RAIONULUI HÎNCEȘTI 2021-2027</w:t>
            </w:r>
            <w:r w:rsidR="00527D8A" w:rsidRPr="00B47ABC">
              <w:rPr>
                <w:noProof/>
                <w:webHidden/>
                <w:sz w:val="21"/>
                <w:szCs w:val="21"/>
              </w:rPr>
              <w:tab/>
            </w:r>
            <w:r w:rsidR="00527D8A" w:rsidRPr="00B47ABC">
              <w:rPr>
                <w:noProof/>
                <w:webHidden/>
                <w:sz w:val="21"/>
                <w:szCs w:val="21"/>
              </w:rPr>
              <w:fldChar w:fldCharType="begin"/>
            </w:r>
            <w:r w:rsidR="00527D8A" w:rsidRPr="00B47ABC">
              <w:rPr>
                <w:noProof/>
                <w:webHidden/>
                <w:sz w:val="21"/>
                <w:szCs w:val="21"/>
              </w:rPr>
              <w:instrText xml:space="preserve"> PAGEREF _Toc65509224 \h </w:instrText>
            </w:r>
            <w:r w:rsidR="00527D8A" w:rsidRPr="00B47ABC">
              <w:rPr>
                <w:noProof/>
                <w:webHidden/>
                <w:sz w:val="21"/>
                <w:szCs w:val="21"/>
              </w:rPr>
            </w:r>
            <w:r w:rsidR="00527D8A" w:rsidRPr="00B47ABC">
              <w:rPr>
                <w:noProof/>
                <w:webHidden/>
                <w:sz w:val="21"/>
                <w:szCs w:val="21"/>
              </w:rPr>
              <w:fldChar w:fldCharType="separate"/>
            </w:r>
            <w:r w:rsidR="00527D8A" w:rsidRPr="00B47ABC">
              <w:rPr>
                <w:noProof/>
                <w:webHidden/>
                <w:sz w:val="21"/>
                <w:szCs w:val="21"/>
              </w:rPr>
              <w:t>107</w:t>
            </w:r>
            <w:r w:rsidR="00527D8A" w:rsidRPr="00B47ABC">
              <w:rPr>
                <w:noProof/>
                <w:webHidden/>
                <w:sz w:val="21"/>
                <w:szCs w:val="21"/>
              </w:rPr>
              <w:fldChar w:fldCharType="end"/>
            </w:r>
          </w:hyperlink>
        </w:p>
        <w:p w:rsidR="009467E1" w:rsidRPr="00B47ABC" w:rsidRDefault="009467E1" w:rsidP="0022104D">
          <w:pPr>
            <w:tabs>
              <w:tab w:val="left" w:pos="1134"/>
            </w:tabs>
            <w:rPr>
              <w:sz w:val="21"/>
              <w:szCs w:val="21"/>
            </w:rPr>
          </w:pPr>
          <w:r w:rsidRPr="00B47ABC">
            <w:rPr>
              <w:b/>
              <w:bCs/>
              <w:sz w:val="21"/>
              <w:szCs w:val="21"/>
            </w:rPr>
            <w:fldChar w:fldCharType="end"/>
          </w:r>
        </w:p>
      </w:sdtContent>
    </w:sdt>
    <w:p w:rsidR="00622250" w:rsidRPr="00214EE1" w:rsidRDefault="00622250" w:rsidP="006215EC">
      <w:pPr>
        <w:pStyle w:val="1"/>
        <w:numPr>
          <w:ilvl w:val="0"/>
          <w:numId w:val="60"/>
        </w:numPr>
        <w:rPr>
          <w:rStyle w:val="1026"/>
          <w:rFonts w:ascii="Cambria" w:hAnsi="Cambria" w:cstheme="majorBidi"/>
          <w:bCs w:val="0"/>
          <w:sz w:val="32"/>
          <w:szCs w:val="32"/>
          <w:lang w:val="en-US" w:eastAsia="ru-RU"/>
        </w:rPr>
      </w:pPr>
      <w:bookmarkStart w:id="2" w:name="_Toc65509186"/>
      <w:r w:rsidRPr="00D23F29">
        <w:rPr>
          <w:rFonts w:ascii="Cambria" w:hAnsi="Cambria"/>
          <w:b/>
          <w:lang w:val="en-US" w:eastAsia="ru-RU"/>
        </w:rPr>
        <w:lastRenderedPageBreak/>
        <w:t>CAPITOLUL</w:t>
      </w:r>
      <w:r w:rsidR="004F4317" w:rsidRPr="004F4317">
        <w:rPr>
          <w:rFonts w:ascii="Cambria" w:hAnsi="Cambria"/>
          <w:b/>
          <w:sz w:val="36"/>
          <w:lang w:val="en-US" w:eastAsia="ru-RU"/>
        </w:rPr>
        <w:t>:</w:t>
      </w:r>
      <w:r w:rsidRPr="004F4317">
        <w:rPr>
          <w:rFonts w:ascii="Cambria" w:hAnsi="Cambria"/>
          <w:b/>
          <w:sz w:val="36"/>
          <w:lang w:val="en-US" w:eastAsia="ru-RU"/>
        </w:rPr>
        <w:t xml:space="preserve"> </w:t>
      </w:r>
      <w:r w:rsidRPr="00D23F29">
        <w:rPr>
          <w:rFonts w:ascii="Cambria" w:hAnsi="Cambria"/>
          <w:b/>
          <w:lang w:val="en-US" w:eastAsia="ru-RU"/>
        </w:rPr>
        <w:t>AUDITUL SOCIO-ECONOMIC AL RAIONULUI HÎNCEȘTI</w:t>
      </w:r>
      <w:bookmarkEnd w:id="2"/>
    </w:p>
    <w:p w:rsidR="00856547" w:rsidRPr="00063C28" w:rsidRDefault="00BA0F5B" w:rsidP="006215EC">
      <w:pPr>
        <w:pStyle w:val="1"/>
        <w:numPr>
          <w:ilvl w:val="1"/>
          <w:numId w:val="41"/>
        </w:numPr>
        <w:rPr>
          <w:rStyle w:val="1026"/>
          <w:rFonts w:ascii="Cambria" w:hAnsi="Cambria" w:cstheme="majorBidi"/>
          <w:bCs w:val="0"/>
          <w:sz w:val="28"/>
          <w:szCs w:val="24"/>
        </w:rPr>
      </w:pPr>
      <w:bookmarkStart w:id="3" w:name="_Toc65509187"/>
      <w:r w:rsidRPr="00063C28">
        <w:rPr>
          <w:rStyle w:val="1026"/>
          <w:rFonts w:ascii="Cambria" w:hAnsi="Cambria" w:cstheme="majorBidi"/>
          <w:bCs w:val="0"/>
          <w:sz w:val="28"/>
          <w:szCs w:val="24"/>
        </w:rPr>
        <w:t>PREZENTAREA GENERALĂ A RAIONULUI HÎNCEȘTI</w:t>
      </w:r>
      <w:bookmarkEnd w:id="1"/>
      <w:bookmarkEnd w:id="3"/>
    </w:p>
    <w:p w:rsidR="0028748D" w:rsidRPr="0028748D" w:rsidRDefault="0028748D" w:rsidP="0028748D">
      <w:pPr>
        <w:rPr>
          <w:sz w:val="8"/>
        </w:rPr>
      </w:pPr>
    </w:p>
    <w:p w:rsidR="00856547" w:rsidRPr="0028748D" w:rsidRDefault="00394CC2" w:rsidP="006215EC">
      <w:pPr>
        <w:pStyle w:val="3"/>
        <w:numPr>
          <w:ilvl w:val="2"/>
          <w:numId w:val="41"/>
        </w:numPr>
        <w:rPr>
          <w:rFonts w:ascii="Cambria" w:eastAsia="Times New Roman" w:hAnsi="Cambria"/>
          <w:b/>
          <w:color w:val="auto"/>
          <w:lang w:eastAsia="ru-RU"/>
        </w:rPr>
      </w:pPr>
      <w:bookmarkStart w:id="4" w:name="_Toc65509188"/>
      <w:r w:rsidRPr="0028748D">
        <w:rPr>
          <w:rFonts w:ascii="Cambria" w:eastAsia="Times New Roman" w:hAnsi="Cambria"/>
          <w:b/>
          <w:color w:val="auto"/>
          <w:lang w:eastAsia="ru-RU"/>
        </w:rPr>
        <w:t>DATE GENERALE</w:t>
      </w:r>
      <w:bookmarkEnd w:id="4"/>
      <w:r w:rsidRPr="0028748D">
        <w:rPr>
          <w:rFonts w:ascii="Cambria" w:eastAsia="Times New Roman" w:hAnsi="Cambria"/>
          <w:b/>
          <w:color w:val="auto"/>
          <w:lang w:eastAsia="ru-RU"/>
        </w:rPr>
        <w:t xml:space="preserve"> </w:t>
      </w:r>
    </w:p>
    <w:p w:rsidR="00856547" w:rsidRPr="00633528" w:rsidRDefault="00856547" w:rsidP="00633528">
      <w:pPr>
        <w:autoSpaceDE w:val="0"/>
        <w:spacing w:after="0"/>
        <w:jc w:val="both"/>
        <w:rPr>
          <w:rFonts w:ascii="Cambria" w:hAnsi="Cambria" w:cs="Calibri"/>
          <w:sz w:val="24"/>
          <w:szCs w:val="24"/>
        </w:rPr>
      </w:pPr>
    </w:p>
    <w:p w:rsidR="00856547" w:rsidRPr="00633528" w:rsidRDefault="00BA0F5B" w:rsidP="00633528">
      <w:pPr>
        <w:autoSpaceDE w:val="0"/>
        <w:spacing w:after="0"/>
        <w:jc w:val="both"/>
        <w:rPr>
          <w:rFonts w:ascii="Cambria" w:hAnsi="Cambria"/>
          <w:sz w:val="24"/>
          <w:szCs w:val="24"/>
        </w:rPr>
      </w:pPr>
      <w:r w:rsidRPr="00633528">
        <w:rPr>
          <w:rFonts w:ascii="Cambria" w:hAnsi="Cambria" w:cs="Calibri"/>
          <w:i/>
          <w:sz w:val="24"/>
          <w:szCs w:val="24"/>
        </w:rPr>
        <w:t>Teritoriul</w:t>
      </w:r>
      <w:r w:rsidRPr="00633528">
        <w:rPr>
          <w:rFonts w:ascii="Cambria" w:hAnsi="Cambria" w:cs="Calibri"/>
          <w:sz w:val="24"/>
          <w:szCs w:val="24"/>
        </w:rPr>
        <w:t xml:space="preserve"> raionului Hîncești este situat în partea de centru a Republicii Moldova, în zona Codrilor. Centrul rezidențial este mun. Hîncești, care este situat la o distanță de 35 km de capitală și 120 km de municipiul Iași, România. </w:t>
      </w:r>
    </w:p>
    <w:p w:rsidR="00856547" w:rsidRPr="00633528" w:rsidRDefault="00856547" w:rsidP="00633528">
      <w:pPr>
        <w:autoSpaceDE w:val="0"/>
        <w:spacing w:after="0"/>
        <w:jc w:val="both"/>
        <w:rPr>
          <w:rFonts w:ascii="Cambria" w:hAnsi="Cambria" w:cs="Calibri"/>
          <w:sz w:val="24"/>
          <w:szCs w:val="24"/>
        </w:rPr>
      </w:pPr>
    </w:p>
    <w:p w:rsidR="00856547" w:rsidRPr="00633528" w:rsidRDefault="00BA0F5B" w:rsidP="00633528">
      <w:pPr>
        <w:autoSpaceDE w:val="0"/>
        <w:spacing w:after="0"/>
        <w:jc w:val="both"/>
        <w:rPr>
          <w:rFonts w:ascii="Cambria" w:hAnsi="Cambria" w:cs="Calibri"/>
          <w:sz w:val="24"/>
          <w:szCs w:val="24"/>
        </w:rPr>
      </w:pPr>
      <w:r w:rsidRPr="00633528">
        <w:rPr>
          <w:rFonts w:ascii="Cambria" w:hAnsi="Cambria" w:cs="Calibri"/>
          <w:sz w:val="24"/>
          <w:szCs w:val="24"/>
        </w:rPr>
        <w:t xml:space="preserve">La est raionul este mărginit de România, la nord de raioanele Nisporeni și Strășeni, vest - Ialoveni, sud-Cimișlia. Raionul Hîncești este traversat de importante căi de acces spre România și Ucraina (autostrăzi naționale și internaționale). </w:t>
      </w:r>
    </w:p>
    <w:p w:rsidR="00856547" w:rsidRPr="00633528" w:rsidRDefault="00856547">
      <w:pPr>
        <w:autoSpaceDE w:val="0"/>
        <w:spacing w:after="0"/>
        <w:jc w:val="both"/>
        <w:rPr>
          <w:rFonts w:ascii="Cambria" w:hAnsi="Cambria" w:cs="Calibri"/>
          <w:sz w:val="24"/>
          <w:szCs w:val="24"/>
        </w:rPr>
      </w:pPr>
    </w:p>
    <w:p w:rsidR="00856547" w:rsidRPr="00633528" w:rsidRDefault="00BA0F5B">
      <w:pPr>
        <w:autoSpaceDE w:val="0"/>
        <w:spacing w:after="0"/>
        <w:jc w:val="both"/>
        <w:rPr>
          <w:rFonts w:ascii="Cambria" w:hAnsi="Cambria"/>
        </w:rPr>
      </w:pPr>
      <w:r w:rsidRPr="00633528">
        <w:rPr>
          <w:rFonts w:ascii="Cambria" w:hAnsi="Cambria" w:cs="Calibri"/>
          <w:sz w:val="24"/>
          <w:szCs w:val="24"/>
        </w:rPr>
        <w:t>Teritoriul raionului</w:t>
      </w:r>
      <w:r w:rsidRPr="00633528">
        <w:rPr>
          <w:rFonts w:ascii="Cambria" w:hAnsi="Cambria" w:cs="Calibri"/>
          <w:i/>
          <w:sz w:val="24"/>
          <w:szCs w:val="24"/>
        </w:rPr>
        <w:t xml:space="preserve"> </w:t>
      </w:r>
      <w:r w:rsidRPr="00633528">
        <w:rPr>
          <w:rFonts w:ascii="Cambria" w:hAnsi="Cambria" w:cs="Calibri"/>
          <w:sz w:val="24"/>
          <w:szCs w:val="24"/>
        </w:rPr>
        <w:t xml:space="preserve">este de </w:t>
      </w:r>
      <w:r w:rsidRPr="00633528">
        <w:rPr>
          <w:rFonts w:ascii="Cambria" w:hAnsi="Cambria" w:cs="Calibri"/>
          <w:b/>
          <w:i/>
          <w:sz w:val="24"/>
          <w:szCs w:val="24"/>
        </w:rPr>
        <w:t>1483,4 km2</w:t>
      </w:r>
      <w:r w:rsidRPr="00633528">
        <w:rPr>
          <w:rFonts w:ascii="Cambria" w:hAnsi="Cambria" w:cs="Calibri"/>
          <w:sz w:val="24"/>
          <w:szCs w:val="24"/>
        </w:rPr>
        <w:t xml:space="preserve">, ce constituie </w:t>
      </w:r>
      <w:r w:rsidRPr="00633528">
        <w:rPr>
          <w:rFonts w:ascii="Cambria" w:hAnsi="Cambria" w:cs="Calibri"/>
          <w:b/>
          <w:i/>
          <w:sz w:val="24"/>
          <w:szCs w:val="24"/>
        </w:rPr>
        <w:t>4,6%</w:t>
      </w:r>
      <w:r w:rsidRPr="00633528">
        <w:rPr>
          <w:rFonts w:ascii="Cambria" w:hAnsi="Cambria" w:cs="Calibri"/>
          <w:sz w:val="24"/>
          <w:szCs w:val="24"/>
        </w:rPr>
        <w:t xml:space="preserve"> din suprafața Republicii Moldova.</w:t>
      </w:r>
    </w:p>
    <w:p w:rsidR="00856547" w:rsidRPr="00633528" w:rsidRDefault="00856547">
      <w:pPr>
        <w:autoSpaceDE w:val="0"/>
        <w:spacing w:after="0"/>
        <w:jc w:val="both"/>
        <w:rPr>
          <w:rFonts w:ascii="Cambria" w:hAnsi="Cambria" w:cs="Calibri"/>
          <w:sz w:val="24"/>
          <w:szCs w:val="24"/>
        </w:rPr>
      </w:pPr>
    </w:p>
    <w:p w:rsidR="00856547" w:rsidRPr="00633528" w:rsidRDefault="00BA0F5B">
      <w:pPr>
        <w:autoSpaceDE w:val="0"/>
        <w:spacing w:after="0"/>
        <w:jc w:val="both"/>
        <w:rPr>
          <w:rFonts w:ascii="Cambria" w:hAnsi="Cambria"/>
        </w:rPr>
      </w:pPr>
      <w:r w:rsidRPr="00633528">
        <w:rPr>
          <w:rFonts w:ascii="Cambria" w:hAnsi="Cambria" w:cs="Calibri"/>
          <w:sz w:val="24"/>
          <w:szCs w:val="24"/>
        </w:rPr>
        <w:t xml:space="preserve">Raionul Hîncești are în total </w:t>
      </w:r>
      <w:r w:rsidRPr="00633528">
        <w:rPr>
          <w:rFonts w:ascii="Cambria" w:hAnsi="Cambria" w:cs="Calibri"/>
          <w:b/>
          <w:sz w:val="24"/>
          <w:szCs w:val="24"/>
        </w:rPr>
        <w:t>63 de localități,</w:t>
      </w:r>
      <w:r w:rsidRPr="00633528">
        <w:rPr>
          <w:rFonts w:ascii="Cambria" w:hAnsi="Cambria" w:cs="Calibri"/>
          <w:sz w:val="24"/>
          <w:szCs w:val="24"/>
        </w:rPr>
        <w:t xml:space="preserve"> inclusiv </w:t>
      </w:r>
      <w:r w:rsidRPr="00633528">
        <w:rPr>
          <w:rFonts w:ascii="Cambria" w:hAnsi="Cambria" w:cs="Calibri"/>
          <w:b/>
          <w:sz w:val="24"/>
          <w:szCs w:val="24"/>
        </w:rPr>
        <w:t>1 municipiu</w:t>
      </w:r>
      <w:r w:rsidRPr="00633528">
        <w:rPr>
          <w:rFonts w:ascii="Cambria" w:hAnsi="Cambria" w:cs="Calibri"/>
          <w:sz w:val="24"/>
          <w:szCs w:val="24"/>
        </w:rPr>
        <w:t xml:space="preserve"> – Hîncești și </w:t>
      </w:r>
      <w:r w:rsidRPr="00633528">
        <w:rPr>
          <w:rFonts w:ascii="Cambria" w:hAnsi="Cambria" w:cs="Calibri"/>
          <w:b/>
          <w:sz w:val="24"/>
          <w:szCs w:val="24"/>
        </w:rPr>
        <w:t>62 de sate.</w:t>
      </w:r>
      <w:r w:rsidRPr="00633528">
        <w:rPr>
          <w:rFonts w:ascii="Cambria" w:hAnsi="Cambria" w:cs="Calibri"/>
          <w:sz w:val="24"/>
          <w:szCs w:val="24"/>
        </w:rPr>
        <w:t xml:space="preserve"> În structura teritorial administrativă sunt </w:t>
      </w:r>
      <w:r w:rsidRPr="00633528">
        <w:rPr>
          <w:rFonts w:ascii="Cambria" w:hAnsi="Cambria" w:cs="Calibri"/>
          <w:b/>
          <w:sz w:val="24"/>
          <w:szCs w:val="24"/>
        </w:rPr>
        <w:t>39 de primării.</w:t>
      </w:r>
    </w:p>
    <w:p w:rsidR="00856547" w:rsidRPr="00633528" w:rsidRDefault="00856547">
      <w:pPr>
        <w:spacing w:after="0"/>
        <w:jc w:val="both"/>
        <w:rPr>
          <w:rFonts w:ascii="Cambria" w:hAnsi="Cambria" w:cs="Calibri"/>
          <w:sz w:val="24"/>
          <w:szCs w:val="24"/>
        </w:rPr>
      </w:pPr>
    </w:p>
    <w:p w:rsidR="00856547" w:rsidRPr="00633528" w:rsidRDefault="00BA0F5B">
      <w:pPr>
        <w:spacing w:after="0"/>
        <w:jc w:val="both"/>
        <w:rPr>
          <w:rFonts w:ascii="Cambria" w:hAnsi="Cambria"/>
        </w:rPr>
      </w:pPr>
      <w:r w:rsidRPr="00633528">
        <w:rPr>
          <w:rFonts w:ascii="Cambria" w:hAnsi="Cambria" w:cs="Calibri"/>
          <w:i/>
          <w:sz w:val="24"/>
          <w:szCs w:val="24"/>
        </w:rPr>
        <w:t>Relieful</w:t>
      </w:r>
      <w:r w:rsidR="00633528" w:rsidRPr="00633528">
        <w:rPr>
          <w:rFonts w:ascii="Cambria" w:hAnsi="Cambria" w:cs="Calibri"/>
          <w:sz w:val="24"/>
          <w:szCs w:val="24"/>
        </w:rPr>
        <w:t xml:space="preserve"> </w:t>
      </w:r>
      <w:r w:rsidRPr="00633528">
        <w:rPr>
          <w:rFonts w:ascii="Cambria" w:hAnsi="Cambria" w:cs="Calibri"/>
          <w:sz w:val="24"/>
          <w:szCs w:val="24"/>
        </w:rPr>
        <w:t>este predominant colinar cu înălțimi cuprinse între 100 şi 350 m. Relieful raionului este diferențiat pe trei zone: zona codru - păduri deluroase; zona păduri stepă deluroase; stepa Prutului.</w:t>
      </w:r>
    </w:p>
    <w:p w:rsidR="00832E1D" w:rsidRDefault="00832E1D">
      <w:pPr>
        <w:spacing w:after="0"/>
        <w:jc w:val="both"/>
        <w:rPr>
          <w:rFonts w:ascii="Cambria" w:hAnsi="Cambria" w:cs="Calibri"/>
          <w:i/>
          <w:sz w:val="24"/>
          <w:szCs w:val="24"/>
        </w:rPr>
      </w:pPr>
    </w:p>
    <w:p w:rsidR="00856547" w:rsidRPr="00633528" w:rsidRDefault="00BA0F5B" w:rsidP="00832E1D">
      <w:pPr>
        <w:spacing w:after="0"/>
        <w:jc w:val="both"/>
        <w:rPr>
          <w:rFonts w:ascii="Cambria" w:hAnsi="Cambria"/>
        </w:rPr>
      </w:pPr>
      <w:r w:rsidRPr="00633528">
        <w:rPr>
          <w:rFonts w:ascii="Cambria" w:hAnsi="Cambria" w:cs="Calibri"/>
          <w:i/>
          <w:sz w:val="24"/>
          <w:szCs w:val="24"/>
        </w:rPr>
        <w:t>Zona codru</w:t>
      </w:r>
      <w:r w:rsidRPr="00633528">
        <w:rPr>
          <w:rFonts w:ascii="Cambria" w:hAnsi="Cambria" w:cs="Calibri"/>
          <w:sz w:val="24"/>
          <w:szCs w:val="24"/>
        </w:rPr>
        <w:t xml:space="preserve"> - păduri, se caracterizează prin relief acoperit cu suprafețe de mlaștini. De la nord la sud, teritoriul zonei este intersectat de râul Cogîlnic cu râulețul Galbena. Zona păduri - stepă, se caracterizează prin relief mai liniștit. De la nord la sud teritoriul zonei este intersectat de râul Lăpuşniţa şi rîul Sărata – afluent al Prutului. Zona de stepă a Prutului este caracterizată prin relief mai liniştit şi puţin împădurit. Această zonă este intersectată de râul Călmăţui.</w:t>
      </w:r>
    </w:p>
    <w:p w:rsidR="00832E1D" w:rsidRDefault="00832E1D" w:rsidP="00832E1D">
      <w:pPr>
        <w:jc w:val="both"/>
        <w:rPr>
          <w:rFonts w:ascii="Cambria" w:hAnsi="Cambria" w:cs="Calibri"/>
          <w:i/>
          <w:sz w:val="24"/>
          <w:szCs w:val="24"/>
        </w:rPr>
      </w:pPr>
    </w:p>
    <w:p w:rsidR="00856547" w:rsidRPr="00633528" w:rsidRDefault="00BA0F5B">
      <w:pPr>
        <w:jc w:val="both"/>
        <w:rPr>
          <w:rFonts w:ascii="Cambria" w:hAnsi="Cambria"/>
        </w:rPr>
      </w:pPr>
      <w:r w:rsidRPr="00633528">
        <w:rPr>
          <w:rFonts w:ascii="Cambria" w:hAnsi="Cambria" w:cs="Calibri"/>
          <w:i/>
          <w:sz w:val="24"/>
          <w:szCs w:val="24"/>
        </w:rPr>
        <w:t>Clima</w:t>
      </w:r>
      <w:r w:rsidR="00633528">
        <w:rPr>
          <w:rFonts w:ascii="Cambria" w:hAnsi="Cambria" w:cs="Calibri"/>
          <w:i/>
          <w:sz w:val="24"/>
          <w:szCs w:val="24"/>
        </w:rPr>
        <w:t xml:space="preserve"> </w:t>
      </w:r>
      <w:r w:rsidRPr="00633528">
        <w:rPr>
          <w:rFonts w:ascii="Cambria" w:hAnsi="Cambria" w:cs="Calibri"/>
          <w:sz w:val="24"/>
          <w:szCs w:val="24"/>
        </w:rPr>
        <w:t>este continental-moderată, deosebindu-se printr-un caracter instabil. Temperatura medie a aerului este egala cu +90C. Temperatura minimă absolută se înregistrează în luna ianuarie (–30, – 320 C), iar cea maximă – în luna iulie (+39, + 400C).</w:t>
      </w:r>
    </w:p>
    <w:p w:rsidR="00856547" w:rsidRPr="00633528" w:rsidRDefault="00633528" w:rsidP="006743A0">
      <w:pPr>
        <w:jc w:val="both"/>
        <w:rPr>
          <w:rFonts w:ascii="Cambria" w:hAnsi="Cambria" w:cs="Calibri"/>
          <w:sz w:val="24"/>
          <w:szCs w:val="24"/>
        </w:rPr>
      </w:pPr>
      <w:r w:rsidRPr="00633528">
        <w:rPr>
          <w:rFonts w:ascii="Cambria" w:hAnsi="Cambria"/>
          <w:i/>
          <w:sz w:val="24"/>
        </w:rPr>
        <w:t>Populația</w:t>
      </w:r>
      <w:r w:rsidR="006743A0">
        <w:rPr>
          <w:rFonts w:ascii="Cambria" w:hAnsi="Cambria"/>
          <w:i/>
          <w:sz w:val="24"/>
        </w:rPr>
        <w:t xml:space="preserve">. </w:t>
      </w:r>
      <w:r w:rsidR="00BA0F5B" w:rsidRPr="00633528">
        <w:rPr>
          <w:rFonts w:ascii="Cambria" w:hAnsi="Cambria" w:cs="Calibri"/>
          <w:sz w:val="24"/>
          <w:szCs w:val="24"/>
        </w:rPr>
        <w:t xml:space="preserve">Numărul de locuitori al raionului Hîncești constituie 118 922 mii </w:t>
      </w:r>
      <w:r w:rsidR="006743A0">
        <w:rPr>
          <w:rFonts w:ascii="Cambria" w:hAnsi="Cambria" w:cs="Calibri"/>
          <w:sz w:val="24"/>
          <w:szCs w:val="24"/>
        </w:rPr>
        <w:t>persoane, clasându-</w:t>
      </w:r>
      <w:r w:rsidR="00BA0F5B" w:rsidRPr="00633528">
        <w:rPr>
          <w:rFonts w:ascii="Cambria" w:hAnsi="Cambria" w:cs="Calibri"/>
          <w:sz w:val="24"/>
          <w:szCs w:val="24"/>
        </w:rPr>
        <w:t xml:space="preserve">se pe locul al treilea în Republică. Din componența acesteia, populația urbană constituie 14%, ceea ce presupune aproximativ 17 300 persoane. Un indicator pozitiv privind structura populației reprezintă numărul ridicat de persoane în vârstă aptă de muncă – 80577, ocupând locul doi pentru regiunea centru.  </w:t>
      </w:r>
    </w:p>
    <w:p w:rsidR="00856547" w:rsidRPr="00633528" w:rsidRDefault="00BA0F5B">
      <w:pPr>
        <w:jc w:val="both"/>
        <w:rPr>
          <w:rFonts w:ascii="Cambria" w:hAnsi="Cambria" w:cs="Calibri"/>
          <w:sz w:val="24"/>
          <w:szCs w:val="24"/>
        </w:rPr>
      </w:pPr>
      <w:r w:rsidRPr="00633528">
        <w:rPr>
          <w:rFonts w:ascii="Cambria" w:hAnsi="Cambria" w:cs="Calibri"/>
          <w:sz w:val="24"/>
          <w:szCs w:val="24"/>
        </w:rPr>
        <w:t>În prezent, cea mai mare parte a unităților industriale este în proprietate privată. În raionul Hînceşti, cea mai importantă ramură industrială este industria alimentară: prelucrarea fructelor și legumelor, producerea produselor de panificație și patiserie, pastelor făinoase, uleiurilor</w:t>
      </w:r>
      <w:r w:rsidR="006743A0">
        <w:rPr>
          <w:rFonts w:ascii="Cambria" w:hAnsi="Cambria" w:cs="Calibri"/>
          <w:sz w:val="24"/>
          <w:szCs w:val="24"/>
        </w:rPr>
        <w:t>, produse lactate, prelucrarea strugutilor și producerea vinurilor, etc</w:t>
      </w:r>
      <w:r w:rsidRPr="00633528">
        <w:rPr>
          <w:rFonts w:ascii="Cambria" w:hAnsi="Cambria" w:cs="Calibri"/>
          <w:sz w:val="24"/>
          <w:szCs w:val="24"/>
        </w:rPr>
        <w:t>.</w:t>
      </w:r>
    </w:p>
    <w:p w:rsidR="00856547" w:rsidRPr="006743A0" w:rsidRDefault="00BA0F5B">
      <w:pPr>
        <w:jc w:val="both"/>
        <w:rPr>
          <w:rFonts w:ascii="Cambria" w:hAnsi="Cambria" w:cs="Calibri"/>
          <w:sz w:val="24"/>
          <w:szCs w:val="24"/>
        </w:rPr>
      </w:pPr>
      <w:r w:rsidRPr="006743A0">
        <w:rPr>
          <w:rFonts w:ascii="Cambria" w:hAnsi="Cambria" w:cs="Calibri"/>
          <w:sz w:val="24"/>
          <w:szCs w:val="24"/>
        </w:rPr>
        <w:t>În prezent, cea mai mare parte a unităților industriale este în proprietate privată. În raionul Hînceşti, sunt circa 859 de întreprinderi, cu peste 6804 persoane angajate, numărul lor fiind în creștere în ultimii 3 ani.  În afară de ramurile industriei legate de prelucrarea materiei prime agricole, o pondere semnificativă în economia raionului o are ramura de confecții și comerțul. Astfel, în anul 2019, veniturile producției industriale fabricate de către întreprinderile din raion a constituit 615,4 mil. lei, iar veniturile din vînzări provenite din comerț au fost de peste 2 121,18 mii lei.</w:t>
      </w:r>
    </w:p>
    <w:p w:rsidR="00856547" w:rsidRPr="006743A0" w:rsidRDefault="00BA0F5B">
      <w:pPr>
        <w:jc w:val="both"/>
        <w:rPr>
          <w:rFonts w:ascii="Cambria" w:hAnsi="Cambria"/>
        </w:rPr>
      </w:pPr>
      <w:r w:rsidRPr="009467E1">
        <w:rPr>
          <w:rFonts w:ascii="Cambria" w:hAnsi="Cambria" w:cs="Calibri"/>
          <w:sz w:val="24"/>
          <w:szCs w:val="24"/>
        </w:rPr>
        <w:lastRenderedPageBreak/>
        <w:t>Teritoriul raionului Hînceşti, cu cca 34 mii ha de păduri seculare, este unul dintre cele mai</w:t>
      </w:r>
      <w:r w:rsidRPr="006743A0">
        <w:rPr>
          <w:rFonts w:ascii="Cambria" w:hAnsi="Cambria" w:cs="Calibri"/>
          <w:sz w:val="24"/>
          <w:szCs w:val="24"/>
        </w:rPr>
        <w:t xml:space="preserve"> împădurite din ţară, cca18,3% din suprafaţa împădurită este conservată sub diverse forme de arii naturale protejate. Cele mai mari ca suprafaţă sunt: rezervaţia peisagistică „Pădurea din Hînceşti” și rezervaţiile naturale de plante medicinale (Sărata Galbena, Logăneşti). Pe teritoriul raionului sunt 2 izvoare cu apă minerală (Nemţeni, </w:t>
      </w:r>
      <w:r w:rsidR="006743A0">
        <w:rPr>
          <w:rFonts w:ascii="Cambria" w:hAnsi="Cambria" w:cs="Calibri"/>
          <w:sz w:val="24"/>
          <w:szCs w:val="24"/>
        </w:rPr>
        <w:t>M</w:t>
      </w:r>
      <w:r w:rsidRPr="006743A0">
        <w:rPr>
          <w:rFonts w:ascii="Cambria" w:hAnsi="Cambria" w:cs="Calibri"/>
          <w:sz w:val="24"/>
          <w:szCs w:val="24"/>
        </w:rPr>
        <w:t>ănăstirea Hîncu)</w:t>
      </w:r>
      <w:r w:rsidR="006743A0">
        <w:rPr>
          <w:rFonts w:ascii="Cambria" w:hAnsi="Cambria" w:cs="Calibri"/>
          <w:sz w:val="24"/>
          <w:szCs w:val="24"/>
        </w:rPr>
        <w:t>,</w:t>
      </w:r>
      <w:r w:rsidRPr="006743A0">
        <w:rPr>
          <w:rFonts w:ascii="Cambria" w:hAnsi="Cambria" w:cs="Calibri"/>
          <w:sz w:val="24"/>
          <w:szCs w:val="24"/>
        </w:rPr>
        <w:t xml:space="preserve"> care în diferite perioade au fost captate</w:t>
      </w:r>
      <w:r w:rsidR="006743A0">
        <w:rPr>
          <w:rFonts w:ascii="Cambria" w:hAnsi="Cambria" w:cs="Calibri"/>
          <w:sz w:val="24"/>
          <w:szCs w:val="24"/>
        </w:rPr>
        <w:t xml:space="preserve"> </w:t>
      </w:r>
      <w:r w:rsidRPr="006743A0">
        <w:rPr>
          <w:rFonts w:ascii="Cambria" w:hAnsi="Cambria" w:cs="Calibri"/>
          <w:sz w:val="24"/>
          <w:szCs w:val="24"/>
        </w:rPr>
        <w:t>şi</w:t>
      </w:r>
      <w:r w:rsidR="006743A0">
        <w:rPr>
          <w:rFonts w:ascii="Cambria" w:hAnsi="Cambria" w:cs="Calibri"/>
          <w:sz w:val="24"/>
          <w:szCs w:val="24"/>
        </w:rPr>
        <w:t xml:space="preserve"> </w:t>
      </w:r>
      <w:r w:rsidRPr="006743A0">
        <w:rPr>
          <w:rFonts w:ascii="Cambria" w:hAnsi="Cambria" w:cs="Calibri"/>
          <w:sz w:val="24"/>
          <w:szCs w:val="24"/>
        </w:rPr>
        <w:t>îmbuteliate sub mărci cunoscute.</w:t>
      </w:r>
    </w:p>
    <w:p w:rsidR="00856547" w:rsidRPr="006743A0" w:rsidRDefault="00BA0F5B">
      <w:pPr>
        <w:jc w:val="both"/>
        <w:rPr>
          <w:rFonts w:ascii="Cambria" w:hAnsi="Cambria"/>
        </w:rPr>
      </w:pPr>
      <w:r w:rsidRPr="006743A0">
        <w:rPr>
          <w:rFonts w:ascii="Cambria" w:hAnsi="Cambria" w:cs="Calibri"/>
          <w:sz w:val="24"/>
          <w:szCs w:val="24"/>
        </w:rPr>
        <w:t xml:space="preserve">În raionul Hînceşti activează 92 instituţii de învăţămînt și preșcolare, inclusiv: 3 școli primare- gradinițe 31 – gimnazii, 5 – </w:t>
      </w:r>
      <w:r w:rsidR="00FD6E01" w:rsidRPr="00E73F82">
        <w:rPr>
          <w:rFonts w:ascii="Cambria" w:hAnsi="Cambria" w:cs="Calibri"/>
          <w:color w:val="000000" w:themeColor="text1"/>
          <w:sz w:val="24"/>
          <w:szCs w:val="24"/>
          <w:lang w:eastAsia="ro-RO"/>
        </w:rPr>
        <w:t>complexe ed</w:t>
      </w:r>
      <w:r w:rsidR="00FD6E01">
        <w:rPr>
          <w:rFonts w:ascii="Cambria" w:hAnsi="Cambria" w:cs="Calibri"/>
          <w:color w:val="000000" w:themeColor="text1"/>
          <w:sz w:val="24"/>
          <w:szCs w:val="24"/>
          <w:lang w:eastAsia="ro-RO"/>
        </w:rPr>
        <w:t>ucaționale gimnazii – grădinițe</w:t>
      </w:r>
      <w:r w:rsidRPr="006743A0">
        <w:rPr>
          <w:rFonts w:ascii="Cambria" w:hAnsi="Cambria" w:cs="Calibri"/>
          <w:sz w:val="24"/>
          <w:szCs w:val="24"/>
        </w:rPr>
        <w:t>, 7 licee, 2 școli-internat, un colegiu, o școală profesională polivalentă, 4</w:t>
      </w:r>
      <w:r w:rsidR="00FD6E01">
        <w:rPr>
          <w:rFonts w:ascii="Cambria" w:hAnsi="Cambria" w:cs="Calibri"/>
          <w:sz w:val="24"/>
          <w:szCs w:val="24"/>
        </w:rPr>
        <w:t>3</w:t>
      </w:r>
      <w:r w:rsidRPr="006743A0">
        <w:rPr>
          <w:rFonts w:ascii="Cambria" w:hAnsi="Cambria" w:cs="Calibri"/>
          <w:sz w:val="24"/>
          <w:szCs w:val="24"/>
        </w:rPr>
        <w:t xml:space="preserve"> </w:t>
      </w:r>
      <w:r w:rsidR="00FD6E01">
        <w:rPr>
          <w:rFonts w:ascii="Cambria" w:hAnsi="Cambria" w:cs="Calibri"/>
          <w:sz w:val="24"/>
          <w:szCs w:val="24"/>
        </w:rPr>
        <w:t>d</w:t>
      </w:r>
      <w:r w:rsidR="00FD6E01" w:rsidRPr="00E73F82">
        <w:rPr>
          <w:rFonts w:ascii="Cambria" w:hAnsi="Cambria" w:cs="Calibri"/>
          <w:color w:val="000000" w:themeColor="text1"/>
          <w:sz w:val="24"/>
          <w:szCs w:val="24"/>
          <w:lang w:eastAsia="ro-RO"/>
        </w:rPr>
        <w:t>e instituții preșcolare</w:t>
      </w:r>
      <w:r w:rsidRPr="006743A0">
        <w:rPr>
          <w:rFonts w:ascii="Cambria" w:hAnsi="Cambria" w:cs="Calibri"/>
          <w:sz w:val="24"/>
          <w:szCs w:val="24"/>
        </w:rPr>
        <w:t>. </w:t>
      </w:r>
    </w:p>
    <w:p w:rsidR="00856547" w:rsidRPr="006743A0" w:rsidRDefault="00BA0F5B">
      <w:pPr>
        <w:jc w:val="both"/>
        <w:rPr>
          <w:rFonts w:ascii="Cambria" w:hAnsi="Cambria"/>
          <w:sz w:val="24"/>
          <w:szCs w:val="24"/>
        </w:rPr>
      </w:pPr>
      <w:r w:rsidRPr="006743A0">
        <w:rPr>
          <w:rFonts w:ascii="Cambria" w:hAnsi="Cambria" w:cs="Calibri"/>
          <w:sz w:val="24"/>
          <w:szCs w:val="24"/>
        </w:rPr>
        <w:t xml:space="preserve">În raion sunt și instituții sportive: școala raională sportivă Hîncești – 330 copii, școala sportivă orășenească a primăriei –200 copii, școala </w:t>
      </w:r>
      <w:r w:rsidR="006743A0">
        <w:rPr>
          <w:rFonts w:ascii="Cambria" w:hAnsi="Cambria" w:cs="Calibri"/>
          <w:sz w:val="24"/>
          <w:szCs w:val="24"/>
        </w:rPr>
        <w:t>sportivă</w:t>
      </w:r>
      <w:r w:rsidRPr="006743A0">
        <w:rPr>
          <w:rFonts w:ascii="Cambria" w:hAnsi="Cambria" w:cs="Calibri"/>
          <w:sz w:val="24"/>
          <w:szCs w:val="24"/>
        </w:rPr>
        <w:t xml:space="preserve"> din s. Fundul-Galbenei, Federația raională de Fotbal, Clubul Sportiv „Petrocub”, Clubul „Adversar” și Clubul „Lion K1”.  Tipurile de sport cele mai practicate în raion sunt: judo, tenis de masă, fotbalul, boxul, k1,</w:t>
      </w:r>
      <w:r w:rsidR="004931DC">
        <w:rPr>
          <w:rFonts w:ascii="Cambria" w:hAnsi="Cambria" w:cs="Calibri"/>
          <w:sz w:val="24"/>
          <w:szCs w:val="24"/>
        </w:rPr>
        <w:t xml:space="preserve"> </w:t>
      </w:r>
      <w:r w:rsidRPr="006743A0">
        <w:rPr>
          <w:rFonts w:ascii="Cambria" w:hAnsi="Cambria" w:cs="Calibri"/>
          <w:sz w:val="24"/>
          <w:szCs w:val="24"/>
        </w:rPr>
        <w:t>sambo,  luptele libere. Raionul se mândrește cu sportivi care au câștigat titlul de campioni europeni si mondiali.</w:t>
      </w:r>
    </w:p>
    <w:p w:rsidR="00856547" w:rsidRPr="006743A0" w:rsidRDefault="00BA0F5B">
      <w:pPr>
        <w:jc w:val="both"/>
        <w:rPr>
          <w:rFonts w:ascii="Cambria" w:hAnsi="Cambria"/>
        </w:rPr>
      </w:pPr>
      <w:r w:rsidRPr="006743A0">
        <w:rPr>
          <w:rFonts w:ascii="Cambria" w:hAnsi="Cambria"/>
          <w:sz w:val="24"/>
          <w:szCs w:val="24"/>
        </w:rPr>
        <w:t>Serviciile medicale populaţiei raionului sunt asigurate de către cele 2 spitale: Spitalul raional Hîncești și Spitalul Cărpineni și cele 7 Centre de Sănătate autonome CS Hîncești, CS Sarata</w:t>
      </w:r>
      <w:r w:rsidRPr="006743A0">
        <w:rPr>
          <w:rFonts w:ascii="Cambria" w:hAnsi="Cambria" w:cs="Calibri"/>
          <w:sz w:val="24"/>
          <w:szCs w:val="24"/>
        </w:rPr>
        <w:t xml:space="preserve"> Galbenă, CS Bujor, CS Ciuciuleni, CS Bobeica, CS Crasnoarmeiscoe, CS Lăpușna-Pașcani</w:t>
      </w:r>
      <w:r w:rsidR="00F70AC8">
        <w:rPr>
          <w:rFonts w:ascii="Cambria" w:hAnsi="Cambria" w:cs="Calibri"/>
          <w:sz w:val="24"/>
          <w:szCs w:val="24"/>
        </w:rPr>
        <w:t>.</w:t>
      </w:r>
    </w:p>
    <w:p w:rsidR="009A485B" w:rsidRPr="00C10AFE" w:rsidRDefault="009A485B" w:rsidP="009A485B">
      <w:pPr>
        <w:jc w:val="both"/>
        <w:rPr>
          <w:rFonts w:ascii="Cambria" w:hAnsi="Cambria" w:cs="Calibri"/>
          <w:sz w:val="24"/>
          <w:szCs w:val="24"/>
        </w:rPr>
      </w:pPr>
      <w:r w:rsidRPr="00C10AFE">
        <w:rPr>
          <w:rFonts w:ascii="Cambria" w:hAnsi="Cambria" w:cs="Calibri"/>
          <w:sz w:val="24"/>
          <w:szCs w:val="24"/>
        </w:rPr>
        <w:t>Produsul cultural al raionului este asigurat de 47 case și cămine de cultură, inclusiv: casa raională de cultură, 22 colective artistice MODEL, 3 centre de meșteșugărit, 55 biblioteci inclusiv: Biblioteca Publică Raională ÎPS Antonie Plămădeală, 4 instituții de învățămînt artistic, 3 muzee, IP Centrul raional de cultură Conacul Manuc-Bey.</w:t>
      </w:r>
    </w:p>
    <w:p w:rsidR="00856547" w:rsidRPr="006743A0" w:rsidRDefault="00BA0F5B">
      <w:pPr>
        <w:jc w:val="both"/>
        <w:rPr>
          <w:rFonts w:ascii="Cambria" w:hAnsi="Cambria" w:cs="Calibri"/>
          <w:sz w:val="24"/>
          <w:szCs w:val="24"/>
        </w:rPr>
      </w:pPr>
      <w:r w:rsidRPr="006743A0">
        <w:rPr>
          <w:rFonts w:ascii="Cambria" w:hAnsi="Cambria" w:cs="Calibri"/>
          <w:sz w:val="24"/>
          <w:szCs w:val="24"/>
        </w:rPr>
        <w:t>Până în prezent, în majoritatea localităților rurale s-au păstrat vetre medievale. La Stolniceni se găsește una dintre cele mai mari cetăți geto-dacice din pământ (sec. IV-III i.e.n.). Cercetările arheologice au descoperit mai multe elemente ale culturilor popoarelor autohtone, precum şi ale celor migratoare. La Lăpuşna s-a conservat partea subterană a unei vechi reședințe domnești de la „vama de pe Marele drum tătăresc”. Astfel, în centrul satului s-au păstrat hrubele subterane ale fostei vămi din sec. al XV-lea.</w:t>
      </w:r>
    </w:p>
    <w:p w:rsidR="00856547" w:rsidRPr="006743A0" w:rsidRDefault="00BA0F5B">
      <w:pPr>
        <w:jc w:val="both"/>
        <w:rPr>
          <w:rFonts w:ascii="Cambria" w:hAnsi="Cambria"/>
        </w:rPr>
      </w:pPr>
      <w:r w:rsidRPr="006743A0">
        <w:rPr>
          <w:rFonts w:ascii="Cambria" w:hAnsi="Cambria" w:cs="Calibri"/>
          <w:sz w:val="24"/>
          <w:szCs w:val="24"/>
        </w:rPr>
        <w:t xml:space="preserve">Pe teritoriul comunităților rurale din Hînceşti sunt înălțate </w:t>
      </w:r>
      <w:r w:rsidRPr="009467E1">
        <w:rPr>
          <w:rFonts w:ascii="Cambria" w:hAnsi="Cambria" w:cs="Calibri"/>
          <w:sz w:val="24"/>
          <w:szCs w:val="24"/>
        </w:rPr>
        <w:t>39 de edificii de cult creștin</w:t>
      </w:r>
      <w:r w:rsidRPr="006743A0">
        <w:rPr>
          <w:rFonts w:ascii="Cambria" w:hAnsi="Cambria" w:cs="Calibri"/>
          <w:b/>
          <w:i/>
          <w:sz w:val="24"/>
          <w:szCs w:val="24"/>
        </w:rPr>
        <w:t xml:space="preserve"> </w:t>
      </w:r>
      <w:r w:rsidRPr="009467E1">
        <w:rPr>
          <w:rFonts w:ascii="Cambria" w:hAnsi="Cambria" w:cs="Calibri"/>
          <w:sz w:val="24"/>
          <w:szCs w:val="24"/>
        </w:rPr>
        <w:t>ortodox,</w:t>
      </w:r>
      <w:r w:rsidRPr="006743A0">
        <w:rPr>
          <w:rFonts w:ascii="Cambria" w:hAnsi="Cambria" w:cs="Calibri"/>
          <w:sz w:val="24"/>
          <w:szCs w:val="24"/>
        </w:rPr>
        <w:t xml:space="preserve"> perla Hînceştilor e Complexul Istorico-Arhitectural Manuc-Bey. Complexul este format din mai multe construcții, printre care palatul, Castelul Vînătoresc, Casa Iamandi şi Casa Vechilului. </w:t>
      </w:r>
    </w:p>
    <w:p w:rsidR="00856547" w:rsidRPr="006743A0" w:rsidRDefault="00BA0F5B">
      <w:pPr>
        <w:spacing w:after="0"/>
        <w:jc w:val="both"/>
        <w:rPr>
          <w:rFonts w:ascii="Cambria" w:hAnsi="Cambria"/>
        </w:rPr>
      </w:pPr>
      <w:r w:rsidRPr="006743A0">
        <w:rPr>
          <w:rFonts w:ascii="Cambria" w:hAnsi="Cambria" w:cs="Calibri"/>
          <w:i/>
          <w:iCs/>
          <w:sz w:val="24"/>
          <w:szCs w:val="24"/>
        </w:rPr>
        <w:t xml:space="preserve">Consiliul Raional Hînceşti întreține </w:t>
      </w:r>
      <w:r w:rsidRPr="006743A0">
        <w:rPr>
          <w:rFonts w:ascii="Cambria" w:hAnsi="Cambria" w:cs="Calibri"/>
          <w:b/>
          <w:i/>
          <w:iCs/>
          <w:sz w:val="24"/>
          <w:szCs w:val="24"/>
        </w:rPr>
        <w:t>relații de parteneriat cu</w:t>
      </w:r>
      <w:r w:rsidRPr="006743A0">
        <w:rPr>
          <w:rFonts w:ascii="Cambria" w:hAnsi="Cambria" w:cs="Calibri"/>
          <w:i/>
          <w:iCs/>
          <w:sz w:val="24"/>
          <w:szCs w:val="24"/>
        </w:rPr>
        <w:t>:</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Consiliul Judeţean Vaslui (România);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Consiliul Judeţean Iaşi (România);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Consiliul Judeţean Prahova (România);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Consiliul Judeţean Cluj (România);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Consiliul Judeţean Galați (România);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Consiliul Județean Neamț (România);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Consiliul Județean Maramureș(România);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Primăria Sectorului 6 al mun. București (România);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Euroregiunea „Siret-Prut-Nistru”, România;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Regiunea Matera, Italia;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Regiunea Tamaşov-Mayoveţk, Polonia;</w:t>
      </w:r>
    </w:p>
    <w:p w:rsidR="00856547" w:rsidRPr="006743A0" w:rsidRDefault="00BA0F5B">
      <w:pPr>
        <w:numPr>
          <w:ilvl w:val="0"/>
          <w:numId w:val="1"/>
        </w:numPr>
        <w:spacing w:after="0"/>
        <w:jc w:val="both"/>
        <w:rPr>
          <w:rFonts w:ascii="Cambria" w:hAnsi="Cambria" w:cs="Calibri"/>
          <w:sz w:val="24"/>
          <w:szCs w:val="24"/>
        </w:rPr>
      </w:pPr>
      <w:r w:rsidRPr="006743A0">
        <w:rPr>
          <w:rFonts w:ascii="Cambria" w:hAnsi="Cambria" w:cs="Calibri"/>
          <w:sz w:val="24"/>
          <w:szCs w:val="24"/>
        </w:rPr>
        <w:t>Provincia Guizhou, Republica Populară Chineză.</w:t>
      </w:r>
    </w:p>
    <w:p w:rsidR="00856547" w:rsidRPr="006743A0" w:rsidRDefault="00856547">
      <w:pPr>
        <w:spacing w:after="0"/>
        <w:jc w:val="both"/>
        <w:rPr>
          <w:rFonts w:ascii="Cambria" w:hAnsi="Cambria"/>
        </w:rPr>
      </w:pPr>
    </w:p>
    <w:p w:rsidR="00856547" w:rsidRPr="009467E1" w:rsidRDefault="00BA0F5B">
      <w:pPr>
        <w:spacing w:after="0"/>
        <w:jc w:val="both"/>
        <w:rPr>
          <w:rFonts w:ascii="Cambria" w:hAnsi="Cambria"/>
          <w:sz w:val="24"/>
          <w:szCs w:val="24"/>
        </w:rPr>
      </w:pPr>
      <w:r w:rsidRPr="009467E1">
        <w:rPr>
          <w:rFonts w:ascii="Cambria" w:hAnsi="Cambria"/>
          <w:sz w:val="24"/>
          <w:szCs w:val="24"/>
        </w:rPr>
        <w:t>Totodată, au fost încheiate acorduri bilaterale de colaborare de către autoritățile de nivelul I:</w:t>
      </w:r>
    </w:p>
    <w:p w:rsidR="00856547" w:rsidRPr="009467E1" w:rsidRDefault="00BA0F5B">
      <w:pPr>
        <w:pStyle w:val="a3"/>
        <w:numPr>
          <w:ilvl w:val="0"/>
          <w:numId w:val="2"/>
        </w:numPr>
        <w:suppressAutoHyphens w:val="0"/>
        <w:spacing w:after="0" w:line="240" w:lineRule="auto"/>
        <w:ind w:left="709" w:hanging="283"/>
        <w:jc w:val="both"/>
        <w:textAlignment w:val="auto"/>
        <w:rPr>
          <w:rFonts w:ascii="Cambria" w:hAnsi="Cambria"/>
          <w:sz w:val="24"/>
          <w:szCs w:val="24"/>
        </w:rPr>
      </w:pPr>
      <w:r w:rsidRPr="009467E1">
        <w:rPr>
          <w:rFonts w:ascii="Cambria" w:hAnsi="Cambria"/>
          <w:sz w:val="24"/>
          <w:szCs w:val="24"/>
        </w:rPr>
        <w:t>12 primării din localitățile raionul Hîncești și 12 comune din județul Iași;</w:t>
      </w:r>
    </w:p>
    <w:p w:rsidR="00856547" w:rsidRDefault="004931DC">
      <w:pPr>
        <w:pStyle w:val="a3"/>
        <w:numPr>
          <w:ilvl w:val="0"/>
          <w:numId w:val="2"/>
        </w:numPr>
        <w:suppressAutoHyphens w:val="0"/>
        <w:spacing w:after="0" w:line="240" w:lineRule="auto"/>
        <w:ind w:left="709" w:hanging="283"/>
        <w:jc w:val="both"/>
        <w:textAlignment w:val="auto"/>
        <w:rPr>
          <w:rFonts w:ascii="Cambria" w:hAnsi="Cambria"/>
          <w:sz w:val="24"/>
          <w:szCs w:val="24"/>
        </w:rPr>
      </w:pPr>
      <w:r>
        <w:rPr>
          <w:rFonts w:ascii="Cambria" w:hAnsi="Cambria"/>
          <w:sz w:val="24"/>
          <w:szCs w:val="24"/>
        </w:rPr>
        <w:t>5</w:t>
      </w:r>
      <w:r w:rsidR="00BA0F5B" w:rsidRPr="009467E1">
        <w:rPr>
          <w:rFonts w:ascii="Cambria" w:hAnsi="Cambria"/>
          <w:sz w:val="24"/>
          <w:szCs w:val="24"/>
        </w:rPr>
        <w:t xml:space="preserve"> primării din localitățile raionul Hîncești și </w:t>
      </w:r>
      <w:r>
        <w:rPr>
          <w:rFonts w:ascii="Cambria" w:hAnsi="Cambria"/>
          <w:sz w:val="24"/>
          <w:szCs w:val="24"/>
        </w:rPr>
        <w:t>5</w:t>
      </w:r>
      <w:r w:rsidR="00BA0F5B" w:rsidRPr="009467E1">
        <w:rPr>
          <w:rFonts w:ascii="Cambria" w:hAnsi="Cambria"/>
          <w:sz w:val="24"/>
          <w:szCs w:val="24"/>
        </w:rPr>
        <w:t xml:space="preserve"> comune d</w:t>
      </w:r>
      <w:r>
        <w:rPr>
          <w:rFonts w:ascii="Cambria" w:hAnsi="Cambria"/>
          <w:sz w:val="24"/>
          <w:szCs w:val="24"/>
        </w:rPr>
        <w:t>in județul Prahova;</w:t>
      </w:r>
    </w:p>
    <w:p w:rsidR="004931DC" w:rsidRDefault="004931DC">
      <w:pPr>
        <w:pStyle w:val="a3"/>
        <w:numPr>
          <w:ilvl w:val="0"/>
          <w:numId w:val="2"/>
        </w:numPr>
        <w:suppressAutoHyphens w:val="0"/>
        <w:spacing w:after="0" w:line="240" w:lineRule="auto"/>
        <w:ind w:left="709" w:hanging="283"/>
        <w:jc w:val="both"/>
        <w:textAlignment w:val="auto"/>
        <w:rPr>
          <w:rFonts w:ascii="Cambria" w:hAnsi="Cambria"/>
          <w:sz w:val="24"/>
          <w:szCs w:val="24"/>
        </w:rPr>
      </w:pPr>
      <w:r>
        <w:rPr>
          <w:rFonts w:ascii="Cambria" w:hAnsi="Cambria"/>
          <w:sz w:val="24"/>
          <w:szCs w:val="24"/>
        </w:rPr>
        <w:t xml:space="preserve">2 primării din localitățile </w:t>
      </w:r>
      <w:r w:rsidRPr="009467E1">
        <w:rPr>
          <w:rFonts w:ascii="Cambria" w:hAnsi="Cambria"/>
          <w:sz w:val="24"/>
          <w:szCs w:val="24"/>
        </w:rPr>
        <w:t xml:space="preserve">raionul Hîncești și </w:t>
      </w:r>
      <w:r>
        <w:rPr>
          <w:rFonts w:ascii="Cambria" w:hAnsi="Cambria"/>
          <w:sz w:val="24"/>
          <w:szCs w:val="24"/>
        </w:rPr>
        <w:t>2</w:t>
      </w:r>
      <w:r w:rsidRPr="009467E1">
        <w:rPr>
          <w:rFonts w:ascii="Cambria" w:hAnsi="Cambria"/>
          <w:sz w:val="24"/>
          <w:szCs w:val="24"/>
        </w:rPr>
        <w:t xml:space="preserve"> comune d</w:t>
      </w:r>
      <w:r>
        <w:rPr>
          <w:rFonts w:ascii="Cambria" w:hAnsi="Cambria"/>
          <w:sz w:val="24"/>
          <w:szCs w:val="24"/>
        </w:rPr>
        <w:t>in județul Mureș;</w:t>
      </w:r>
    </w:p>
    <w:p w:rsidR="004931DC" w:rsidRDefault="004931DC" w:rsidP="004931DC">
      <w:pPr>
        <w:pStyle w:val="a3"/>
        <w:numPr>
          <w:ilvl w:val="0"/>
          <w:numId w:val="2"/>
        </w:numPr>
        <w:suppressAutoHyphens w:val="0"/>
        <w:spacing w:after="0" w:line="240" w:lineRule="auto"/>
        <w:ind w:left="709" w:hanging="283"/>
        <w:jc w:val="both"/>
        <w:textAlignment w:val="auto"/>
        <w:rPr>
          <w:rFonts w:ascii="Cambria" w:hAnsi="Cambria"/>
          <w:sz w:val="24"/>
          <w:szCs w:val="24"/>
        </w:rPr>
      </w:pPr>
      <w:r>
        <w:rPr>
          <w:rFonts w:ascii="Cambria" w:hAnsi="Cambria"/>
          <w:sz w:val="24"/>
          <w:szCs w:val="24"/>
        </w:rPr>
        <w:t>1 primări</w:t>
      </w:r>
      <w:r w:rsidR="00EC533F">
        <w:rPr>
          <w:rFonts w:ascii="Cambria" w:hAnsi="Cambria"/>
          <w:sz w:val="24"/>
          <w:szCs w:val="24"/>
        </w:rPr>
        <w:t>e</w:t>
      </w:r>
      <w:r>
        <w:rPr>
          <w:rFonts w:ascii="Cambria" w:hAnsi="Cambria"/>
          <w:sz w:val="24"/>
          <w:szCs w:val="24"/>
        </w:rPr>
        <w:t xml:space="preserve"> din localitățile </w:t>
      </w:r>
      <w:r w:rsidRPr="009467E1">
        <w:rPr>
          <w:rFonts w:ascii="Cambria" w:hAnsi="Cambria"/>
          <w:sz w:val="24"/>
          <w:szCs w:val="24"/>
        </w:rPr>
        <w:t xml:space="preserve">raionul Hîncești și </w:t>
      </w:r>
      <w:r>
        <w:rPr>
          <w:rFonts w:ascii="Cambria" w:hAnsi="Cambria"/>
          <w:sz w:val="24"/>
          <w:szCs w:val="24"/>
        </w:rPr>
        <w:t>1</w:t>
      </w:r>
      <w:r w:rsidRPr="009467E1">
        <w:rPr>
          <w:rFonts w:ascii="Cambria" w:hAnsi="Cambria"/>
          <w:sz w:val="24"/>
          <w:szCs w:val="24"/>
        </w:rPr>
        <w:t xml:space="preserve"> comun</w:t>
      </w:r>
      <w:r w:rsidR="00EC533F">
        <w:rPr>
          <w:rFonts w:ascii="Cambria" w:hAnsi="Cambria"/>
          <w:sz w:val="24"/>
          <w:szCs w:val="24"/>
        </w:rPr>
        <w:t>ă</w:t>
      </w:r>
      <w:r w:rsidRPr="009467E1">
        <w:rPr>
          <w:rFonts w:ascii="Cambria" w:hAnsi="Cambria"/>
          <w:sz w:val="24"/>
          <w:szCs w:val="24"/>
        </w:rPr>
        <w:t xml:space="preserve"> d</w:t>
      </w:r>
      <w:r>
        <w:rPr>
          <w:rFonts w:ascii="Cambria" w:hAnsi="Cambria"/>
          <w:sz w:val="24"/>
          <w:szCs w:val="24"/>
        </w:rPr>
        <w:t>in județul Neamț;</w:t>
      </w:r>
    </w:p>
    <w:p w:rsidR="004931DC" w:rsidRDefault="004931DC" w:rsidP="004931DC">
      <w:pPr>
        <w:pStyle w:val="a3"/>
        <w:numPr>
          <w:ilvl w:val="0"/>
          <w:numId w:val="2"/>
        </w:numPr>
        <w:suppressAutoHyphens w:val="0"/>
        <w:spacing w:after="0" w:line="240" w:lineRule="auto"/>
        <w:ind w:left="709" w:hanging="283"/>
        <w:jc w:val="both"/>
        <w:textAlignment w:val="auto"/>
        <w:rPr>
          <w:rFonts w:ascii="Cambria" w:hAnsi="Cambria"/>
          <w:sz w:val="24"/>
          <w:szCs w:val="24"/>
        </w:rPr>
      </w:pPr>
      <w:r>
        <w:rPr>
          <w:rFonts w:ascii="Cambria" w:hAnsi="Cambria"/>
          <w:sz w:val="24"/>
          <w:szCs w:val="24"/>
        </w:rPr>
        <w:t xml:space="preserve">2 primării din localitățile </w:t>
      </w:r>
      <w:r w:rsidRPr="009467E1">
        <w:rPr>
          <w:rFonts w:ascii="Cambria" w:hAnsi="Cambria"/>
          <w:sz w:val="24"/>
          <w:szCs w:val="24"/>
        </w:rPr>
        <w:t xml:space="preserve">raionul Hîncești și </w:t>
      </w:r>
      <w:r>
        <w:rPr>
          <w:rFonts w:ascii="Cambria" w:hAnsi="Cambria"/>
          <w:sz w:val="24"/>
          <w:szCs w:val="24"/>
        </w:rPr>
        <w:t>2</w:t>
      </w:r>
      <w:r w:rsidRPr="009467E1">
        <w:rPr>
          <w:rFonts w:ascii="Cambria" w:hAnsi="Cambria"/>
          <w:sz w:val="24"/>
          <w:szCs w:val="24"/>
        </w:rPr>
        <w:t xml:space="preserve"> comune d</w:t>
      </w:r>
      <w:r>
        <w:rPr>
          <w:rFonts w:ascii="Cambria" w:hAnsi="Cambria"/>
          <w:sz w:val="24"/>
          <w:szCs w:val="24"/>
        </w:rPr>
        <w:t>in județul Vaslui;</w:t>
      </w:r>
    </w:p>
    <w:p w:rsidR="004931DC" w:rsidRDefault="004931DC" w:rsidP="004931DC">
      <w:pPr>
        <w:pStyle w:val="a3"/>
        <w:numPr>
          <w:ilvl w:val="0"/>
          <w:numId w:val="2"/>
        </w:numPr>
        <w:suppressAutoHyphens w:val="0"/>
        <w:spacing w:after="0" w:line="240" w:lineRule="auto"/>
        <w:ind w:left="709" w:hanging="283"/>
        <w:jc w:val="both"/>
        <w:textAlignment w:val="auto"/>
        <w:rPr>
          <w:rFonts w:ascii="Cambria" w:hAnsi="Cambria"/>
          <w:sz w:val="24"/>
          <w:szCs w:val="24"/>
        </w:rPr>
      </w:pPr>
      <w:r>
        <w:rPr>
          <w:rFonts w:ascii="Cambria" w:hAnsi="Cambria"/>
          <w:sz w:val="24"/>
          <w:szCs w:val="24"/>
        </w:rPr>
        <w:lastRenderedPageBreak/>
        <w:t>1 primări</w:t>
      </w:r>
      <w:r w:rsidR="00EC533F">
        <w:rPr>
          <w:rFonts w:ascii="Cambria" w:hAnsi="Cambria"/>
          <w:sz w:val="24"/>
          <w:szCs w:val="24"/>
        </w:rPr>
        <w:t>e</w:t>
      </w:r>
      <w:r>
        <w:rPr>
          <w:rFonts w:ascii="Cambria" w:hAnsi="Cambria"/>
          <w:sz w:val="24"/>
          <w:szCs w:val="24"/>
        </w:rPr>
        <w:t xml:space="preserve"> din localitățile </w:t>
      </w:r>
      <w:r w:rsidRPr="009467E1">
        <w:rPr>
          <w:rFonts w:ascii="Cambria" w:hAnsi="Cambria"/>
          <w:sz w:val="24"/>
          <w:szCs w:val="24"/>
        </w:rPr>
        <w:t xml:space="preserve">raionul Hîncești și </w:t>
      </w:r>
      <w:r>
        <w:rPr>
          <w:rFonts w:ascii="Cambria" w:hAnsi="Cambria"/>
          <w:sz w:val="24"/>
          <w:szCs w:val="24"/>
        </w:rPr>
        <w:t>1</w:t>
      </w:r>
      <w:r w:rsidRPr="009467E1">
        <w:rPr>
          <w:rFonts w:ascii="Cambria" w:hAnsi="Cambria"/>
          <w:sz w:val="24"/>
          <w:szCs w:val="24"/>
        </w:rPr>
        <w:t xml:space="preserve"> comun</w:t>
      </w:r>
      <w:r w:rsidR="00EC533F">
        <w:rPr>
          <w:rFonts w:ascii="Cambria" w:hAnsi="Cambria"/>
          <w:sz w:val="24"/>
          <w:szCs w:val="24"/>
        </w:rPr>
        <w:t>ă</w:t>
      </w:r>
      <w:r w:rsidRPr="009467E1">
        <w:rPr>
          <w:rFonts w:ascii="Cambria" w:hAnsi="Cambria"/>
          <w:sz w:val="24"/>
          <w:szCs w:val="24"/>
        </w:rPr>
        <w:t xml:space="preserve"> d</w:t>
      </w:r>
      <w:r>
        <w:rPr>
          <w:rFonts w:ascii="Cambria" w:hAnsi="Cambria"/>
          <w:sz w:val="24"/>
          <w:szCs w:val="24"/>
        </w:rPr>
        <w:t>in județul Suceava;</w:t>
      </w:r>
    </w:p>
    <w:p w:rsidR="004931DC" w:rsidRDefault="004931DC" w:rsidP="004931DC">
      <w:pPr>
        <w:pStyle w:val="a3"/>
        <w:numPr>
          <w:ilvl w:val="0"/>
          <w:numId w:val="2"/>
        </w:numPr>
        <w:suppressAutoHyphens w:val="0"/>
        <w:spacing w:after="0" w:line="240" w:lineRule="auto"/>
        <w:ind w:left="709" w:hanging="283"/>
        <w:jc w:val="both"/>
        <w:textAlignment w:val="auto"/>
        <w:rPr>
          <w:rFonts w:ascii="Cambria" w:hAnsi="Cambria"/>
          <w:sz w:val="24"/>
          <w:szCs w:val="24"/>
        </w:rPr>
      </w:pPr>
      <w:r>
        <w:rPr>
          <w:rFonts w:ascii="Cambria" w:hAnsi="Cambria"/>
          <w:sz w:val="24"/>
          <w:szCs w:val="24"/>
        </w:rPr>
        <w:t>1 primări</w:t>
      </w:r>
      <w:r w:rsidR="00EC533F">
        <w:rPr>
          <w:rFonts w:ascii="Cambria" w:hAnsi="Cambria"/>
          <w:sz w:val="24"/>
          <w:szCs w:val="24"/>
        </w:rPr>
        <w:t>e</w:t>
      </w:r>
      <w:r>
        <w:rPr>
          <w:rFonts w:ascii="Cambria" w:hAnsi="Cambria"/>
          <w:sz w:val="24"/>
          <w:szCs w:val="24"/>
        </w:rPr>
        <w:t xml:space="preserve"> din localitățile </w:t>
      </w:r>
      <w:r w:rsidRPr="009467E1">
        <w:rPr>
          <w:rFonts w:ascii="Cambria" w:hAnsi="Cambria"/>
          <w:sz w:val="24"/>
          <w:szCs w:val="24"/>
        </w:rPr>
        <w:t xml:space="preserve">raionul Hîncești și </w:t>
      </w:r>
      <w:r>
        <w:rPr>
          <w:rFonts w:ascii="Cambria" w:hAnsi="Cambria"/>
          <w:sz w:val="24"/>
          <w:szCs w:val="24"/>
        </w:rPr>
        <w:t>1</w:t>
      </w:r>
      <w:r w:rsidRPr="009467E1">
        <w:rPr>
          <w:rFonts w:ascii="Cambria" w:hAnsi="Cambria"/>
          <w:sz w:val="24"/>
          <w:szCs w:val="24"/>
        </w:rPr>
        <w:t xml:space="preserve"> comun</w:t>
      </w:r>
      <w:r w:rsidR="00EC533F">
        <w:rPr>
          <w:rFonts w:ascii="Cambria" w:hAnsi="Cambria"/>
          <w:sz w:val="24"/>
          <w:szCs w:val="24"/>
        </w:rPr>
        <w:t>ă</w:t>
      </w:r>
      <w:r w:rsidRPr="009467E1">
        <w:rPr>
          <w:rFonts w:ascii="Cambria" w:hAnsi="Cambria"/>
          <w:sz w:val="24"/>
          <w:szCs w:val="24"/>
        </w:rPr>
        <w:t xml:space="preserve"> d</w:t>
      </w:r>
      <w:r>
        <w:rPr>
          <w:rFonts w:ascii="Cambria" w:hAnsi="Cambria"/>
          <w:sz w:val="24"/>
          <w:szCs w:val="24"/>
        </w:rPr>
        <w:t>in județul Sibiu.</w:t>
      </w:r>
    </w:p>
    <w:p w:rsidR="004931DC" w:rsidRDefault="004931DC" w:rsidP="004931DC">
      <w:pPr>
        <w:pStyle w:val="a3"/>
        <w:suppressAutoHyphens w:val="0"/>
        <w:spacing w:after="0" w:line="240" w:lineRule="auto"/>
        <w:ind w:left="709"/>
        <w:jc w:val="both"/>
        <w:textAlignment w:val="auto"/>
        <w:rPr>
          <w:rFonts w:ascii="Cambria" w:hAnsi="Cambria"/>
          <w:sz w:val="24"/>
          <w:szCs w:val="24"/>
        </w:rPr>
      </w:pPr>
    </w:p>
    <w:p w:rsidR="004931DC" w:rsidRPr="009467E1" w:rsidRDefault="004931DC" w:rsidP="004931DC">
      <w:pPr>
        <w:pStyle w:val="a3"/>
        <w:suppressAutoHyphens w:val="0"/>
        <w:spacing w:after="0" w:line="240" w:lineRule="auto"/>
        <w:ind w:left="709"/>
        <w:jc w:val="both"/>
        <w:textAlignment w:val="auto"/>
        <w:rPr>
          <w:rFonts w:ascii="Cambria" w:hAnsi="Cambria"/>
          <w:sz w:val="24"/>
          <w:szCs w:val="24"/>
        </w:rPr>
      </w:pPr>
    </w:p>
    <w:p w:rsidR="00FC343A" w:rsidRDefault="00BA0F5B">
      <w:pPr>
        <w:spacing w:after="0"/>
        <w:jc w:val="both"/>
        <w:rPr>
          <w:rFonts w:ascii="Cambria" w:hAnsi="Cambria" w:cs="Calibri"/>
          <w:sz w:val="24"/>
          <w:szCs w:val="24"/>
        </w:rPr>
      </w:pPr>
      <w:r w:rsidRPr="009467E1">
        <w:rPr>
          <w:rFonts w:ascii="Cambria" w:hAnsi="Cambria" w:cs="Calibri"/>
          <w:sz w:val="24"/>
          <w:szCs w:val="24"/>
        </w:rPr>
        <w:t xml:space="preserve">Presa scrisă în raion este reprezentată de ziarul raional „Curierul de Hîncești”. </w:t>
      </w:r>
    </w:p>
    <w:p w:rsidR="00856547" w:rsidRPr="009467E1" w:rsidRDefault="00BA0F5B">
      <w:pPr>
        <w:spacing w:after="0"/>
        <w:jc w:val="both"/>
        <w:rPr>
          <w:rFonts w:ascii="Cambria" w:hAnsi="Cambria" w:cs="Calibri"/>
          <w:sz w:val="24"/>
          <w:szCs w:val="24"/>
        </w:rPr>
      </w:pPr>
      <w:r w:rsidRPr="009467E1">
        <w:rPr>
          <w:rFonts w:ascii="Cambria" w:hAnsi="Cambria" w:cs="Calibri"/>
          <w:sz w:val="24"/>
          <w:szCs w:val="24"/>
        </w:rPr>
        <w:t>Funcționează presa audio: Radio Hîncești</w:t>
      </w:r>
      <w:r w:rsidR="009467E1">
        <w:rPr>
          <w:rFonts w:ascii="Cambria" w:hAnsi="Cambria" w:cs="Calibri"/>
          <w:sz w:val="24"/>
          <w:szCs w:val="24"/>
        </w:rPr>
        <w:t xml:space="preserve"> și portalul HN24</w:t>
      </w:r>
      <w:r w:rsidR="00FC343A">
        <w:rPr>
          <w:rFonts w:ascii="Cambria" w:hAnsi="Cambria" w:cs="Calibri"/>
          <w:sz w:val="24"/>
          <w:szCs w:val="24"/>
        </w:rPr>
        <w:t>.</w:t>
      </w:r>
    </w:p>
    <w:p w:rsidR="00856547" w:rsidRDefault="00856547">
      <w:pPr>
        <w:spacing w:after="0"/>
        <w:jc w:val="both"/>
        <w:rPr>
          <w:rFonts w:cs="Calibri"/>
          <w:b/>
          <w:i/>
          <w:sz w:val="24"/>
          <w:szCs w:val="24"/>
        </w:rPr>
      </w:pPr>
    </w:p>
    <w:p w:rsidR="00EF51ED" w:rsidRDefault="00EF51ED">
      <w:pPr>
        <w:spacing w:after="0"/>
        <w:jc w:val="both"/>
        <w:rPr>
          <w:rFonts w:cs="Calibri"/>
          <w:b/>
          <w:i/>
          <w:sz w:val="24"/>
          <w:szCs w:val="24"/>
        </w:rPr>
      </w:pPr>
    </w:p>
    <w:p w:rsidR="00EF51ED" w:rsidRDefault="00EF51ED">
      <w:pPr>
        <w:spacing w:after="0"/>
        <w:jc w:val="both"/>
        <w:rPr>
          <w:rFonts w:cs="Calibri"/>
          <w:b/>
          <w:i/>
          <w:sz w:val="24"/>
          <w:szCs w:val="24"/>
        </w:rPr>
      </w:pPr>
    </w:p>
    <w:p w:rsidR="00856547" w:rsidRDefault="00BA0F5B">
      <w:pPr>
        <w:spacing w:after="0"/>
        <w:jc w:val="both"/>
        <w:rPr>
          <w:rFonts w:cs="Calibri"/>
          <w:b/>
          <w:i/>
          <w:sz w:val="24"/>
          <w:szCs w:val="24"/>
        </w:rPr>
      </w:pPr>
      <w:r>
        <w:rPr>
          <w:rFonts w:cs="Calibri"/>
          <w:b/>
          <w:i/>
          <w:sz w:val="24"/>
          <w:szCs w:val="24"/>
        </w:rPr>
        <w:t>Drapelul raionului Hîncești</w:t>
      </w:r>
    </w:p>
    <w:p w:rsidR="00856547" w:rsidRDefault="00856547">
      <w:pPr>
        <w:spacing w:after="0"/>
        <w:jc w:val="both"/>
        <w:rPr>
          <w:rFonts w:cs="Calibri"/>
          <w:b/>
          <w:i/>
          <w:sz w:val="24"/>
          <w:szCs w:val="24"/>
        </w:rPr>
      </w:pPr>
    </w:p>
    <w:p w:rsidR="00856547" w:rsidRDefault="00BA0F5B">
      <w:pPr>
        <w:spacing w:after="0"/>
        <w:jc w:val="both"/>
      </w:pPr>
      <w:r>
        <w:rPr>
          <w:noProof/>
          <w:lang w:eastAsia="ro-RO"/>
        </w:rPr>
        <w:drawing>
          <wp:anchor distT="0" distB="0" distL="114300" distR="114300" simplePos="0" relativeHeight="251667968" behindDoc="0" locked="0" layoutInCell="1" allowOverlap="1" wp14:anchorId="06228E04" wp14:editId="76AEDA16">
            <wp:simplePos x="0" y="0"/>
            <wp:positionH relativeFrom="column">
              <wp:posOffset>1904996</wp:posOffset>
            </wp:positionH>
            <wp:positionV relativeFrom="paragraph">
              <wp:posOffset>128272</wp:posOffset>
            </wp:positionV>
            <wp:extent cx="1857374" cy="1257300"/>
            <wp:effectExtent l="0" t="0" r="0" b="0"/>
            <wp:wrapTight wrapText="bothSides">
              <wp:wrapPolygon edited="0">
                <wp:start x="0" y="0"/>
                <wp:lineTo x="0" y="21273"/>
                <wp:lineTo x="21275" y="21273"/>
                <wp:lineTo x="21275" y="0"/>
                <wp:lineTo x="0" y="0"/>
              </wp:wrapPolygon>
            </wp:wrapTight>
            <wp:docPr id="1" name="Picture 15" descr="Drape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857374" cy="1257300"/>
                    </a:xfrm>
                    <a:prstGeom prst="rect">
                      <a:avLst/>
                    </a:prstGeom>
                    <a:noFill/>
                    <a:ln>
                      <a:noFill/>
                      <a:prstDash/>
                    </a:ln>
                  </pic:spPr>
                </pic:pic>
              </a:graphicData>
            </a:graphic>
          </wp:anchor>
        </w:drawing>
      </w: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BA0F5B">
      <w:pPr>
        <w:spacing w:after="0"/>
        <w:jc w:val="both"/>
        <w:rPr>
          <w:rFonts w:cs="Calibri"/>
          <w:b/>
          <w:i/>
          <w:sz w:val="24"/>
          <w:szCs w:val="24"/>
        </w:rPr>
      </w:pPr>
      <w:r>
        <w:rPr>
          <w:rFonts w:cs="Calibri"/>
          <w:b/>
          <w:i/>
          <w:sz w:val="24"/>
          <w:szCs w:val="24"/>
        </w:rPr>
        <w:t>Stema raionului Hîncești</w:t>
      </w:r>
    </w:p>
    <w:p w:rsidR="00856547" w:rsidRDefault="00BA0F5B">
      <w:pPr>
        <w:spacing w:after="0"/>
        <w:jc w:val="both"/>
      </w:pPr>
      <w:r>
        <w:rPr>
          <w:noProof/>
          <w:lang w:eastAsia="ro-RO"/>
        </w:rPr>
        <w:drawing>
          <wp:anchor distT="0" distB="0" distL="114300" distR="114300" simplePos="0" relativeHeight="251668992" behindDoc="0" locked="0" layoutInCell="1" allowOverlap="1" wp14:anchorId="2CF16565" wp14:editId="43CBA0A5">
            <wp:simplePos x="0" y="0"/>
            <wp:positionH relativeFrom="column">
              <wp:posOffset>2257425</wp:posOffset>
            </wp:positionH>
            <wp:positionV relativeFrom="paragraph">
              <wp:posOffset>188595</wp:posOffset>
            </wp:positionV>
            <wp:extent cx="1044976" cy="1657350"/>
            <wp:effectExtent l="0" t="0" r="2774" b="0"/>
            <wp:wrapTight wrapText="bothSides">
              <wp:wrapPolygon edited="0">
                <wp:start x="0" y="0"/>
                <wp:lineTo x="0" y="21352"/>
                <wp:lineTo x="21272" y="21352"/>
                <wp:lineTo x="21272" y="0"/>
                <wp:lineTo x="0" y="0"/>
              </wp:wrapPolygon>
            </wp:wrapTight>
            <wp:docPr id="2" name="Picture 16" descr="Stemă"/>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44976" cy="1657350"/>
                    </a:xfrm>
                    <a:prstGeom prst="rect">
                      <a:avLst/>
                    </a:prstGeom>
                    <a:noFill/>
                    <a:ln>
                      <a:noFill/>
                      <a:prstDash/>
                    </a:ln>
                  </pic:spPr>
                </pic:pic>
              </a:graphicData>
            </a:graphic>
          </wp:anchor>
        </w:drawing>
      </w: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856547">
      <w:pPr>
        <w:spacing w:after="0"/>
        <w:jc w:val="both"/>
        <w:rPr>
          <w:rFonts w:cs="Calibri"/>
          <w:b/>
          <w:i/>
          <w:sz w:val="24"/>
          <w:szCs w:val="24"/>
        </w:rPr>
      </w:pPr>
    </w:p>
    <w:p w:rsidR="00856547" w:rsidRDefault="00BA0F5B">
      <w:pPr>
        <w:spacing w:after="0"/>
        <w:jc w:val="both"/>
      </w:pPr>
      <w:r>
        <w:rPr>
          <w:rFonts w:cs="Calibri"/>
          <w:b/>
          <w:i/>
          <w:sz w:val="24"/>
          <w:szCs w:val="24"/>
        </w:rPr>
        <w:t>Adresa juridică</w:t>
      </w:r>
      <w:r>
        <w:rPr>
          <w:rFonts w:cs="Calibri"/>
          <w:sz w:val="24"/>
          <w:szCs w:val="24"/>
        </w:rPr>
        <w:t xml:space="preserve"> al Consiliului raional Hîncești:</w:t>
      </w:r>
    </w:p>
    <w:p w:rsidR="00856547" w:rsidRDefault="00DF2C65">
      <w:pPr>
        <w:spacing w:after="0"/>
        <w:jc w:val="both"/>
        <w:rPr>
          <w:rFonts w:cs="Calibri"/>
          <w:sz w:val="24"/>
          <w:szCs w:val="24"/>
        </w:rPr>
      </w:pPr>
      <w:r>
        <w:rPr>
          <w:rFonts w:cs="Calibri"/>
          <w:sz w:val="24"/>
          <w:szCs w:val="24"/>
        </w:rPr>
        <w:t>Strada Mihalcea Hîncu 138</w:t>
      </w:r>
      <w:r w:rsidR="00BA0F5B">
        <w:rPr>
          <w:rFonts w:cs="Calibri"/>
          <w:sz w:val="24"/>
          <w:szCs w:val="24"/>
        </w:rPr>
        <w:t>, municipiul Hîncești</w:t>
      </w:r>
    </w:p>
    <w:p w:rsidR="00856547" w:rsidRDefault="00BA0F5B">
      <w:pPr>
        <w:spacing w:after="0"/>
        <w:jc w:val="both"/>
        <w:rPr>
          <w:rFonts w:cs="Calibri"/>
          <w:sz w:val="24"/>
          <w:szCs w:val="24"/>
        </w:rPr>
      </w:pPr>
      <w:r>
        <w:rPr>
          <w:rFonts w:cs="Calibri"/>
          <w:sz w:val="24"/>
          <w:szCs w:val="24"/>
        </w:rPr>
        <w:t>Republica Moldova, MD – 3401</w:t>
      </w:r>
    </w:p>
    <w:p w:rsidR="00DF2C65" w:rsidRDefault="00DF2C65">
      <w:pPr>
        <w:spacing w:after="0"/>
        <w:jc w:val="both"/>
        <w:rPr>
          <w:rFonts w:cs="Calibri"/>
          <w:b/>
          <w:i/>
          <w:sz w:val="24"/>
          <w:szCs w:val="24"/>
        </w:rPr>
      </w:pPr>
    </w:p>
    <w:p w:rsidR="00856547" w:rsidRDefault="00BA0F5B">
      <w:pPr>
        <w:spacing w:after="0"/>
        <w:jc w:val="both"/>
      </w:pPr>
      <w:r>
        <w:rPr>
          <w:rFonts w:cs="Calibri"/>
          <w:b/>
          <w:i/>
          <w:sz w:val="24"/>
          <w:szCs w:val="24"/>
        </w:rPr>
        <w:t>Pagina web oficială</w:t>
      </w:r>
      <w:r>
        <w:rPr>
          <w:rFonts w:cs="Calibri"/>
          <w:sz w:val="24"/>
          <w:szCs w:val="24"/>
        </w:rPr>
        <w:t xml:space="preserve">: </w:t>
      </w:r>
      <w:hyperlink r:id="rId11" w:history="1">
        <w:r>
          <w:rPr>
            <w:rStyle w:val="a7"/>
            <w:rFonts w:cs="Calibri"/>
            <w:sz w:val="24"/>
            <w:szCs w:val="24"/>
          </w:rPr>
          <w:t>www.hincesti.md</w:t>
        </w:r>
      </w:hyperlink>
    </w:p>
    <w:p w:rsidR="00856547" w:rsidRDefault="00BA0F5B">
      <w:pPr>
        <w:spacing w:after="0"/>
        <w:jc w:val="both"/>
        <w:rPr>
          <w:rFonts w:cs="Calibri"/>
          <w:sz w:val="24"/>
          <w:szCs w:val="24"/>
        </w:rPr>
      </w:pPr>
      <w:r>
        <w:rPr>
          <w:rFonts w:cs="Calibri"/>
          <w:sz w:val="24"/>
          <w:szCs w:val="24"/>
        </w:rPr>
        <w:t>Facebook /Youtube: ConsiliulRaionalHîncești</w:t>
      </w:r>
    </w:p>
    <w:p w:rsidR="00856547" w:rsidRDefault="00EC7F2B">
      <w:pPr>
        <w:spacing w:after="0"/>
      </w:pPr>
      <w:hyperlink r:id="rId12" w:history="1">
        <w:r w:rsidR="00BA0F5B">
          <w:rPr>
            <w:rStyle w:val="a7"/>
            <w:i/>
          </w:rPr>
          <w:t>tel: +373</w:t>
        </w:r>
      </w:hyperlink>
      <w:r w:rsidR="00BA0F5B">
        <w:rPr>
          <w:rStyle w:val="a7"/>
        </w:rPr>
        <w:t xml:space="preserve"> 269 22058</w:t>
      </w:r>
      <w:r w:rsidR="00BA0F5B">
        <w:rPr>
          <w:i/>
        </w:rPr>
        <w:t xml:space="preserve"> , email: </w:t>
      </w:r>
      <w:hyperlink r:id="rId13" w:history="1">
        <w:r w:rsidR="00BA0F5B">
          <w:rPr>
            <w:rStyle w:val="a7"/>
            <w:i/>
          </w:rPr>
          <w:t>consiliu@hincesti.md</w:t>
        </w:r>
      </w:hyperlink>
    </w:p>
    <w:p w:rsidR="00856547" w:rsidRDefault="00856547">
      <w:pPr>
        <w:spacing w:after="0"/>
      </w:pPr>
    </w:p>
    <w:p w:rsidR="00856547" w:rsidRDefault="00856547">
      <w:pPr>
        <w:spacing w:after="0"/>
      </w:pPr>
    </w:p>
    <w:p w:rsidR="00856547" w:rsidRDefault="00856547">
      <w:pPr>
        <w:spacing w:after="0"/>
      </w:pPr>
    </w:p>
    <w:p w:rsidR="00856547" w:rsidRDefault="00856547">
      <w:pPr>
        <w:suppressAutoHyphens w:val="0"/>
      </w:pPr>
      <w:bookmarkStart w:id="5" w:name="bookmark13"/>
    </w:p>
    <w:p w:rsidR="009467E1" w:rsidRDefault="009467E1">
      <w:pPr>
        <w:suppressAutoHyphens w:val="0"/>
        <w:rPr>
          <w:rStyle w:val="1026"/>
          <w:rFonts w:ascii="Calibri" w:eastAsiaTheme="majorEastAsia" w:hAnsi="Calibri" w:cs="Calibri"/>
          <w:bCs w:val="0"/>
          <w:kern w:val="28"/>
          <w:sz w:val="36"/>
          <w:szCs w:val="36"/>
          <w:lang w:eastAsia="ro-RO"/>
        </w:rPr>
      </w:pPr>
      <w:r>
        <w:rPr>
          <w:rStyle w:val="1026"/>
          <w:rFonts w:ascii="Calibri" w:hAnsi="Calibri" w:cs="Calibri"/>
          <w:bCs w:val="0"/>
          <w:sz w:val="36"/>
          <w:szCs w:val="36"/>
          <w:lang w:eastAsia="ro-RO"/>
        </w:rPr>
        <w:br w:type="page"/>
      </w:r>
    </w:p>
    <w:p w:rsidR="00856547" w:rsidRPr="00063C28" w:rsidRDefault="00BA0F5B" w:rsidP="006215EC">
      <w:pPr>
        <w:pStyle w:val="1"/>
        <w:numPr>
          <w:ilvl w:val="1"/>
          <w:numId w:val="41"/>
        </w:numPr>
        <w:rPr>
          <w:rFonts w:ascii="Cambria" w:hAnsi="Cambria"/>
          <w:b/>
          <w:sz w:val="28"/>
          <w:szCs w:val="24"/>
        </w:rPr>
      </w:pPr>
      <w:bookmarkStart w:id="6" w:name="_Toc65509189"/>
      <w:r w:rsidRPr="00063C28">
        <w:rPr>
          <w:rStyle w:val="1026"/>
          <w:rFonts w:ascii="Cambria" w:hAnsi="Cambria" w:cstheme="majorBidi"/>
          <w:bCs w:val="0"/>
          <w:sz w:val="28"/>
          <w:szCs w:val="24"/>
        </w:rPr>
        <w:lastRenderedPageBreak/>
        <w:t>CAPACITATEA ADMINISTRATIVĂ A</w:t>
      </w:r>
      <w:r w:rsidRPr="00063C28">
        <w:rPr>
          <w:rStyle w:val="1025"/>
          <w:rFonts w:ascii="Cambria" w:hAnsi="Cambria" w:cstheme="majorBidi"/>
          <w:bCs w:val="0"/>
          <w:sz w:val="28"/>
          <w:szCs w:val="24"/>
        </w:rPr>
        <w:t xml:space="preserve"> </w:t>
      </w:r>
      <w:r w:rsidRPr="00063C28">
        <w:rPr>
          <w:rStyle w:val="1026"/>
          <w:rFonts w:ascii="Cambria" w:hAnsi="Cambria" w:cstheme="majorBidi"/>
          <w:bCs w:val="0"/>
          <w:sz w:val="28"/>
          <w:szCs w:val="24"/>
        </w:rPr>
        <w:t>RAIONULUI HÎNCEŞTI</w:t>
      </w:r>
      <w:bookmarkEnd w:id="5"/>
      <w:bookmarkEnd w:id="6"/>
    </w:p>
    <w:p w:rsidR="00065F48" w:rsidRPr="009B7915" w:rsidRDefault="00065F48" w:rsidP="00065F48">
      <w:pPr>
        <w:pStyle w:val="32"/>
        <w:keepNext/>
        <w:keepLines/>
        <w:shd w:val="clear" w:color="auto" w:fill="auto"/>
        <w:spacing w:after="0"/>
        <w:ind w:right="20" w:firstLine="0"/>
        <w:outlineLvl w:val="9"/>
        <w:rPr>
          <w:rFonts w:ascii="Cambria" w:hAnsi="Cambria" w:cs="Calibri"/>
          <w:sz w:val="22"/>
          <w:szCs w:val="24"/>
          <w:lang w:eastAsia="ro-RO"/>
        </w:rPr>
      </w:pPr>
    </w:p>
    <w:p w:rsidR="00856547" w:rsidRPr="0028748D" w:rsidRDefault="00394CC2" w:rsidP="006215EC">
      <w:pPr>
        <w:pStyle w:val="3"/>
        <w:numPr>
          <w:ilvl w:val="2"/>
          <w:numId w:val="41"/>
        </w:numPr>
        <w:rPr>
          <w:rFonts w:ascii="Cambria" w:hAnsi="Cambria"/>
          <w:b/>
          <w:color w:val="auto"/>
          <w:lang w:eastAsia="ro-RO"/>
        </w:rPr>
      </w:pPr>
      <w:bookmarkStart w:id="7" w:name="_Toc65509190"/>
      <w:r w:rsidRPr="0028748D">
        <w:rPr>
          <w:rFonts w:ascii="Cambria" w:hAnsi="Cambria"/>
          <w:b/>
          <w:color w:val="auto"/>
          <w:lang w:eastAsia="ro-RO"/>
        </w:rPr>
        <w:t>CADRUL NORMATIV, ORGANIZATORIC ŞI FUNCŢIONAL A CONSILIULUI RAIONAL HÎNCEŞTI</w:t>
      </w:r>
      <w:bookmarkEnd w:id="7"/>
    </w:p>
    <w:p w:rsidR="00D26700" w:rsidRDefault="00D26700" w:rsidP="00065F48">
      <w:pPr>
        <w:pStyle w:val="a5"/>
        <w:shd w:val="clear" w:color="auto" w:fill="auto"/>
        <w:spacing w:before="0" w:after="0" w:line="326" w:lineRule="exact"/>
        <w:ind w:left="20" w:right="20" w:firstLine="0"/>
        <w:rPr>
          <w:rFonts w:ascii="Cambria" w:hAnsi="Cambria" w:cs="Calibri"/>
          <w:sz w:val="24"/>
          <w:szCs w:val="24"/>
          <w:lang w:eastAsia="ro-RO"/>
        </w:rPr>
      </w:pPr>
    </w:p>
    <w:p w:rsidR="00856547" w:rsidRPr="0028748D" w:rsidRDefault="00BA0F5B" w:rsidP="00D26700">
      <w:pPr>
        <w:pStyle w:val="a5"/>
        <w:shd w:val="clear" w:color="auto" w:fill="auto"/>
        <w:spacing w:before="0" w:after="0" w:line="276" w:lineRule="auto"/>
        <w:ind w:left="20" w:right="20" w:firstLine="0"/>
        <w:rPr>
          <w:rFonts w:ascii="Cambria" w:hAnsi="Cambria" w:cs="Calibri"/>
          <w:sz w:val="24"/>
          <w:szCs w:val="24"/>
          <w:lang w:eastAsia="ro-RO"/>
        </w:rPr>
      </w:pPr>
      <w:r w:rsidRPr="0028748D">
        <w:rPr>
          <w:rFonts w:ascii="Cambria" w:hAnsi="Cambria" w:cs="Calibri"/>
          <w:sz w:val="24"/>
          <w:szCs w:val="24"/>
          <w:lang w:eastAsia="ro-RO"/>
        </w:rPr>
        <w:t>Existența actelor normative referitoare la statutul localității, la modul de organizare şi funcționarea a autorităților locale scoate în evidență potențialul Consiliului de a face față noilor provocări ce țin de dezvoltarea capacităților sale instituționale.</w:t>
      </w:r>
    </w:p>
    <w:p w:rsidR="00BA0F5B" w:rsidRPr="0028748D" w:rsidRDefault="00BA0F5B" w:rsidP="00D26700">
      <w:pPr>
        <w:spacing w:after="0" w:line="276" w:lineRule="auto"/>
        <w:ind w:right="120"/>
        <w:jc w:val="both"/>
        <w:rPr>
          <w:rFonts w:ascii="Cambria" w:hAnsi="Cambria" w:cs="Calibri"/>
          <w:sz w:val="24"/>
          <w:szCs w:val="24"/>
          <w:lang w:eastAsia="ro-RO"/>
        </w:rPr>
      </w:pPr>
      <w:r w:rsidRPr="0028748D">
        <w:rPr>
          <w:rFonts w:ascii="Cambria" w:hAnsi="Cambria" w:cs="Calibri"/>
          <w:sz w:val="24"/>
          <w:szCs w:val="24"/>
          <w:lang w:eastAsia="ro-RO"/>
        </w:rPr>
        <w:t xml:space="preserve">Consiliul </w:t>
      </w:r>
      <w:r w:rsidR="0028748D">
        <w:rPr>
          <w:rFonts w:ascii="Cambria" w:hAnsi="Cambria" w:cs="Calibri"/>
          <w:sz w:val="24"/>
          <w:szCs w:val="24"/>
          <w:lang w:eastAsia="ro-RO"/>
        </w:rPr>
        <w:t>R</w:t>
      </w:r>
      <w:r w:rsidRPr="0028748D">
        <w:rPr>
          <w:rFonts w:ascii="Cambria" w:hAnsi="Cambria" w:cs="Calibri"/>
          <w:sz w:val="24"/>
          <w:szCs w:val="24"/>
          <w:lang w:eastAsia="ro-RO"/>
        </w:rPr>
        <w:t xml:space="preserve">aional întruneşte un număr de 35 consilieri, care activează în 4 comisii de specialitate: </w:t>
      </w:r>
    </w:p>
    <w:p w:rsidR="00BA0F5B" w:rsidRPr="0028748D" w:rsidRDefault="00BA0F5B" w:rsidP="007D0F59">
      <w:pPr>
        <w:pStyle w:val="a3"/>
        <w:numPr>
          <w:ilvl w:val="0"/>
          <w:numId w:val="36"/>
        </w:numPr>
        <w:spacing w:after="0"/>
        <w:ind w:right="120"/>
        <w:jc w:val="both"/>
        <w:rPr>
          <w:rFonts w:ascii="Cambria" w:hAnsi="Cambria" w:cs="Calibri"/>
          <w:i/>
          <w:sz w:val="24"/>
          <w:szCs w:val="24"/>
          <w:lang w:eastAsia="ro-RO"/>
        </w:rPr>
      </w:pPr>
      <w:r w:rsidRPr="0028748D">
        <w:rPr>
          <w:rFonts w:ascii="Cambria" w:hAnsi="Cambria" w:cs="Calibri"/>
          <w:i/>
          <w:sz w:val="24"/>
          <w:szCs w:val="24"/>
          <w:lang w:eastAsia="ro-RO"/>
        </w:rPr>
        <w:t>Comisia pentru buget și finanțe</w:t>
      </w:r>
    </w:p>
    <w:p w:rsidR="00BA0F5B" w:rsidRPr="0028748D" w:rsidRDefault="00BA0F5B" w:rsidP="007D0F59">
      <w:pPr>
        <w:pStyle w:val="a3"/>
        <w:numPr>
          <w:ilvl w:val="0"/>
          <w:numId w:val="36"/>
        </w:numPr>
        <w:spacing w:after="0"/>
        <w:ind w:right="120"/>
        <w:jc w:val="both"/>
        <w:rPr>
          <w:rFonts w:ascii="Cambria" w:hAnsi="Cambria" w:cs="Calibri"/>
          <w:i/>
          <w:sz w:val="24"/>
          <w:szCs w:val="24"/>
          <w:lang w:eastAsia="ro-RO"/>
        </w:rPr>
      </w:pPr>
      <w:r w:rsidRPr="0028748D">
        <w:rPr>
          <w:rFonts w:ascii="Cambria" w:hAnsi="Cambria" w:cs="Calibri"/>
          <w:i/>
          <w:sz w:val="24"/>
          <w:szCs w:val="24"/>
          <w:lang w:eastAsia="ro-RO"/>
        </w:rPr>
        <w:t>Comisia agricultură, comerț și ecologie</w:t>
      </w:r>
    </w:p>
    <w:p w:rsidR="00BA0F5B" w:rsidRPr="0028748D" w:rsidRDefault="00BA0F5B" w:rsidP="007D0F59">
      <w:pPr>
        <w:pStyle w:val="a3"/>
        <w:numPr>
          <w:ilvl w:val="0"/>
          <w:numId w:val="36"/>
        </w:numPr>
        <w:spacing w:after="0"/>
        <w:ind w:right="120"/>
        <w:jc w:val="both"/>
        <w:rPr>
          <w:rFonts w:ascii="Cambria" w:hAnsi="Cambria" w:cs="Calibri"/>
          <w:i/>
          <w:sz w:val="24"/>
          <w:szCs w:val="24"/>
          <w:lang w:eastAsia="ro-RO"/>
        </w:rPr>
      </w:pPr>
      <w:r w:rsidRPr="0028748D">
        <w:rPr>
          <w:rFonts w:ascii="Cambria" w:hAnsi="Cambria" w:cs="Calibri"/>
          <w:i/>
          <w:sz w:val="24"/>
          <w:szCs w:val="24"/>
          <w:lang w:eastAsia="ro-RO"/>
        </w:rPr>
        <w:t>Comisia sănătate și protecție socială</w:t>
      </w:r>
    </w:p>
    <w:p w:rsidR="00BA0F5B" w:rsidRPr="0028748D" w:rsidRDefault="00BA0F5B" w:rsidP="007D0F59">
      <w:pPr>
        <w:pStyle w:val="a3"/>
        <w:numPr>
          <w:ilvl w:val="0"/>
          <w:numId w:val="36"/>
        </w:numPr>
        <w:spacing w:after="0"/>
        <w:ind w:right="120"/>
        <w:jc w:val="both"/>
        <w:rPr>
          <w:rFonts w:ascii="Cambria" w:hAnsi="Cambria" w:cs="Calibri"/>
          <w:i/>
          <w:sz w:val="24"/>
          <w:szCs w:val="24"/>
          <w:lang w:eastAsia="ro-RO"/>
        </w:rPr>
      </w:pPr>
      <w:r w:rsidRPr="0028748D">
        <w:rPr>
          <w:rFonts w:ascii="Cambria" w:hAnsi="Cambria" w:cs="Calibri"/>
          <w:i/>
          <w:sz w:val="24"/>
          <w:szCs w:val="24"/>
          <w:lang w:eastAsia="ro-RO"/>
        </w:rPr>
        <w:t>Comisia învățămînt, cultură și sport</w:t>
      </w:r>
    </w:p>
    <w:p w:rsidR="00856547" w:rsidRPr="0028748D" w:rsidRDefault="00BA0F5B" w:rsidP="00D26700">
      <w:pPr>
        <w:pStyle w:val="a5"/>
        <w:shd w:val="clear" w:color="auto" w:fill="auto"/>
        <w:spacing w:before="0" w:after="124" w:line="276" w:lineRule="auto"/>
        <w:ind w:left="20" w:right="20" w:firstLine="0"/>
        <w:rPr>
          <w:rFonts w:ascii="Cambria" w:hAnsi="Cambria"/>
        </w:rPr>
      </w:pPr>
      <w:r w:rsidRPr="0028748D">
        <w:rPr>
          <w:rFonts w:ascii="Cambria" w:hAnsi="Cambria" w:cs="Calibri"/>
          <w:noProof/>
          <w:sz w:val="24"/>
          <w:szCs w:val="24"/>
          <w:lang w:eastAsia="ro-RO"/>
        </w:rPr>
        <mc:AlternateContent>
          <mc:Choice Requires="wps">
            <w:drawing>
              <wp:anchor distT="0" distB="0" distL="114300" distR="114300" simplePos="0" relativeHeight="251657728" behindDoc="0" locked="0" layoutInCell="1" allowOverlap="1" wp14:anchorId="75DEA252" wp14:editId="79060F75">
                <wp:simplePos x="0" y="0"/>
                <wp:positionH relativeFrom="page">
                  <wp:posOffset>866775</wp:posOffset>
                </wp:positionH>
                <wp:positionV relativeFrom="paragraph">
                  <wp:posOffset>1259840</wp:posOffset>
                </wp:positionV>
                <wp:extent cx="0" cy="228600"/>
                <wp:effectExtent l="0" t="0" r="10160" b="0"/>
                <wp:wrapTopAndBottom/>
                <wp:docPr id="3" name="Text Box 2"/>
                <wp:cNvGraphicFramePr/>
                <a:graphic xmlns:a="http://schemas.openxmlformats.org/drawingml/2006/main">
                  <a:graphicData uri="http://schemas.microsoft.com/office/word/2010/wordprocessingShape">
                    <wps:wsp>
                      <wps:cNvSpPr txBox="1"/>
                      <wps:spPr>
                        <a:xfrm>
                          <a:off x="0" y="0"/>
                          <a:ext cx="0" cy="228600"/>
                        </a:xfrm>
                        <a:prstGeom prst="rect">
                          <a:avLst/>
                        </a:prstGeom>
                        <a:noFill/>
                        <a:ln>
                          <a:noFill/>
                          <a:prstDash/>
                        </a:ln>
                      </wps:spPr>
                      <wps:txbx>
                        <w:txbxContent>
                          <w:p w:rsidR="00527D8A" w:rsidRPr="0028748D" w:rsidRDefault="00527D8A">
                            <w:pPr>
                              <w:pStyle w:val="11"/>
                              <w:shd w:val="clear" w:color="auto" w:fill="auto"/>
                              <w:tabs>
                                <w:tab w:val="left" w:pos="4123"/>
                                <w:tab w:val="left" w:leader="underscore" w:pos="8731"/>
                              </w:tabs>
                              <w:spacing w:line="210" w:lineRule="exact"/>
                              <w:jc w:val="center"/>
                              <w:rPr>
                                <w:rFonts w:ascii="Cambria" w:hAnsi="Cambria"/>
                                <w:b/>
                                <w:sz w:val="24"/>
                                <w:szCs w:val="24"/>
                              </w:rPr>
                            </w:pPr>
                            <w:bookmarkStart w:id="8" w:name="bookmark17"/>
                            <w:r w:rsidRPr="0028748D">
                              <w:rPr>
                                <w:rFonts w:ascii="Cambria" w:hAnsi="Cambria"/>
                                <w:b/>
                                <w:sz w:val="24"/>
                                <w:szCs w:val="24"/>
                              </w:rPr>
                              <w:t>Figura 1.</w:t>
                            </w:r>
                            <w:r w:rsidRPr="0028748D">
                              <w:rPr>
                                <w:rFonts w:ascii="Cambria" w:hAnsi="Cambria"/>
                                <w:b/>
                                <w:sz w:val="24"/>
                                <w:szCs w:val="24"/>
                                <w:lang w:eastAsia="ro-RO"/>
                              </w:rPr>
                              <w:t xml:space="preserve"> </w:t>
                            </w:r>
                            <w:r w:rsidRPr="0028748D">
                              <w:rPr>
                                <w:rFonts w:ascii="Cambria" w:hAnsi="Cambria" w:cs="Calibri"/>
                                <w:b/>
                                <w:sz w:val="24"/>
                                <w:szCs w:val="24"/>
                                <w:lang w:eastAsia="ro-RO"/>
                              </w:rPr>
                              <w:t>Structura personalului</w:t>
                            </w:r>
                            <w:r w:rsidRPr="0028748D">
                              <w:rPr>
                                <w:rFonts w:ascii="Cambria" w:hAnsi="Cambria" w:cs="Calibri"/>
                                <w:b/>
                                <w:sz w:val="24"/>
                                <w:szCs w:val="24"/>
                                <w:lang w:eastAsia="ro-RO"/>
                              </w:rPr>
                              <w:tab/>
                            </w:r>
                            <w:bookmarkEnd w:id="8"/>
                          </w:p>
                        </w:txbxContent>
                      </wps:txbx>
                      <wps:bodyPr vert="horz" wrap="none" lIns="0" tIns="0" rIns="0" bIns="0" anchor="t" anchorCtr="0" compatLnSpc="0">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5DEA252" id="_x0000_t202" coordsize="21600,21600" o:spt="202" path="m,l,21600r21600,l21600,xe">
                <v:stroke joinstyle="miter"/>
                <v:path gradientshapeok="t" o:connecttype="rect"/>
              </v:shapetype>
              <v:shape id="Text Box 2" o:spid="_x0000_s1026" type="#_x0000_t202" style="position:absolute;left:0;text-align:left;margin-left:68.25pt;margin-top:99.2pt;width:0;height:18pt;z-index:25165772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" filled="f" stroked="f">
                <v:textbox inset="0,0,0,0">
                  <w:txbxContent>
                    <w:p w:rsidR="00527D8A" w:rsidRPr="0028748D" w:rsidRDefault="00527D8A">
                      <w:pPr>
                        <w:pStyle w:val="11"/>
                        <w:shd w:val="clear" w:color="auto" w:fill="auto"/>
                        <w:tabs>
                          <w:tab w:val="left" w:pos="4123"/>
                          <w:tab w:val="left" w:leader="underscore" w:pos="8731"/>
                        </w:tabs>
                        <w:spacing w:line="210" w:lineRule="exact"/>
                        <w:jc w:val="center"/>
                        <w:rPr>
                          <w:rFonts w:ascii="Cambria" w:hAnsi="Cambria"/>
                          <w:b/>
                          <w:sz w:val="24"/>
                          <w:szCs w:val="24"/>
                        </w:rPr>
                      </w:pPr>
                      <w:bookmarkStart w:id="8" w:name="bookmark17"/>
                      <w:r w:rsidRPr="0028748D">
                        <w:rPr>
                          <w:rFonts w:ascii="Cambria" w:hAnsi="Cambria"/>
                          <w:b/>
                          <w:sz w:val="24"/>
                          <w:szCs w:val="24"/>
                        </w:rPr>
                        <w:t>Figura 1.</w:t>
                      </w:r>
                      <w:r w:rsidRPr="0028748D">
                        <w:rPr>
                          <w:rFonts w:ascii="Cambria" w:hAnsi="Cambria"/>
                          <w:b/>
                          <w:sz w:val="24"/>
                          <w:szCs w:val="24"/>
                          <w:lang w:eastAsia="ro-RO"/>
                        </w:rPr>
                        <w:t xml:space="preserve"> </w:t>
                      </w:r>
                      <w:r w:rsidRPr="0028748D">
                        <w:rPr>
                          <w:rFonts w:ascii="Cambria" w:hAnsi="Cambria" w:cs="Calibri"/>
                          <w:b/>
                          <w:sz w:val="24"/>
                          <w:szCs w:val="24"/>
                          <w:lang w:val="ro-MD" w:eastAsia="ro-RO"/>
                        </w:rPr>
                        <w:t>Structura personalului</w:t>
                      </w:r>
                      <w:r w:rsidRPr="0028748D">
                        <w:rPr>
                          <w:rFonts w:ascii="Cambria" w:hAnsi="Cambria" w:cs="Calibri"/>
                          <w:b/>
                          <w:sz w:val="24"/>
                          <w:szCs w:val="24"/>
                          <w:lang w:val="ro-MD" w:eastAsia="ro-RO"/>
                        </w:rPr>
                        <w:tab/>
                      </w:r>
                      <w:bookmarkEnd w:id="8"/>
                    </w:p>
                  </w:txbxContent>
                </v:textbox>
                <w10:wrap type="topAndBottom" anchorx="page"/>
              </v:shape>
            </w:pict>
          </mc:Fallback>
        </mc:AlternateContent>
      </w:r>
      <w:r w:rsidRPr="0028748D">
        <w:rPr>
          <w:rFonts w:ascii="Cambria" w:hAnsi="Cambria" w:cs="Calibri"/>
          <w:sz w:val="24"/>
          <w:szCs w:val="24"/>
          <w:lang w:eastAsia="ro-RO"/>
        </w:rPr>
        <w:t>Un rol aparte revine gestiunii şi potențialului resurselor umane din cadrul instituției. În conformitate cu Decizia Nr. 03/02 din 30 mai 2012</w:t>
      </w:r>
      <w:r w:rsidRPr="0028748D">
        <w:rPr>
          <w:rFonts w:ascii="Cambria" w:hAnsi="Cambria" w:cs="Calibri"/>
          <w:i/>
          <w:iCs/>
          <w:sz w:val="24"/>
          <w:szCs w:val="24"/>
        </w:rPr>
        <w:t xml:space="preserve"> </w:t>
      </w:r>
      <w:r w:rsidR="0028748D">
        <w:rPr>
          <w:rFonts w:ascii="Cambria" w:hAnsi="Cambria" w:cs="Calibri"/>
          <w:i/>
          <w:iCs/>
          <w:sz w:val="24"/>
          <w:szCs w:val="24"/>
        </w:rPr>
        <w:t>„</w:t>
      </w:r>
      <w:r w:rsidRPr="0028748D">
        <w:rPr>
          <w:rFonts w:ascii="Cambria" w:hAnsi="Cambria" w:cs="Calibri"/>
          <w:i/>
          <w:iCs/>
          <w:sz w:val="24"/>
          <w:szCs w:val="24"/>
        </w:rPr>
        <w:t>Cu privire la organigrame şi structura aparatului președintelui raionului, a direcțiilor şi a altor subdiviziuni subordonate Consiliului Raionului Hînceşti</w:t>
      </w:r>
      <w:r w:rsidR="0028748D">
        <w:rPr>
          <w:rFonts w:ascii="Cambria" w:hAnsi="Cambria" w:cs="Calibri"/>
          <w:i/>
          <w:iCs/>
          <w:sz w:val="24"/>
          <w:szCs w:val="24"/>
        </w:rPr>
        <w:t>”</w:t>
      </w:r>
      <w:r w:rsidRPr="0028748D">
        <w:rPr>
          <w:rFonts w:ascii="Cambria" w:hAnsi="Cambria" w:cs="Calibri"/>
          <w:i/>
          <w:iCs/>
          <w:sz w:val="24"/>
          <w:szCs w:val="24"/>
        </w:rPr>
        <w:t>,</w:t>
      </w:r>
      <w:r w:rsidRPr="0028748D">
        <w:rPr>
          <w:rFonts w:ascii="Cambria" w:hAnsi="Cambria" w:cs="Calibri"/>
          <w:sz w:val="24"/>
          <w:szCs w:val="24"/>
          <w:lang w:eastAsia="ro-RO"/>
        </w:rPr>
        <w:t xml:space="preserve"> mai jos se prezintă organigrama aparatului președintelui şi subdiviziunilor din Subordinea Consiliului Raionului Hînceşti:</w:t>
      </w:r>
    </w:p>
    <w:p w:rsidR="00856547" w:rsidRDefault="00BA0F5B">
      <w:pPr>
        <w:pStyle w:val="32"/>
        <w:keepNext/>
        <w:keepLines/>
        <w:shd w:val="clear" w:color="auto" w:fill="auto"/>
        <w:spacing w:after="664"/>
        <w:ind w:right="20" w:firstLine="0"/>
        <w:outlineLvl w:val="9"/>
      </w:pPr>
      <w:r>
        <w:rPr>
          <w:noProof/>
          <w:sz w:val="2"/>
          <w:szCs w:val="2"/>
          <w:lang w:eastAsia="ro-RO"/>
        </w:rPr>
        <w:drawing>
          <wp:anchor distT="0" distB="0" distL="114300" distR="114300" simplePos="0" relativeHeight="251656704" behindDoc="0" locked="0" layoutInCell="1" allowOverlap="1" wp14:anchorId="788BFC74" wp14:editId="2D60DF35">
            <wp:simplePos x="0" y="0"/>
            <wp:positionH relativeFrom="column">
              <wp:posOffset>1028700</wp:posOffset>
            </wp:positionH>
            <wp:positionV relativeFrom="paragraph">
              <wp:posOffset>384175</wp:posOffset>
            </wp:positionV>
            <wp:extent cx="4143375" cy="4675505"/>
            <wp:effectExtent l="0" t="0" r="9525" b="0"/>
            <wp:wrapTight wrapText="bothSides">
              <wp:wrapPolygon edited="0">
                <wp:start x="0" y="0"/>
                <wp:lineTo x="0" y="21474"/>
                <wp:lineTo x="21550" y="21474"/>
                <wp:lineTo x="21550" y="0"/>
                <wp:lineTo x="0"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143375" cy="467550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856547" w:rsidRDefault="00856547">
      <w:pPr>
        <w:jc w:val="center"/>
        <w:rPr>
          <w:sz w:val="2"/>
          <w:szCs w:val="2"/>
          <w:lang w:eastAsia="ro-RO"/>
        </w:rPr>
      </w:pPr>
    </w:p>
    <w:p w:rsidR="00856547" w:rsidRDefault="00856547">
      <w:pPr>
        <w:jc w:val="center"/>
        <w:rPr>
          <w:sz w:val="2"/>
          <w:szCs w:val="2"/>
          <w:lang w:eastAsia="ro-RO"/>
        </w:rPr>
      </w:pPr>
    </w:p>
    <w:p w:rsidR="00856547" w:rsidRDefault="00856547">
      <w:pPr>
        <w:jc w:val="center"/>
        <w:rPr>
          <w:sz w:val="2"/>
          <w:szCs w:val="2"/>
          <w:lang w:eastAsia="ro-RO"/>
        </w:rPr>
      </w:pPr>
    </w:p>
    <w:p w:rsidR="00856547" w:rsidRDefault="00856547">
      <w:pPr>
        <w:jc w:val="center"/>
        <w:rPr>
          <w:sz w:val="2"/>
          <w:szCs w:val="2"/>
          <w:lang w:eastAsia="ro-RO"/>
        </w:rPr>
      </w:pPr>
    </w:p>
    <w:p w:rsidR="00856547" w:rsidRDefault="00856547">
      <w:pPr>
        <w:jc w:val="center"/>
        <w:rPr>
          <w:sz w:val="2"/>
          <w:szCs w:val="2"/>
          <w:lang w:eastAsia="ro-RO"/>
        </w:rPr>
      </w:pPr>
    </w:p>
    <w:p w:rsidR="00856547" w:rsidRDefault="00856547">
      <w:pPr>
        <w:jc w:val="center"/>
        <w:rPr>
          <w:rFonts w:cs="Calibri"/>
          <w:sz w:val="36"/>
          <w:szCs w:val="36"/>
        </w:rPr>
      </w:pPr>
    </w:p>
    <w:p w:rsidR="00856547" w:rsidRDefault="00856547">
      <w:pPr>
        <w:jc w:val="center"/>
        <w:rPr>
          <w:rFonts w:cs="Calibri"/>
          <w:sz w:val="36"/>
          <w:szCs w:val="36"/>
        </w:rPr>
      </w:pPr>
    </w:p>
    <w:p w:rsidR="00856547" w:rsidRDefault="00856547">
      <w:pPr>
        <w:jc w:val="center"/>
        <w:rPr>
          <w:rFonts w:cs="Calibri"/>
          <w:sz w:val="36"/>
          <w:szCs w:val="36"/>
        </w:rPr>
      </w:pPr>
    </w:p>
    <w:p w:rsidR="00856547" w:rsidRDefault="00856547">
      <w:pPr>
        <w:jc w:val="center"/>
        <w:rPr>
          <w:rFonts w:cs="Calibri"/>
          <w:sz w:val="36"/>
          <w:szCs w:val="36"/>
        </w:rPr>
      </w:pPr>
    </w:p>
    <w:p w:rsidR="00856547" w:rsidRDefault="00856547">
      <w:pPr>
        <w:jc w:val="center"/>
        <w:rPr>
          <w:rFonts w:cs="Calibri"/>
          <w:sz w:val="36"/>
          <w:szCs w:val="36"/>
        </w:rPr>
      </w:pPr>
    </w:p>
    <w:p w:rsidR="00856547" w:rsidRDefault="00856547">
      <w:pPr>
        <w:jc w:val="center"/>
        <w:rPr>
          <w:rFonts w:cs="Calibri"/>
          <w:sz w:val="36"/>
          <w:szCs w:val="36"/>
        </w:rPr>
      </w:pPr>
    </w:p>
    <w:p w:rsidR="00856547" w:rsidRDefault="00856547">
      <w:pPr>
        <w:jc w:val="center"/>
        <w:rPr>
          <w:rFonts w:cs="Calibri"/>
          <w:sz w:val="36"/>
          <w:szCs w:val="36"/>
        </w:rPr>
      </w:pPr>
    </w:p>
    <w:p w:rsidR="00856547" w:rsidRDefault="00856547">
      <w:pPr>
        <w:jc w:val="center"/>
        <w:rPr>
          <w:rFonts w:cs="Calibri"/>
          <w:sz w:val="36"/>
          <w:szCs w:val="36"/>
        </w:rPr>
      </w:pPr>
    </w:p>
    <w:p w:rsidR="00856547" w:rsidRDefault="00856547">
      <w:pPr>
        <w:jc w:val="center"/>
        <w:rPr>
          <w:rFonts w:cs="Calibri"/>
          <w:sz w:val="36"/>
          <w:szCs w:val="36"/>
        </w:rPr>
      </w:pPr>
    </w:p>
    <w:p w:rsidR="00856547" w:rsidRDefault="00856547">
      <w:pPr>
        <w:rPr>
          <w:sz w:val="2"/>
          <w:szCs w:val="2"/>
          <w:lang w:eastAsia="ru-RU"/>
        </w:rPr>
      </w:pPr>
    </w:p>
    <w:p w:rsidR="00856547" w:rsidRDefault="00856547">
      <w:pPr>
        <w:rPr>
          <w:sz w:val="2"/>
          <w:szCs w:val="2"/>
          <w:lang w:eastAsia="ru-RU"/>
        </w:rPr>
      </w:pPr>
    </w:p>
    <w:p w:rsidR="00856547" w:rsidRDefault="00856547">
      <w:pPr>
        <w:rPr>
          <w:sz w:val="2"/>
          <w:szCs w:val="2"/>
          <w:lang w:eastAsia="ru-RU"/>
        </w:rPr>
      </w:pPr>
    </w:p>
    <w:p w:rsidR="00AD479D" w:rsidRDefault="00AD479D">
      <w:pPr>
        <w:rPr>
          <w:sz w:val="2"/>
          <w:szCs w:val="2"/>
          <w:lang w:eastAsia="ru-RU"/>
        </w:rPr>
      </w:pPr>
    </w:p>
    <w:p w:rsidR="00856547" w:rsidRDefault="00856547">
      <w:pPr>
        <w:rPr>
          <w:sz w:val="2"/>
          <w:szCs w:val="2"/>
          <w:lang w:eastAsia="ru-RU"/>
        </w:rPr>
      </w:pPr>
    </w:p>
    <w:p w:rsidR="00856547" w:rsidRDefault="00856547" w:rsidP="00065F48">
      <w:pPr>
        <w:spacing w:after="0"/>
        <w:rPr>
          <w:sz w:val="2"/>
          <w:szCs w:val="2"/>
          <w:lang w:eastAsia="ru-RU"/>
        </w:rPr>
      </w:pPr>
    </w:p>
    <w:p w:rsidR="00047F16" w:rsidRDefault="00047F16" w:rsidP="008C7EB8">
      <w:pPr>
        <w:rPr>
          <w:rFonts w:ascii="Cambria" w:hAnsi="Cambria"/>
          <w:b/>
        </w:rPr>
      </w:pPr>
    </w:p>
    <w:p w:rsidR="00856547" w:rsidRPr="0028748D" w:rsidRDefault="00BA0F5B" w:rsidP="008C7EB8">
      <w:pPr>
        <w:rPr>
          <w:rFonts w:ascii="Cambria" w:hAnsi="Cambria"/>
          <w:b/>
        </w:rPr>
      </w:pPr>
      <w:r w:rsidRPr="0028748D">
        <w:rPr>
          <w:rFonts w:ascii="Cambria" w:hAnsi="Cambria"/>
          <w:b/>
        </w:rPr>
        <w:t>Tabelul 1. Structura personalului</w:t>
      </w:r>
    </w:p>
    <w:p w:rsidR="00856547" w:rsidRPr="0028748D" w:rsidRDefault="00BA0F5B" w:rsidP="00065F48">
      <w:pPr>
        <w:spacing w:after="0"/>
        <w:rPr>
          <w:rFonts w:ascii="Cambria" w:hAnsi="Cambria"/>
          <w:sz w:val="2"/>
          <w:szCs w:val="2"/>
          <w:lang w:eastAsia="ru-RU"/>
        </w:rPr>
      </w:pPr>
      <w:r w:rsidRPr="0028748D">
        <w:rPr>
          <w:rFonts w:ascii="Cambria" w:hAnsi="Cambria"/>
          <w:sz w:val="2"/>
          <w:szCs w:val="2"/>
          <w:lang w:eastAsia="ru-RU"/>
        </w:rPr>
        <w:t>ta</w:t>
      </w:r>
    </w:p>
    <w:p w:rsidR="00856547" w:rsidRPr="0028748D" w:rsidRDefault="00856547" w:rsidP="00065F48">
      <w:pPr>
        <w:spacing w:after="0"/>
        <w:rPr>
          <w:rFonts w:ascii="Cambria" w:hAnsi="Cambria"/>
          <w:sz w:val="2"/>
          <w:szCs w:val="2"/>
          <w:lang w:eastAsia="ru-RU"/>
        </w:rPr>
      </w:pPr>
    </w:p>
    <w:tbl>
      <w:tblPr>
        <w:tblW w:w="8926" w:type="dxa"/>
        <w:tblLayout w:type="fixed"/>
        <w:tblCellMar>
          <w:left w:w="10" w:type="dxa"/>
          <w:right w:w="10" w:type="dxa"/>
        </w:tblCellMar>
        <w:tblLook w:val="0000" w:firstRow="0" w:lastRow="0" w:firstColumn="0" w:lastColumn="0" w:noHBand="0" w:noVBand="0"/>
      </w:tblPr>
      <w:tblGrid>
        <w:gridCol w:w="4253"/>
        <w:gridCol w:w="1171"/>
        <w:gridCol w:w="1171"/>
        <w:gridCol w:w="1171"/>
        <w:gridCol w:w="1160"/>
      </w:tblGrid>
      <w:tr w:rsidR="00856547" w:rsidRPr="0028748D" w:rsidTr="00EF51ED">
        <w:trPr>
          <w:trHeight w:val="298"/>
        </w:trPr>
        <w:tc>
          <w:tcPr>
            <w:tcW w:w="4253" w:type="dxa"/>
            <w:tcBorders>
              <w:top w:val="single" w:sz="4" w:space="0" w:color="000000"/>
              <w:left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856547" w:rsidRPr="0028748D" w:rsidRDefault="00BA0F5B" w:rsidP="00065F48">
            <w:pPr>
              <w:pStyle w:val="51"/>
              <w:shd w:val="clear" w:color="auto" w:fill="auto"/>
              <w:spacing w:after="0" w:line="240" w:lineRule="auto"/>
              <w:ind w:left="1700"/>
              <w:rPr>
                <w:rFonts w:ascii="Cambria" w:hAnsi="Cambria"/>
              </w:rPr>
            </w:pPr>
            <w:r w:rsidRPr="0028748D">
              <w:rPr>
                <w:rFonts w:ascii="Cambria" w:hAnsi="Cambria"/>
                <w:lang w:eastAsia="ro-RO"/>
              </w:rPr>
              <w:t>Direcţia</w:t>
            </w:r>
          </w:p>
        </w:tc>
        <w:tc>
          <w:tcPr>
            <w:tcW w:w="4673"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856547" w:rsidRPr="0028748D" w:rsidRDefault="00BA0F5B" w:rsidP="00065F48">
            <w:pPr>
              <w:pStyle w:val="51"/>
              <w:shd w:val="clear" w:color="auto" w:fill="auto"/>
              <w:spacing w:after="0" w:line="240" w:lineRule="auto"/>
              <w:ind w:left="1420"/>
              <w:rPr>
                <w:rFonts w:ascii="Cambria" w:hAnsi="Cambria"/>
              </w:rPr>
            </w:pPr>
            <w:r w:rsidRPr="0028748D">
              <w:rPr>
                <w:rFonts w:ascii="Cambria" w:hAnsi="Cambria"/>
                <w:lang w:eastAsia="ro-RO"/>
              </w:rPr>
              <w:t>Nr. personalului</w:t>
            </w:r>
          </w:p>
        </w:tc>
      </w:tr>
      <w:tr w:rsidR="00856547" w:rsidRPr="0028748D" w:rsidTr="00EF51ED">
        <w:trPr>
          <w:trHeight w:val="269"/>
        </w:trPr>
        <w:tc>
          <w:tcPr>
            <w:tcW w:w="4253" w:type="dxa"/>
            <w:tcBorders>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856547" w:rsidRPr="0028748D" w:rsidRDefault="00856547">
            <w:pPr>
              <w:rPr>
                <w:rFonts w:ascii="Cambria" w:hAnsi="Cambria"/>
                <w:sz w:val="10"/>
                <w:szCs w:val="10"/>
                <w:lang w:eastAsia="ru-RU"/>
              </w:rPr>
            </w:pPr>
          </w:p>
        </w:tc>
        <w:tc>
          <w:tcPr>
            <w:tcW w:w="11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856547" w:rsidRPr="0028748D" w:rsidRDefault="00BA0F5B">
            <w:pPr>
              <w:pStyle w:val="51"/>
              <w:shd w:val="clear" w:color="auto" w:fill="auto"/>
              <w:spacing w:after="0" w:line="240" w:lineRule="auto"/>
              <w:ind w:left="340"/>
              <w:rPr>
                <w:rFonts w:ascii="Cambria" w:hAnsi="Cambria"/>
              </w:rPr>
            </w:pPr>
            <w:r w:rsidRPr="0028748D">
              <w:rPr>
                <w:rFonts w:ascii="Cambria" w:hAnsi="Cambria"/>
                <w:lang w:eastAsia="ro-RO"/>
              </w:rPr>
              <w:t>2017</w:t>
            </w:r>
          </w:p>
        </w:tc>
        <w:tc>
          <w:tcPr>
            <w:tcW w:w="11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856547" w:rsidRPr="0028748D" w:rsidRDefault="00BA0F5B">
            <w:pPr>
              <w:pStyle w:val="51"/>
              <w:shd w:val="clear" w:color="auto" w:fill="auto"/>
              <w:spacing w:after="0" w:line="240" w:lineRule="auto"/>
              <w:ind w:left="340"/>
              <w:rPr>
                <w:rFonts w:ascii="Cambria" w:hAnsi="Cambria"/>
              </w:rPr>
            </w:pPr>
            <w:r w:rsidRPr="0028748D">
              <w:rPr>
                <w:rFonts w:ascii="Cambria" w:hAnsi="Cambria"/>
                <w:lang w:eastAsia="ro-RO"/>
              </w:rPr>
              <w:t>2018</w:t>
            </w:r>
          </w:p>
        </w:tc>
        <w:tc>
          <w:tcPr>
            <w:tcW w:w="11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856547" w:rsidRPr="0028748D" w:rsidRDefault="00BA0F5B">
            <w:pPr>
              <w:pStyle w:val="51"/>
              <w:shd w:val="clear" w:color="auto" w:fill="auto"/>
              <w:spacing w:after="0" w:line="240" w:lineRule="auto"/>
              <w:ind w:left="340"/>
              <w:rPr>
                <w:rFonts w:ascii="Cambria" w:hAnsi="Cambria"/>
              </w:rPr>
            </w:pPr>
            <w:r w:rsidRPr="0028748D">
              <w:rPr>
                <w:rFonts w:ascii="Cambria" w:hAnsi="Cambria"/>
                <w:lang w:eastAsia="ro-RO"/>
              </w:rPr>
              <w:t>2019</w:t>
            </w:r>
          </w:p>
        </w:tc>
        <w:tc>
          <w:tcPr>
            <w:tcW w:w="11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856547" w:rsidRPr="0028748D" w:rsidRDefault="00BA0F5B">
            <w:pPr>
              <w:pStyle w:val="51"/>
              <w:shd w:val="clear" w:color="auto" w:fill="auto"/>
              <w:spacing w:after="0" w:line="240" w:lineRule="auto"/>
              <w:ind w:left="300"/>
              <w:rPr>
                <w:rFonts w:ascii="Cambria" w:hAnsi="Cambria"/>
              </w:rPr>
            </w:pPr>
            <w:r w:rsidRPr="0028748D">
              <w:rPr>
                <w:rFonts w:ascii="Cambria" w:hAnsi="Cambria"/>
                <w:lang w:eastAsia="ro-RO"/>
              </w:rPr>
              <w:t>2020</w:t>
            </w:r>
          </w:p>
        </w:tc>
      </w:tr>
      <w:tr w:rsidR="00856547" w:rsidRPr="0028748D" w:rsidTr="0028748D">
        <w:trPr>
          <w:trHeight w:val="461"/>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56547" w:rsidRPr="0028748D" w:rsidRDefault="00BA0F5B">
            <w:pPr>
              <w:pStyle w:val="51"/>
              <w:shd w:val="clear" w:color="auto" w:fill="auto"/>
              <w:spacing w:after="0" w:line="240" w:lineRule="auto"/>
              <w:ind w:left="120"/>
              <w:rPr>
                <w:rFonts w:ascii="Cambria" w:hAnsi="Cambria" w:cs="Calibri"/>
                <w:b w:val="0"/>
                <w:bCs w:val="0"/>
                <w:sz w:val="24"/>
                <w:szCs w:val="24"/>
                <w:lang w:eastAsia="ro-RO"/>
              </w:rPr>
            </w:pPr>
            <w:r w:rsidRPr="0028748D">
              <w:rPr>
                <w:rFonts w:ascii="Cambria" w:hAnsi="Cambria" w:cs="Calibri"/>
                <w:b w:val="0"/>
                <w:bCs w:val="0"/>
                <w:sz w:val="24"/>
                <w:szCs w:val="24"/>
                <w:lang w:eastAsia="ro-RO"/>
              </w:rPr>
              <w:t>Aparatul Preşedintelui</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856547">
            <w:pPr>
              <w:pStyle w:val="61"/>
              <w:shd w:val="clear" w:color="auto" w:fill="auto"/>
              <w:spacing w:before="0" w:line="240" w:lineRule="auto"/>
              <w:ind w:left="480" w:firstLine="0"/>
              <w:rPr>
                <w:rFonts w:ascii="Cambria" w:hAnsi="Cambria" w:cs="Calibri"/>
                <w:sz w:val="24"/>
                <w:szCs w:val="24"/>
                <w:lang w:eastAsia="ro-RO"/>
              </w:rPr>
            </w:pP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61"/>
              <w:shd w:val="clear" w:color="auto" w:fill="auto"/>
              <w:spacing w:before="0" w:line="240" w:lineRule="auto"/>
              <w:ind w:left="480" w:firstLine="0"/>
              <w:rPr>
                <w:rFonts w:ascii="Cambria" w:hAnsi="Cambria" w:cs="Calibri"/>
                <w:sz w:val="24"/>
                <w:szCs w:val="24"/>
                <w:lang w:eastAsia="ro-RO"/>
              </w:rPr>
            </w:pPr>
            <w:r w:rsidRPr="0028748D">
              <w:rPr>
                <w:rFonts w:ascii="Cambria" w:hAnsi="Cambria" w:cs="Calibri"/>
                <w:sz w:val="24"/>
                <w:szCs w:val="24"/>
                <w:lang w:eastAsia="ro-RO"/>
              </w:rPr>
              <w:t>28</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61"/>
              <w:shd w:val="clear" w:color="auto" w:fill="auto"/>
              <w:spacing w:before="0" w:line="240" w:lineRule="auto"/>
              <w:ind w:left="480" w:firstLine="0"/>
              <w:rPr>
                <w:rFonts w:ascii="Cambria" w:hAnsi="Cambria" w:cs="Calibri"/>
                <w:sz w:val="24"/>
                <w:szCs w:val="24"/>
                <w:lang w:eastAsia="ro-RO"/>
              </w:rPr>
            </w:pPr>
            <w:r w:rsidRPr="0028748D">
              <w:rPr>
                <w:rFonts w:ascii="Cambria" w:hAnsi="Cambria" w:cs="Calibri"/>
                <w:sz w:val="24"/>
                <w:szCs w:val="24"/>
                <w:lang w:eastAsia="ro-RO"/>
              </w:rPr>
              <w:t>29</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61"/>
              <w:shd w:val="clear" w:color="auto" w:fill="auto"/>
              <w:spacing w:before="0" w:line="240" w:lineRule="auto"/>
              <w:ind w:left="440" w:firstLine="0"/>
              <w:rPr>
                <w:rFonts w:ascii="Cambria" w:hAnsi="Cambria" w:cs="Calibri"/>
                <w:sz w:val="24"/>
                <w:szCs w:val="24"/>
                <w:lang w:eastAsia="ro-RO"/>
              </w:rPr>
            </w:pPr>
            <w:r w:rsidRPr="0028748D">
              <w:rPr>
                <w:rFonts w:ascii="Cambria" w:hAnsi="Cambria" w:cs="Calibri"/>
                <w:sz w:val="24"/>
                <w:szCs w:val="24"/>
                <w:lang w:eastAsia="ro-RO"/>
              </w:rPr>
              <w:t>36</w:t>
            </w:r>
          </w:p>
        </w:tc>
      </w:tr>
      <w:tr w:rsidR="00856547" w:rsidRPr="0028748D" w:rsidTr="0028748D">
        <w:trPr>
          <w:trHeight w:val="538"/>
        </w:trPr>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120"/>
              <w:rPr>
                <w:rFonts w:ascii="Cambria" w:hAnsi="Cambria" w:cs="Calibri"/>
                <w:b w:val="0"/>
                <w:bCs w:val="0"/>
                <w:sz w:val="24"/>
                <w:szCs w:val="24"/>
                <w:lang w:eastAsia="ro-RO"/>
              </w:rPr>
            </w:pPr>
            <w:r w:rsidRPr="0028748D">
              <w:rPr>
                <w:rFonts w:ascii="Cambria" w:hAnsi="Cambria" w:cs="Calibri"/>
                <w:b w:val="0"/>
                <w:bCs w:val="0"/>
                <w:sz w:val="24"/>
                <w:szCs w:val="24"/>
                <w:lang w:eastAsia="ro-RO"/>
              </w:rPr>
              <w:t>Direcţia Învăţămînt</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856547">
            <w:pPr>
              <w:pStyle w:val="61"/>
              <w:shd w:val="clear" w:color="auto" w:fill="auto"/>
              <w:spacing w:before="0" w:line="240" w:lineRule="auto"/>
              <w:ind w:left="480" w:firstLine="0"/>
              <w:rPr>
                <w:rFonts w:ascii="Cambria" w:hAnsi="Cambria" w:cs="Calibri"/>
                <w:sz w:val="24"/>
                <w:szCs w:val="24"/>
                <w:lang w:eastAsia="ro-RO"/>
              </w:rPr>
            </w:pP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61"/>
              <w:shd w:val="clear" w:color="auto" w:fill="auto"/>
              <w:spacing w:before="0" w:line="240" w:lineRule="auto"/>
              <w:ind w:left="480" w:firstLine="0"/>
              <w:rPr>
                <w:rFonts w:ascii="Cambria" w:hAnsi="Cambria" w:cs="Calibri"/>
                <w:sz w:val="24"/>
                <w:szCs w:val="24"/>
                <w:lang w:eastAsia="ro-RO"/>
              </w:rPr>
            </w:pPr>
            <w:r w:rsidRPr="0028748D">
              <w:rPr>
                <w:rFonts w:ascii="Cambria" w:hAnsi="Cambria" w:cs="Calibri"/>
                <w:sz w:val="24"/>
                <w:szCs w:val="24"/>
                <w:lang w:eastAsia="ro-RO"/>
              </w:rPr>
              <w:t>8</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61"/>
              <w:shd w:val="clear" w:color="auto" w:fill="auto"/>
              <w:spacing w:before="0" w:line="240" w:lineRule="auto"/>
              <w:ind w:left="480" w:firstLine="0"/>
              <w:rPr>
                <w:rFonts w:ascii="Cambria" w:hAnsi="Cambria" w:cs="Calibri"/>
                <w:sz w:val="24"/>
                <w:szCs w:val="24"/>
                <w:lang w:eastAsia="ro-RO"/>
              </w:rPr>
            </w:pPr>
            <w:r w:rsidRPr="0028748D">
              <w:rPr>
                <w:rFonts w:ascii="Cambria" w:hAnsi="Cambria" w:cs="Calibri"/>
                <w:sz w:val="24"/>
                <w:szCs w:val="24"/>
                <w:lang w:eastAsia="ro-RO"/>
              </w:rPr>
              <w:t>8</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61"/>
              <w:shd w:val="clear" w:color="auto" w:fill="auto"/>
              <w:spacing w:before="0" w:line="240" w:lineRule="auto"/>
              <w:ind w:left="440" w:firstLine="0"/>
              <w:rPr>
                <w:rFonts w:ascii="Cambria" w:hAnsi="Cambria" w:cs="Calibri"/>
                <w:sz w:val="24"/>
                <w:szCs w:val="24"/>
                <w:lang w:eastAsia="ro-RO"/>
              </w:rPr>
            </w:pPr>
            <w:r w:rsidRPr="0028748D">
              <w:rPr>
                <w:rFonts w:ascii="Cambria" w:hAnsi="Cambria" w:cs="Calibri"/>
                <w:sz w:val="24"/>
                <w:szCs w:val="24"/>
                <w:lang w:eastAsia="ro-RO"/>
              </w:rPr>
              <w:t>9</w:t>
            </w:r>
          </w:p>
        </w:tc>
      </w:tr>
      <w:tr w:rsidR="00856547" w:rsidRPr="0028748D" w:rsidTr="0028748D">
        <w:trPr>
          <w:trHeight w:val="470"/>
        </w:trPr>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120"/>
              <w:rPr>
                <w:rFonts w:ascii="Cambria" w:hAnsi="Cambria" w:cs="Calibri"/>
                <w:b w:val="0"/>
                <w:bCs w:val="0"/>
                <w:sz w:val="24"/>
                <w:szCs w:val="24"/>
                <w:lang w:eastAsia="ro-RO"/>
              </w:rPr>
            </w:pPr>
            <w:r w:rsidRPr="0028748D">
              <w:rPr>
                <w:rFonts w:ascii="Cambria" w:hAnsi="Cambria" w:cs="Calibri"/>
                <w:b w:val="0"/>
                <w:bCs w:val="0"/>
                <w:sz w:val="24"/>
                <w:szCs w:val="24"/>
                <w:lang w:eastAsia="ro-RO"/>
              </w:rPr>
              <w:t>Direcţia Finanţe</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856547">
            <w:pPr>
              <w:pStyle w:val="51"/>
              <w:shd w:val="clear" w:color="auto" w:fill="auto"/>
              <w:spacing w:after="0" w:line="240" w:lineRule="auto"/>
              <w:ind w:left="520"/>
              <w:rPr>
                <w:rFonts w:ascii="Cambria" w:hAnsi="Cambria" w:cs="Calibri"/>
                <w:b w:val="0"/>
                <w:bCs w:val="0"/>
                <w:sz w:val="24"/>
                <w:szCs w:val="24"/>
                <w:lang w:eastAsia="ro-RO"/>
              </w:rPr>
            </w:pP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500"/>
              <w:rPr>
                <w:rFonts w:ascii="Cambria" w:hAnsi="Cambria" w:cs="Calibri"/>
                <w:b w:val="0"/>
                <w:bCs w:val="0"/>
                <w:sz w:val="24"/>
                <w:szCs w:val="24"/>
                <w:lang w:eastAsia="ro-RO"/>
              </w:rPr>
            </w:pPr>
            <w:r w:rsidRPr="0028748D">
              <w:rPr>
                <w:rFonts w:ascii="Cambria" w:hAnsi="Cambria" w:cs="Calibri"/>
                <w:b w:val="0"/>
                <w:bCs w:val="0"/>
                <w:sz w:val="24"/>
                <w:szCs w:val="24"/>
                <w:lang w:eastAsia="ro-RO"/>
              </w:rPr>
              <w:t>15</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500"/>
              <w:rPr>
                <w:rFonts w:ascii="Cambria" w:hAnsi="Cambria" w:cs="Calibri"/>
                <w:b w:val="0"/>
                <w:bCs w:val="0"/>
                <w:sz w:val="24"/>
                <w:szCs w:val="24"/>
                <w:lang w:eastAsia="ro-RO"/>
              </w:rPr>
            </w:pPr>
            <w:r w:rsidRPr="0028748D">
              <w:rPr>
                <w:rFonts w:ascii="Cambria" w:hAnsi="Cambria" w:cs="Calibri"/>
                <w:b w:val="0"/>
                <w:bCs w:val="0"/>
                <w:sz w:val="24"/>
                <w:szCs w:val="24"/>
                <w:lang w:eastAsia="ro-RO"/>
              </w:rPr>
              <w:t>15</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460"/>
              <w:rPr>
                <w:rFonts w:ascii="Cambria" w:hAnsi="Cambria" w:cs="Calibri"/>
                <w:b w:val="0"/>
                <w:bCs w:val="0"/>
                <w:sz w:val="24"/>
                <w:szCs w:val="24"/>
                <w:lang w:eastAsia="ro-RO"/>
              </w:rPr>
            </w:pPr>
            <w:r w:rsidRPr="0028748D">
              <w:rPr>
                <w:rFonts w:ascii="Cambria" w:hAnsi="Cambria" w:cs="Calibri"/>
                <w:b w:val="0"/>
                <w:bCs w:val="0"/>
                <w:sz w:val="24"/>
                <w:szCs w:val="24"/>
                <w:lang w:eastAsia="ro-RO"/>
              </w:rPr>
              <w:t>14</w:t>
            </w:r>
          </w:p>
        </w:tc>
      </w:tr>
      <w:tr w:rsidR="00856547" w:rsidRPr="0028748D" w:rsidTr="0028748D">
        <w:trPr>
          <w:trHeight w:val="461"/>
        </w:trPr>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120"/>
              <w:rPr>
                <w:rFonts w:ascii="Cambria" w:hAnsi="Cambria" w:cs="Calibri"/>
                <w:b w:val="0"/>
                <w:bCs w:val="0"/>
                <w:sz w:val="24"/>
                <w:szCs w:val="24"/>
                <w:lang w:eastAsia="ro-RO"/>
              </w:rPr>
            </w:pPr>
            <w:r w:rsidRPr="0028748D">
              <w:rPr>
                <w:rFonts w:ascii="Cambria" w:hAnsi="Cambria" w:cs="Calibri"/>
                <w:b w:val="0"/>
                <w:bCs w:val="0"/>
                <w:sz w:val="24"/>
                <w:szCs w:val="24"/>
                <w:lang w:eastAsia="ro-RO"/>
              </w:rPr>
              <w:t>Direcţia Asistenţă Socială</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856547">
            <w:pPr>
              <w:pStyle w:val="51"/>
              <w:shd w:val="clear" w:color="auto" w:fill="auto"/>
              <w:spacing w:after="0" w:line="240" w:lineRule="auto"/>
              <w:ind w:left="520"/>
              <w:rPr>
                <w:rFonts w:ascii="Cambria" w:hAnsi="Cambria" w:cs="Calibri"/>
                <w:b w:val="0"/>
                <w:bCs w:val="0"/>
                <w:sz w:val="24"/>
                <w:szCs w:val="24"/>
                <w:lang w:eastAsia="ro-RO"/>
              </w:rPr>
            </w:pP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500"/>
              <w:rPr>
                <w:rFonts w:ascii="Cambria" w:hAnsi="Cambria" w:cs="Calibri"/>
                <w:b w:val="0"/>
                <w:bCs w:val="0"/>
                <w:sz w:val="24"/>
                <w:szCs w:val="24"/>
                <w:lang w:eastAsia="ro-RO"/>
              </w:rPr>
            </w:pPr>
            <w:r w:rsidRPr="0028748D">
              <w:rPr>
                <w:rFonts w:ascii="Cambria" w:hAnsi="Cambria" w:cs="Calibri"/>
                <w:b w:val="0"/>
                <w:bCs w:val="0"/>
                <w:sz w:val="24"/>
                <w:szCs w:val="24"/>
                <w:lang w:eastAsia="ro-RO"/>
              </w:rPr>
              <w:t>10</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500"/>
              <w:rPr>
                <w:rFonts w:ascii="Cambria" w:hAnsi="Cambria" w:cs="Calibri"/>
                <w:b w:val="0"/>
                <w:bCs w:val="0"/>
                <w:sz w:val="24"/>
                <w:szCs w:val="24"/>
                <w:lang w:eastAsia="ro-RO"/>
              </w:rPr>
            </w:pPr>
            <w:r w:rsidRPr="0028748D">
              <w:rPr>
                <w:rFonts w:ascii="Cambria" w:hAnsi="Cambria" w:cs="Calibri"/>
                <w:b w:val="0"/>
                <w:bCs w:val="0"/>
                <w:sz w:val="24"/>
                <w:szCs w:val="24"/>
                <w:lang w:eastAsia="ro-RO"/>
              </w:rPr>
              <w:t>10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460"/>
              <w:rPr>
                <w:rFonts w:ascii="Cambria" w:hAnsi="Cambria" w:cs="Calibri"/>
                <w:b w:val="0"/>
                <w:bCs w:val="0"/>
                <w:sz w:val="24"/>
                <w:szCs w:val="24"/>
                <w:lang w:eastAsia="ro-RO"/>
              </w:rPr>
            </w:pPr>
            <w:r w:rsidRPr="0028748D">
              <w:rPr>
                <w:rFonts w:ascii="Cambria" w:hAnsi="Cambria" w:cs="Calibri"/>
                <w:b w:val="0"/>
                <w:bCs w:val="0"/>
                <w:sz w:val="24"/>
                <w:szCs w:val="24"/>
                <w:lang w:eastAsia="ro-RO"/>
              </w:rPr>
              <w:t>10</w:t>
            </w:r>
          </w:p>
        </w:tc>
      </w:tr>
      <w:tr w:rsidR="00856547" w:rsidRPr="0028748D" w:rsidTr="0028748D">
        <w:trPr>
          <w:trHeight w:val="466"/>
        </w:trPr>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120"/>
              <w:rPr>
                <w:rFonts w:ascii="Cambria" w:hAnsi="Cambria" w:cs="Calibri"/>
                <w:b w:val="0"/>
                <w:bCs w:val="0"/>
                <w:sz w:val="24"/>
                <w:szCs w:val="24"/>
                <w:lang w:eastAsia="ro-RO"/>
              </w:rPr>
            </w:pPr>
            <w:r w:rsidRPr="0028748D">
              <w:rPr>
                <w:rFonts w:ascii="Cambria" w:hAnsi="Cambria" w:cs="Calibri"/>
                <w:b w:val="0"/>
                <w:bCs w:val="0"/>
                <w:sz w:val="24"/>
                <w:szCs w:val="24"/>
                <w:lang w:eastAsia="ro-RO"/>
              </w:rPr>
              <w:t>Direcţia Agricultura şi Alimentaţie</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856547">
            <w:pPr>
              <w:pStyle w:val="51"/>
              <w:shd w:val="clear" w:color="auto" w:fill="auto"/>
              <w:spacing w:after="0" w:line="240" w:lineRule="auto"/>
              <w:ind w:left="520"/>
              <w:rPr>
                <w:rFonts w:ascii="Cambria" w:hAnsi="Cambria" w:cs="Calibri"/>
                <w:b w:val="0"/>
                <w:bCs w:val="0"/>
                <w:sz w:val="24"/>
                <w:szCs w:val="24"/>
                <w:lang w:eastAsia="ro-RO"/>
              </w:rPr>
            </w:pP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500"/>
              <w:rPr>
                <w:rFonts w:ascii="Cambria" w:hAnsi="Cambria" w:cs="Calibri"/>
                <w:b w:val="0"/>
                <w:bCs w:val="0"/>
                <w:sz w:val="24"/>
                <w:szCs w:val="24"/>
                <w:lang w:eastAsia="ro-RO"/>
              </w:rPr>
            </w:pPr>
            <w:r w:rsidRPr="0028748D">
              <w:rPr>
                <w:rFonts w:ascii="Cambria" w:hAnsi="Cambria" w:cs="Calibri"/>
                <w:b w:val="0"/>
                <w:bCs w:val="0"/>
                <w:sz w:val="24"/>
                <w:szCs w:val="24"/>
                <w:lang w:eastAsia="ro-RO"/>
              </w:rPr>
              <w:t>5</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500"/>
              <w:rPr>
                <w:rFonts w:ascii="Cambria" w:hAnsi="Cambria" w:cs="Calibri"/>
                <w:b w:val="0"/>
                <w:bCs w:val="0"/>
                <w:sz w:val="24"/>
                <w:szCs w:val="24"/>
                <w:lang w:eastAsia="ro-RO"/>
              </w:rPr>
            </w:pPr>
            <w:r w:rsidRPr="0028748D">
              <w:rPr>
                <w:rFonts w:ascii="Cambria" w:hAnsi="Cambria" w:cs="Calibri"/>
                <w:b w:val="0"/>
                <w:bCs w:val="0"/>
                <w:sz w:val="24"/>
                <w:szCs w:val="24"/>
                <w:lang w:eastAsia="ro-RO"/>
              </w:rPr>
              <w:t>5</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460"/>
              <w:rPr>
                <w:rFonts w:ascii="Cambria" w:hAnsi="Cambria" w:cs="Calibri"/>
                <w:b w:val="0"/>
                <w:bCs w:val="0"/>
                <w:sz w:val="24"/>
                <w:szCs w:val="24"/>
                <w:lang w:eastAsia="ro-RO"/>
              </w:rPr>
            </w:pPr>
            <w:r w:rsidRPr="0028748D">
              <w:rPr>
                <w:rFonts w:ascii="Cambria" w:hAnsi="Cambria" w:cs="Calibri"/>
                <w:b w:val="0"/>
                <w:bCs w:val="0"/>
                <w:sz w:val="24"/>
                <w:szCs w:val="24"/>
                <w:lang w:eastAsia="ro-RO"/>
              </w:rPr>
              <w:t>5</w:t>
            </w:r>
          </w:p>
        </w:tc>
      </w:tr>
      <w:tr w:rsidR="00856547" w:rsidRPr="0028748D" w:rsidTr="0028748D">
        <w:trPr>
          <w:trHeight w:val="470"/>
        </w:trPr>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120"/>
              <w:rPr>
                <w:rFonts w:ascii="Cambria" w:hAnsi="Cambria" w:cs="Calibri"/>
                <w:b w:val="0"/>
                <w:bCs w:val="0"/>
                <w:sz w:val="24"/>
                <w:szCs w:val="24"/>
                <w:lang w:eastAsia="ro-RO"/>
              </w:rPr>
            </w:pPr>
            <w:r w:rsidRPr="0028748D">
              <w:rPr>
                <w:rFonts w:ascii="Cambria" w:hAnsi="Cambria" w:cs="Calibri"/>
                <w:b w:val="0"/>
                <w:bCs w:val="0"/>
                <w:sz w:val="24"/>
                <w:szCs w:val="24"/>
                <w:lang w:eastAsia="ro-RO"/>
              </w:rPr>
              <w:t>Direcţia Cultură şi Turism</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856547">
            <w:pPr>
              <w:pStyle w:val="51"/>
              <w:shd w:val="clear" w:color="auto" w:fill="auto"/>
              <w:spacing w:after="0" w:line="240" w:lineRule="auto"/>
              <w:ind w:left="520"/>
              <w:rPr>
                <w:rFonts w:ascii="Cambria" w:hAnsi="Cambria" w:cs="Calibri"/>
                <w:b w:val="0"/>
                <w:bCs w:val="0"/>
                <w:sz w:val="24"/>
                <w:szCs w:val="24"/>
                <w:lang w:eastAsia="ro-RO"/>
              </w:rPr>
            </w:pP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BA0F5B">
            <w:pPr>
              <w:pStyle w:val="51"/>
              <w:shd w:val="clear" w:color="auto" w:fill="auto"/>
              <w:spacing w:after="0" w:line="240" w:lineRule="auto"/>
              <w:ind w:left="500"/>
              <w:rPr>
                <w:rFonts w:ascii="Cambria" w:hAnsi="Cambria" w:cs="Calibri"/>
                <w:b w:val="0"/>
                <w:bCs w:val="0"/>
                <w:sz w:val="24"/>
                <w:szCs w:val="24"/>
                <w:lang w:eastAsia="ro-RO"/>
              </w:rPr>
            </w:pPr>
            <w:r w:rsidRPr="0028748D">
              <w:rPr>
                <w:rFonts w:ascii="Cambria" w:hAnsi="Cambria" w:cs="Calibri"/>
                <w:b w:val="0"/>
                <w:bCs w:val="0"/>
                <w:sz w:val="24"/>
                <w:szCs w:val="24"/>
                <w:lang w:eastAsia="ro-RO"/>
              </w:rPr>
              <w:t>5</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9A485B">
            <w:pPr>
              <w:pStyle w:val="51"/>
              <w:shd w:val="clear" w:color="auto" w:fill="auto"/>
              <w:spacing w:after="0" w:line="240" w:lineRule="auto"/>
              <w:ind w:left="500"/>
              <w:rPr>
                <w:rFonts w:ascii="Cambria" w:hAnsi="Cambria" w:cs="Calibri"/>
                <w:b w:val="0"/>
                <w:bCs w:val="0"/>
                <w:sz w:val="24"/>
                <w:szCs w:val="24"/>
                <w:lang w:eastAsia="ro-RO"/>
              </w:rPr>
            </w:pPr>
            <w:r>
              <w:rPr>
                <w:rFonts w:ascii="Cambria" w:hAnsi="Cambria" w:cs="Calibri"/>
                <w:b w:val="0"/>
                <w:bCs w:val="0"/>
                <w:sz w:val="24"/>
                <w:szCs w:val="24"/>
                <w:lang w:eastAsia="ro-RO"/>
              </w:rPr>
              <w:t>5</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56547" w:rsidRPr="0028748D" w:rsidRDefault="009A485B">
            <w:pPr>
              <w:pStyle w:val="51"/>
              <w:shd w:val="clear" w:color="auto" w:fill="auto"/>
              <w:spacing w:after="0" w:line="240" w:lineRule="auto"/>
              <w:ind w:left="460"/>
              <w:rPr>
                <w:rFonts w:ascii="Cambria" w:hAnsi="Cambria" w:cs="Calibri"/>
                <w:b w:val="0"/>
                <w:bCs w:val="0"/>
                <w:sz w:val="24"/>
                <w:szCs w:val="24"/>
                <w:lang w:eastAsia="ro-RO"/>
              </w:rPr>
            </w:pPr>
            <w:r>
              <w:rPr>
                <w:rFonts w:ascii="Cambria" w:hAnsi="Cambria" w:cs="Calibri"/>
                <w:b w:val="0"/>
                <w:bCs w:val="0"/>
                <w:sz w:val="24"/>
                <w:szCs w:val="24"/>
                <w:lang w:eastAsia="ro-RO"/>
              </w:rPr>
              <w:t>5</w:t>
            </w:r>
          </w:p>
        </w:tc>
      </w:tr>
    </w:tbl>
    <w:p w:rsidR="00856547" w:rsidRPr="0028748D" w:rsidRDefault="00BA0F5B" w:rsidP="0028748D">
      <w:pPr>
        <w:pStyle w:val="a5"/>
        <w:shd w:val="clear" w:color="auto" w:fill="auto"/>
        <w:spacing w:before="211" w:after="180" w:line="276" w:lineRule="auto"/>
        <w:ind w:right="20" w:firstLine="0"/>
        <w:rPr>
          <w:rFonts w:ascii="Cambria" w:hAnsi="Cambria"/>
          <w:sz w:val="24"/>
          <w:szCs w:val="24"/>
        </w:rPr>
      </w:pPr>
      <w:r w:rsidRPr="0028748D">
        <w:rPr>
          <w:rFonts w:ascii="Cambria" w:hAnsi="Cambria" w:cs="Calibri"/>
          <w:sz w:val="24"/>
          <w:szCs w:val="24"/>
          <w:lang w:eastAsia="ro-RO"/>
        </w:rPr>
        <w:t>Se atestă faptul că evoluția numărului de personal este una pozitivă în 2020, comparativ cu 2018. Cu toate acestea, în rezultatul informației calitative şi a discuțiilor purtate cu reprezentații APL, s-a determinat că numărul de personal din cadrul instituției este insuficient pentru soluționarea şi acoperirea problemelor întregii comunități. În acest sens, s-a constatat că una dintre cauze nu este atât insuficiența personalului, cât faptul că personalul nu este suficient pregătit pentru a face față provocărilor cu care se confruntă societatea. Același lucru se poate vorbi şi despre autoritățile de nivelul întâi, unde există lipsă de cadre care să gestioneze cu anumite probleme cu care se confruntă localitățile. Atare problemă persistă şi la nivel de autorități de nivelul întâi, unde personalul nu este suficient calificat pentru a putea valorifica resursele existente, precum şi de a dezvolta spiritul de incluziune civică.</w:t>
      </w:r>
    </w:p>
    <w:p w:rsidR="00856547" w:rsidRPr="0028748D" w:rsidRDefault="00BA0F5B" w:rsidP="0028748D">
      <w:pPr>
        <w:pStyle w:val="a5"/>
        <w:shd w:val="clear" w:color="auto" w:fill="auto"/>
        <w:spacing w:before="0" w:after="176" w:line="276" w:lineRule="auto"/>
        <w:ind w:right="20" w:firstLine="0"/>
        <w:rPr>
          <w:rFonts w:ascii="Cambria" w:hAnsi="Cambria"/>
          <w:sz w:val="24"/>
          <w:szCs w:val="24"/>
        </w:rPr>
      </w:pPr>
      <w:r w:rsidRPr="0028748D">
        <w:rPr>
          <w:rFonts w:ascii="Cambria" w:hAnsi="Cambria" w:cs="Calibri"/>
          <w:sz w:val="24"/>
          <w:szCs w:val="24"/>
          <w:lang w:eastAsia="ro-RO"/>
        </w:rPr>
        <w:t>Cu toate că există carențe ale resurselor umane, este apreciabilă calitatea atragerii investițiilor în raion. Până la moment au fost atrase resurse financiare interne şi externe pentru dezvoltarea comunității, dar totuși se resimte instruirea personalului în domeniul atragerii investițiilor, inclusiv scrierea proiectelor la nivelul autorităților de gradul întâi.</w:t>
      </w:r>
    </w:p>
    <w:p w:rsidR="00A81613" w:rsidRPr="0028748D" w:rsidRDefault="00BA0F5B" w:rsidP="0028748D">
      <w:pPr>
        <w:pStyle w:val="a5"/>
        <w:shd w:val="clear" w:color="auto" w:fill="auto"/>
        <w:spacing w:before="0" w:after="0" w:line="276" w:lineRule="auto"/>
        <w:ind w:right="20" w:firstLine="0"/>
        <w:rPr>
          <w:rFonts w:ascii="Cambria" w:hAnsi="Cambria" w:cs="Calibri"/>
          <w:sz w:val="24"/>
          <w:szCs w:val="24"/>
          <w:lang w:eastAsia="ro-RO"/>
        </w:rPr>
      </w:pPr>
      <w:r w:rsidRPr="0028748D">
        <w:rPr>
          <w:rFonts w:ascii="Cambria" w:hAnsi="Cambria" w:cs="Calibri"/>
          <w:sz w:val="24"/>
          <w:szCs w:val="24"/>
          <w:lang w:eastAsia="ro-RO"/>
        </w:rPr>
        <w:t>Referitor la colaborările externe, raionul Hînceşti în ultimii 5 ani a reușit să dezvolte mai multe parteneriate cu autoritățile din România. Datorită acestui fapt, au fost implementate un șir de proiecte transfrontaliere în comun. În perioada 2015 – 2020 au fost semnate acorduri de parteneriat cu următoarele județe din România: Cluj, Sector 6 Municipiul București, Galați, Neamț, și Maramureș.</w:t>
      </w:r>
    </w:p>
    <w:p w:rsidR="00A81613" w:rsidRPr="0028748D" w:rsidRDefault="00A81613" w:rsidP="0028748D">
      <w:pPr>
        <w:pStyle w:val="a5"/>
        <w:shd w:val="clear" w:color="auto" w:fill="auto"/>
        <w:spacing w:before="0" w:after="0" w:line="276" w:lineRule="auto"/>
        <w:ind w:right="20" w:firstLine="0"/>
        <w:rPr>
          <w:rFonts w:ascii="Cambria" w:hAnsi="Cambria" w:cs="Calibri"/>
          <w:sz w:val="24"/>
          <w:szCs w:val="24"/>
          <w:lang w:eastAsia="ro-RO"/>
        </w:rPr>
      </w:pPr>
    </w:p>
    <w:p w:rsidR="00A81613" w:rsidRPr="0028748D" w:rsidRDefault="00A81613" w:rsidP="0028748D">
      <w:pPr>
        <w:pStyle w:val="a5"/>
        <w:shd w:val="clear" w:color="auto" w:fill="auto"/>
        <w:spacing w:before="0" w:after="0" w:line="276" w:lineRule="auto"/>
        <w:ind w:right="20" w:firstLine="0"/>
        <w:rPr>
          <w:rFonts w:ascii="Cambria" w:hAnsi="Cambria" w:cs="Calibri"/>
          <w:sz w:val="24"/>
          <w:szCs w:val="24"/>
          <w:lang w:eastAsia="ro-RO"/>
        </w:rPr>
      </w:pPr>
      <w:r w:rsidRPr="0028748D">
        <w:rPr>
          <w:rFonts w:ascii="Cambria" w:hAnsi="Cambria" w:cs="Calibri"/>
          <w:sz w:val="24"/>
          <w:szCs w:val="24"/>
          <w:lang w:eastAsia="ro-RO"/>
        </w:rPr>
        <w:t xml:space="preserve">În raionul Hîncești își desfășoară activitatea </w:t>
      </w:r>
      <w:r w:rsidR="000316BC" w:rsidRPr="0028748D">
        <w:rPr>
          <w:rFonts w:ascii="Cambria" w:hAnsi="Cambria" w:cs="Calibri"/>
          <w:sz w:val="24"/>
          <w:szCs w:val="24"/>
          <w:lang w:eastAsia="ro-RO"/>
        </w:rPr>
        <w:t>5</w:t>
      </w:r>
      <w:r w:rsidRPr="0028748D">
        <w:rPr>
          <w:rFonts w:ascii="Cambria" w:hAnsi="Cambria" w:cs="Calibri"/>
          <w:sz w:val="24"/>
          <w:szCs w:val="24"/>
          <w:lang w:eastAsia="ro-RO"/>
        </w:rPr>
        <w:t xml:space="preserve"> Instituții publice și 2 Întreprinderi Municipale al căror fondator este Consiliul raional</w:t>
      </w:r>
      <w:r w:rsidR="000316BC" w:rsidRPr="0028748D">
        <w:rPr>
          <w:rFonts w:ascii="Cambria" w:hAnsi="Cambria" w:cs="Calibri"/>
          <w:sz w:val="24"/>
          <w:szCs w:val="24"/>
          <w:lang w:eastAsia="ro-RO"/>
        </w:rPr>
        <w:t xml:space="preserve">. Domeniul de activitate este unul vast și acoperă spectrul de servicii necesare populației raionului. În alte </w:t>
      </w:r>
      <w:r w:rsidRPr="0028748D">
        <w:rPr>
          <w:rFonts w:ascii="Cambria" w:hAnsi="Cambria" w:cs="Calibri"/>
          <w:sz w:val="24"/>
          <w:szCs w:val="24"/>
          <w:lang w:eastAsia="ro-RO"/>
        </w:rPr>
        <w:t xml:space="preserve">6 întreprinderi municipale calitatea de fondator </w:t>
      </w:r>
      <w:r w:rsidR="000316BC" w:rsidRPr="0028748D">
        <w:rPr>
          <w:rFonts w:ascii="Cambria" w:hAnsi="Cambria" w:cs="Calibri"/>
          <w:sz w:val="24"/>
          <w:szCs w:val="24"/>
          <w:lang w:eastAsia="ro-RO"/>
        </w:rPr>
        <w:t>îi revine</w:t>
      </w:r>
      <w:r w:rsidRPr="0028748D">
        <w:rPr>
          <w:rFonts w:ascii="Cambria" w:hAnsi="Cambria" w:cs="Calibri"/>
          <w:sz w:val="24"/>
          <w:szCs w:val="24"/>
          <w:lang w:eastAsia="ro-RO"/>
        </w:rPr>
        <w:t xml:space="preserve"> administrației publice locale de nivelul I. Astfel  acestea prestează servicii de </w:t>
      </w:r>
      <w:r w:rsidR="000316BC" w:rsidRPr="0028748D">
        <w:rPr>
          <w:rFonts w:ascii="Cambria" w:hAnsi="Cambria" w:cs="Calibri"/>
          <w:sz w:val="24"/>
          <w:szCs w:val="24"/>
          <w:lang w:eastAsia="ro-RO"/>
        </w:rPr>
        <w:t xml:space="preserve">amenajare a teritoriului, servicii de captare, tratare și distribuție a apei </w:t>
      </w:r>
      <w:r w:rsidRPr="0028748D">
        <w:rPr>
          <w:rFonts w:ascii="Cambria" w:hAnsi="Cambria" w:cs="Calibri"/>
          <w:sz w:val="24"/>
          <w:szCs w:val="24"/>
          <w:lang w:eastAsia="ro-RO"/>
        </w:rPr>
        <w:t>populației din localitățile Hîncești, Mingir, Sarata Galbenă, Onești, Cărpineni, Bobeica, Lăpușna</w:t>
      </w:r>
    </w:p>
    <w:p w:rsidR="000316BC" w:rsidRDefault="000316BC" w:rsidP="00A81613">
      <w:pPr>
        <w:pStyle w:val="a5"/>
        <w:shd w:val="clear" w:color="auto" w:fill="auto"/>
        <w:spacing w:before="0" w:after="0"/>
        <w:ind w:right="20" w:firstLine="0"/>
        <w:rPr>
          <w:rFonts w:ascii="Cambria" w:hAnsi="Cambria" w:cs="Calibri"/>
          <w:sz w:val="24"/>
          <w:szCs w:val="24"/>
          <w:lang w:eastAsia="ro-RO"/>
        </w:rPr>
      </w:pPr>
    </w:p>
    <w:p w:rsidR="0028748D" w:rsidRDefault="0028748D" w:rsidP="00A81613">
      <w:pPr>
        <w:pStyle w:val="a5"/>
        <w:shd w:val="clear" w:color="auto" w:fill="auto"/>
        <w:spacing w:before="0" w:after="0"/>
        <w:ind w:right="20" w:firstLine="0"/>
        <w:rPr>
          <w:rFonts w:ascii="Cambria" w:hAnsi="Cambria" w:cs="Calibri"/>
          <w:sz w:val="24"/>
          <w:szCs w:val="24"/>
          <w:lang w:eastAsia="ro-RO"/>
        </w:rPr>
      </w:pPr>
    </w:p>
    <w:p w:rsidR="0028748D" w:rsidRDefault="0028748D" w:rsidP="00A81613">
      <w:pPr>
        <w:pStyle w:val="a5"/>
        <w:shd w:val="clear" w:color="auto" w:fill="auto"/>
        <w:spacing w:before="0" w:after="0"/>
        <w:ind w:right="20" w:firstLine="0"/>
        <w:rPr>
          <w:rFonts w:ascii="Cambria" w:hAnsi="Cambria" w:cs="Calibri"/>
          <w:sz w:val="24"/>
          <w:szCs w:val="24"/>
          <w:lang w:eastAsia="ro-RO"/>
        </w:rPr>
      </w:pPr>
    </w:p>
    <w:p w:rsidR="00D26700" w:rsidRPr="0028748D" w:rsidRDefault="00D26700" w:rsidP="00A81613">
      <w:pPr>
        <w:pStyle w:val="a5"/>
        <w:shd w:val="clear" w:color="auto" w:fill="auto"/>
        <w:spacing w:before="0" w:after="0"/>
        <w:ind w:right="20" w:firstLine="0"/>
        <w:rPr>
          <w:rFonts w:ascii="Cambria" w:hAnsi="Cambria" w:cs="Calibri"/>
          <w:sz w:val="24"/>
          <w:szCs w:val="24"/>
          <w:lang w:eastAsia="ro-RO"/>
        </w:rPr>
      </w:pPr>
    </w:p>
    <w:p w:rsidR="008D30AB" w:rsidRDefault="008D30AB" w:rsidP="00A81613">
      <w:pPr>
        <w:pStyle w:val="a5"/>
        <w:shd w:val="clear" w:color="auto" w:fill="auto"/>
        <w:spacing w:before="0" w:after="0"/>
        <w:ind w:right="20" w:firstLine="0"/>
        <w:rPr>
          <w:rFonts w:ascii="Cambria" w:hAnsi="Cambria" w:cs="Calibri"/>
          <w:sz w:val="24"/>
          <w:szCs w:val="24"/>
          <w:shd w:val="clear" w:color="auto" w:fill="FFFF00"/>
          <w:lang w:eastAsia="ro-RO"/>
        </w:rPr>
      </w:pPr>
    </w:p>
    <w:p w:rsidR="00047F16" w:rsidRDefault="00047F16" w:rsidP="00A81613">
      <w:pPr>
        <w:pStyle w:val="a5"/>
        <w:shd w:val="clear" w:color="auto" w:fill="auto"/>
        <w:spacing w:before="0" w:after="0"/>
        <w:ind w:right="20" w:firstLine="0"/>
        <w:rPr>
          <w:rFonts w:ascii="Cambria" w:hAnsi="Cambria" w:cs="Calibri"/>
          <w:sz w:val="24"/>
          <w:szCs w:val="24"/>
          <w:shd w:val="clear" w:color="auto" w:fill="FFFF00"/>
          <w:lang w:eastAsia="ro-RO"/>
        </w:rPr>
      </w:pPr>
    </w:p>
    <w:p w:rsidR="00047F16" w:rsidRPr="0028748D" w:rsidRDefault="00047F16" w:rsidP="00A81613">
      <w:pPr>
        <w:pStyle w:val="a5"/>
        <w:shd w:val="clear" w:color="auto" w:fill="auto"/>
        <w:spacing w:before="0" w:after="0"/>
        <w:ind w:right="20" w:firstLine="0"/>
        <w:rPr>
          <w:rFonts w:ascii="Cambria" w:hAnsi="Cambria" w:cs="Calibri"/>
          <w:sz w:val="24"/>
          <w:szCs w:val="24"/>
          <w:shd w:val="clear" w:color="auto" w:fill="FFFF00"/>
          <w:lang w:eastAsia="ro-RO"/>
        </w:rPr>
      </w:pPr>
    </w:p>
    <w:p w:rsidR="00A81613" w:rsidRPr="0028748D" w:rsidRDefault="008D30AB" w:rsidP="008C7EB8">
      <w:pPr>
        <w:rPr>
          <w:rFonts w:ascii="Cambria" w:hAnsi="Cambria"/>
          <w:b/>
          <w:sz w:val="24"/>
          <w:szCs w:val="24"/>
        </w:rPr>
      </w:pPr>
      <w:r w:rsidRPr="0028748D">
        <w:rPr>
          <w:rFonts w:ascii="Cambria" w:hAnsi="Cambria"/>
          <w:b/>
          <w:sz w:val="24"/>
          <w:szCs w:val="24"/>
        </w:rPr>
        <w:t>Figura nr.</w:t>
      </w:r>
      <w:r w:rsidR="008C7EB8" w:rsidRPr="0028748D">
        <w:rPr>
          <w:rFonts w:ascii="Cambria" w:hAnsi="Cambria"/>
          <w:b/>
          <w:sz w:val="24"/>
          <w:szCs w:val="24"/>
        </w:rPr>
        <w:t>2 Structura instituțiilor fondate de Consiliul Raional</w:t>
      </w:r>
    </w:p>
    <w:p w:rsidR="000316BC" w:rsidRPr="003A21B6" w:rsidRDefault="003A21B6" w:rsidP="008D30AB">
      <w:pPr>
        <w:tabs>
          <w:tab w:val="left" w:pos="7655"/>
        </w:tabs>
      </w:pPr>
      <w:r>
        <w:rPr>
          <w:noProof/>
          <w:lang w:eastAsia="ro-RO"/>
        </w:rPr>
        <w:drawing>
          <wp:inline distT="0" distB="0" distL="0" distR="0" wp14:anchorId="785FD1D6" wp14:editId="0F01F9ED">
            <wp:extent cx="6434455" cy="3439236"/>
            <wp:effectExtent l="0" t="38100" r="0" b="85090"/>
            <wp:docPr id="127" name="Схема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D30AB" w:rsidRDefault="008D30AB">
      <w:pPr>
        <w:pStyle w:val="a5"/>
        <w:shd w:val="clear" w:color="auto" w:fill="auto"/>
        <w:spacing w:before="0" w:after="0"/>
        <w:ind w:left="142" w:right="20" w:firstLine="0"/>
        <w:rPr>
          <w:rFonts w:ascii="Calibri" w:hAnsi="Calibri" w:cs="Calibri"/>
          <w:b/>
          <w:lang w:eastAsia="ro-RO"/>
        </w:rPr>
      </w:pPr>
    </w:p>
    <w:p w:rsidR="00BE2009" w:rsidRDefault="00394CC2" w:rsidP="00B57F14">
      <w:pPr>
        <w:pStyle w:val="3"/>
        <w:numPr>
          <w:ilvl w:val="2"/>
          <w:numId w:val="41"/>
        </w:numPr>
        <w:spacing w:before="0" w:after="240"/>
        <w:rPr>
          <w:rFonts w:ascii="Cambria" w:hAnsi="Cambria"/>
          <w:b/>
          <w:color w:val="auto"/>
        </w:rPr>
      </w:pPr>
      <w:bookmarkStart w:id="9" w:name="_Toc65509191"/>
      <w:r w:rsidRPr="0028748D">
        <w:rPr>
          <w:rFonts w:ascii="Cambria" w:hAnsi="Cambria"/>
          <w:b/>
          <w:color w:val="auto"/>
        </w:rPr>
        <w:t>FINANŢELE PUBLICE</w:t>
      </w:r>
      <w:bookmarkEnd w:id="9"/>
    </w:p>
    <w:p w:rsidR="005837B5" w:rsidRPr="0028748D" w:rsidRDefault="005837B5" w:rsidP="0028748D">
      <w:pPr>
        <w:spacing w:after="0" w:line="276" w:lineRule="auto"/>
        <w:jc w:val="both"/>
        <w:rPr>
          <w:rFonts w:ascii="Cambria" w:hAnsi="Cambria" w:cs="Arial"/>
          <w:sz w:val="24"/>
          <w:szCs w:val="24"/>
        </w:rPr>
      </w:pPr>
      <w:r w:rsidRPr="0028748D">
        <w:rPr>
          <w:rFonts w:ascii="Cambria" w:hAnsi="Cambria" w:cs="Arial"/>
          <w:sz w:val="24"/>
          <w:szCs w:val="24"/>
        </w:rPr>
        <w:t xml:space="preserve">Bugetele locale constituie un element principal al bugetului public naţional şi reprezintă veriga principală în ansamblul finanţelor locale, care au un rol de a furniza cetăţenilor, prin intermediul autorităţilor locale, acele bunuri şi servicii pe care aceştia nu le pot procura de pe piaţa concurenţială. Elaborarea, aprobarea şi executarea Bugetelor UAT sunt reglementate de Legea nr. 847-XII din 24.05.1996 privind sistemul bugetar şi procesul bugetar, Legea nr.397-XV din 16.X.2003 privind finanţele publice locale, Hotărîrea Guvernului nr. 82 din 24.01.2006 „Cu privire la elaborarea Cadrului de cheltuieli pe termen mediu şi a proiectului de buget” politica statului în domeniul veniturilor şi cheltuielilor bugetare, prognozele macroeconomice, datele Biroului Naţional de Statistică privind numărul de locuitori şi structura demografică pe fiecare UAT, acte legislative şi normative care reglementează aspectele referitoare la remunerarea muncii. </w:t>
      </w:r>
    </w:p>
    <w:p w:rsidR="008D30AB" w:rsidRPr="0028748D" w:rsidRDefault="005837B5" w:rsidP="0028748D">
      <w:pPr>
        <w:pStyle w:val="a5"/>
        <w:shd w:val="clear" w:color="auto" w:fill="auto"/>
        <w:spacing w:before="0" w:after="0" w:line="276" w:lineRule="auto"/>
        <w:ind w:right="20" w:firstLine="0"/>
        <w:rPr>
          <w:rFonts w:ascii="Cambria" w:hAnsi="Cambria" w:cs="Calibri"/>
          <w:b/>
          <w:sz w:val="24"/>
          <w:szCs w:val="24"/>
          <w:lang w:eastAsia="ro-RO"/>
        </w:rPr>
      </w:pPr>
      <w:r w:rsidRPr="0028748D">
        <w:rPr>
          <w:rFonts w:ascii="Cambria" w:hAnsi="Cambria"/>
          <w:sz w:val="24"/>
          <w:szCs w:val="24"/>
        </w:rPr>
        <w:t>Componenţa, mărimea, direcţiile şi modul de utilizare a resurselor locale, în special a celor financiare, reprezintă unul din elementele principale care caracterizează capacitatea administrativă şi funcţională a APL de a-şi realiza multiplele atribuţii legale</w:t>
      </w:r>
    </w:p>
    <w:p w:rsidR="008D30AB" w:rsidRPr="0028748D" w:rsidRDefault="008D30AB" w:rsidP="0028748D">
      <w:pPr>
        <w:pStyle w:val="a5"/>
        <w:shd w:val="clear" w:color="auto" w:fill="auto"/>
        <w:spacing w:before="0" w:after="0" w:line="276" w:lineRule="auto"/>
        <w:ind w:left="142" w:right="20" w:firstLine="0"/>
        <w:rPr>
          <w:rFonts w:ascii="Cambria" w:hAnsi="Cambria" w:cs="Calibri"/>
          <w:b/>
          <w:sz w:val="24"/>
          <w:szCs w:val="24"/>
          <w:lang w:eastAsia="ro-RO"/>
        </w:rPr>
      </w:pPr>
    </w:p>
    <w:p w:rsidR="005837B5" w:rsidRPr="0028748D" w:rsidRDefault="005837B5" w:rsidP="0028748D">
      <w:pPr>
        <w:spacing w:after="0" w:line="276" w:lineRule="auto"/>
        <w:jc w:val="both"/>
        <w:rPr>
          <w:rFonts w:ascii="Cambria" w:hAnsi="Cambria"/>
          <w:sz w:val="24"/>
          <w:szCs w:val="24"/>
        </w:rPr>
      </w:pPr>
      <w:r w:rsidRPr="0028748D">
        <w:rPr>
          <w:rFonts w:ascii="Cambria" w:hAnsi="Cambria"/>
          <w:sz w:val="24"/>
          <w:szCs w:val="24"/>
        </w:rPr>
        <w:t xml:space="preserve">Conform informaţiilor bugetul raionului pentru anul 2020 a fost aprobat la suma de 301794,0 mil lei, cu 38863,3 mil lei mai mare decât bugetul raionului pentru 2019 sau cu 12,9 %. </w:t>
      </w:r>
    </w:p>
    <w:p w:rsidR="002B10F6" w:rsidRPr="0028748D" w:rsidRDefault="005837B5" w:rsidP="0028748D">
      <w:pPr>
        <w:spacing w:after="0" w:line="276" w:lineRule="auto"/>
        <w:jc w:val="both"/>
        <w:rPr>
          <w:rFonts w:ascii="Cambria" w:hAnsi="Cambria"/>
          <w:sz w:val="24"/>
          <w:szCs w:val="24"/>
        </w:rPr>
      </w:pPr>
      <w:r w:rsidRPr="0028748D">
        <w:rPr>
          <w:rFonts w:ascii="Cambria" w:hAnsi="Cambria"/>
          <w:sz w:val="24"/>
          <w:szCs w:val="24"/>
        </w:rPr>
        <w:t>În acest sens, în perioada 201</w:t>
      </w:r>
      <w:r w:rsidR="00210A59" w:rsidRPr="0028748D">
        <w:rPr>
          <w:rFonts w:ascii="Cambria" w:hAnsi="Cambria"/>
          <w:sz w:val="24"/>
          <w:szCs w:val="24"/>
        </w:rPr>
        <w:t>8</w:t>
      </w:r>
      <w:r w:rsidRPr="0028748D">
        <w:rPr>
          <w:rFonts w:ascii="Cambria" w:hAnsi="Cambria"/>
          <w:sz w:val="24"/>
          <w:szCs w:val="24"/>
        </w:rPr>
        <w:t>-20</w:t>
      </w:r>
      <w:r w:rsidR="00210A59" w:rsidRPr="0028748D">
        <w:rPr>
          <w:rFonts w:ascii="Cambria" w:hAnsi="Cambria"/>
          <w:sz w:val="24"/>
          <w:szCs w:val="24"/>
        </w:rPr>
        <w:t>20</w:t>
      </w:r>
      <w:r w:rsidRPr="0028748D">
        <w:rPr>
          <w:rFonts w:ascii="Cambria" w:hAnsi="Cambria"/>
          <w:sz w:val="24"/>
          <w:szCs w:val="24"/>
        </w:rPr>
        <w:t xml:space="preserve">, se asistă la o creştere a bugetului </w:t>
      </w:r>
      <w:r w:rsidR="00210A59" w:rsidRPr="0028748D">
        <w:rPr>
          <w:rFonts w:ascii="Cambria" w:hAnsi="Cambria"/>
          <w:sz w:val="24"/>
          <w:szCs w:val="24"/>
        </w:rPr>
        <w:t>din contul majorării transferurilor de la bugetul de stat de la 214216,3 mii lei în anul 2018 la 286646,0 mii lei în anul 2020</w:t>
      </w:r>
      <w:r w:rsidRPr="0028748D">
        <w:rPr>
          <w:rFonts w:ascii="Cambria" w:hAnsi="Cambria"/>
          <w:sz w:val="24"/>
          <w:szCs w:val="24"/>
        </w:rPr>
        <w:t>.</w:t>
      </w:r>
    </w:p>
    <w:p w:rsidR="005837B5" w:rsidRDefault="005837B5" w:rsidP="0028748D">
      <w:pPr>
        <w:spacing w:after="0" w:line="276" w:lineRule="auto"/>
        <w:jc w:val="both"/>
        <w:rPr>
          <w:rFonts w:ascii="Cambria" w:hAnsi="Cambria"/>
          <w:sz w:val="24"/>
          <w:szCs w:val="24"/>
        </w:rPr>
      </w:pPr>
      <w:r w:rsidRPr="0028748D">
        <w:rPr>
          <w:rFonts w:ascii="Cambria" w:hAnsi="Cambria"/>
          <w:sz w:val="24"/>
          <w:szCs w:val="24"/>
        </w:rPr>
        <w:t xml:space="preserve">Informaţiile privind situaţia bugetară din </w:t>
      </w:r>
      <w:r w:rsidR="002B10F6" w:rsidRPr="0028748D">
        <w:rPr>
          <w:rFonts w:ascii="Cambria" w:hAnsi="Cambria"/>
          <w:sz w:val="24"/>
          <w:szCs w:val="24"/>
        </w:rPr>
        <w:t>raionul Hîncești în perioada 2018-2020</w:t>
      </w:r>
      <w:r w:rsidRPr="0028748D">
        <w:rPr>
          <w:rFonts w:ascii="Cambria" w:hAnsi="Cambria"/>
          <w:sz w:val="24"/>
          <w:szCs w:val="24"/>
        </w:rPr>
        <w:t xml:space="preserve"> se prezintă î</w:t>
      </w:r>
      <w:r w:rsidR="00BE5792" w:rsidRPr="0028748D">
        <w:rPr>
          <w:rFonts w:ascii="Cambria" w:hAnsi="Cambria"/>
          <w:sz w:val="24"/>
          <w:szCs w:val="24"/>
        </w:rPr>
        <w:t>n Fi</w:t>
      </w:r>
      <w:r w:rsidR="002B10F6" w:rsidRPr="0028748D">
        <w:rPr>
          <w:rFonts w:ascii="Cambria" w:hAnsi="Cambria"/>
          <w:sz w:val="24"/>
          <w:szCs w:val="24"/>
        </w:rPr>
        <w:t xml:space="preserve">gura </w:t>
      </w:r>
      <w:r w:rsidR="00BE5792" w:rsidRPr="0028748D">
        <w:rPr>
          <w:rFonts w:ascii="Cambria" w:hAnsi="Cambria"/>
          <w:sz w:val="24"/>
          <w:szCs w:val="24"/>
        </w:rPr>
        <w:t>3</w:t>
      </w:r>
      <w:r w:rsidR="008C5198">
        <w:rPr>
          <w:rFonts w:ascii="Cambria" w:hAnsi="Cambria"/>
          <w:sz w:val="24"/>
          <w:szCs w:val="24"/>
        </w:rPr>
        <w:t>.</w:t>
      </w:r>
    </w:p>
    <w:p w:rsidR="0028748D" w:rsidRDefault="0028748D" w:rsidP="0028748D">
      <w:pPr>
        <w:spacing w:after="0" w:line="276" w:lineRule="auto"/>
        <w:jc w:val="both"/>
        <w:rPr>
          <w:rFonts w:ascii="Cambria" w:hAnsi="Cambria"/>
          <w:sz w:val="24"/>
          <w:szCs w:val="24"/>
        </w:rPr>
      </w:pPr>
    </w:p>
    <w:p w:rsidR="00AD479D" w:rsidRDefault="00AD479D" w:rsidP="0028748D">
      <w:pPr>
        <w:spacing w:after="0" w:line="276" w:lineRule="auto"/>
        <w:jc w:val="both"/>
        <w:rPr>
          <w:rFonts w:ascii="Cambria" w:hAnsi="Cambria"/>
          <w:sz w:val="24"/>
          <w:szCs w:val="24"/>
        </w:rPr>
      </w:pPr>
    </w:p>
    <w:p w:rsidR="00047F16" w:rsidRPr="0028748D" w:rsidRDefault="00047F16" w:rsidP="0028748D">
      <w:pPr>
        <w:spacing w:after="0" w:line="276" w:lineRule="auto"/>
        <w:jc w:val="both"/>
        <w:rPr>
          <w:rFonts w:ascii="Cambria" w:hAnsi="Cambria"/>
          <w:sz w:val="24"/>
          <w:szCs w:val="24"/>
        </w:rPr>
      </w:pPr>
    </w:p>
    <w:p w:rsidR="005837B5" w:rsidRPr="0028748D" w:rsidRDefault="005837B5" w:rsidP="005837B5">
      <w:pPr>
        <w:pStyle w:val="a5"/>
        <w:shd w:val="clear" w:color="auto" w:fill="auto"/>
        <w:spacing w:before="0" w:after="0"/>
        <w:ind w:left="142" w:right="20" w:firstLine="0"/>
        <w:rPr>
          <w:rFonts w:ascii="Cambria" w:hAnsi="Cambria" w:cs="Calibri"/>
          <w:b/>
          <w:sz w:val="24"/>
          <w:szCs w:val="24"/>
          <w:lang w:eastAsia="ro-RO"/>
        </w:rPr>
      </w:pPr>
    </w:p>
    <w:p w:rsidR="008D30AB" w:rsidRPr="00AA3E12" w:rsidRDefault="00BE5792" w:rsidP="00BE5792">
      <w:pPr>
        <w:spacing w:after="0" w:line="276" w:lineRule="auto"/>
        <w:jc w:val="both"/>
        <w:rPr>
          <w:rFonts w:ascii="Cambria" w:hAnsi="Cambria"/>
          <w:b/>
          <w:sz w:val="24"/>
          <w:szCs w:val="24"/>
        </w:rPr>
      </w:pPr>
      <w:r w:rsidRPr="00AA3E12">
        <w:rPr>
          <w:rFonts w:ascii="Cambria" w:hAnsi="Cambria"/>
          <w:b/>
          <w:sz w:val="24"/>
          <w:szCs w:val="24"/>
        </w:rPr>
        <w:t>Figura nr. 3 Situaţia bugetară din raionul Hîncești în perioada 2018-2020</w:t>
      </w:r>
    </w:p>
    <w:p w:rsidR="00BE5792" w:rsidRPr="00BE5792" w:rsidRDefault="00BE5792" w:rsidP="00BE5792">
      <w:pPr>
        <w:spacing w:after="0" w:line="276" w:lineRule="auto"/>
        <w:jc w:val="both"/>
        <w:rPr>
          <w:rFonts w:ascii="Cambria Math" w:hAnsi="Cambria Math" w:cs="Calibri"/>
          <w:b/>
          <w:lang w:eastAsia="ro-RO"/>
        </w:rPr>
      </w:pPr>
    </w:p>
    <w:p w:rsidR="002B10F6" w:rsidRDefault="002B10F6">
      <w:pPr>
        <w:suppressAutoHyphens w:val="0"/>
        <w:rPr>
          <w:rFonts w:cs="Calibri"/>
          <w:b/>
          <w:sz w:val="21"/>
          <w:szCs w:val="21"/>
          <w:lang w:eastAsia="ro-RO"/>
        </w:rPr>
      </w:pPr>
      <w:r>
        <w:rPr>
          <w:rFonts w:cs="Calibri"/>
          <w:b/>
          <w:noProof/>
          <w:sz w:val="21"/>
          <w:szCs w:val="21"/>
          <w:lang w:eastAsia="ro-RO"/>
        </w:rPr>
        <w:drawing>
          <wp:inline distT="0" distB="0" distL="0" distR="0" wp14:anchorId="59DDC440" wp14:editId="2BBEAC35">
            <wp:extent cx="5886450" cy="3200400"/>
            <wp:effectExtent l="0" t="0" r="0" b="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65D8" w:rsidRDefault="004065D8" w:rsidP="004065D8">
      <w:pPr>
        <w:suppressAutoHyphens w:val="0"/>
        <w:spacing w:after="0"/>
      </w:pPr>
    </w:p>
    <w:p w:rsidR="00B57F14" w:rsidRDefault="00B57F14" w:rsidP="004065D8">
      <w:pPr>
        <w:suppressAutoHyphens w:val="0"/>
        <w:spacing w:after="0"/>
      </w:pPr>
    </w:p>
    <w:p w:rsidR="00B57F14" w:rsidRDefault="00B57F14" w:rsidP="004065D8">
      <w:pPr>
        <w:suppressAutoHyphens w:val="0"/>
        <w:spacing w:after="0"/>
      </w:pPr>
    </w:p>
    <w:p w:rsidR="00B57F14" w:rsidRPr="00527D8A" w:rsidRDefault="00B57F14" w:rsidP="00527D8A">
      <w:pPr>
        <w:pStyle w:val="3"/>
        <w:numPr>
          <w:ilvl w:val="2"/>
          <w:numId w:val="41"/>
        </w:numPr>
        <w:rPr>
          <w:rFonts w:ascii="Cambria" w:hAnsi="Cambria"/>
          <w:b/>
          <w:color w:val="auto"/>
        </w:rPr>
      </w:pPr>
      <w:bookmarkStart w:id="10" w:name="_Toc65509192"/>
      <w:r w:rsidRPr="00527D8A">
        <w:rPr>
          <w:rFonts w:ascii="Cambria" w:hAnsi="Cambria"/>
          <w:b/>
          <w:color w:val="auto"/>
        </w:rPr>
        <w:t xml:space="preserve">DEZVOLTAREA DURABILĂ A </w:t>
      </w:r>
      <w:r w:rsidR="00F0334E">
        <w:rPr>
          <w:rFonts w:ascii="Cambria" w:hAnsi="Cambria"/>
          <w:b/>
          <w:color w:val="auto"/>
        </w:rPr>
        <w:t xml:space="preserve">LOCALITĂȚILOR </w:t>
      </w:r>
      <w:r w:rsidRPr="00527D8A">
        <w:rPr>
          <w:rFonts w:ascii="Cambria" w:hAnsi="Cambria"/>
          <w:b/>
          <w:color w:val="auto"/>
        </w:rPr>
        <w:t>RAIONULUI</w:t>
      </w:r>
      <w:bookmarkEnd w:id="10"/>
    </w:p>
    <w:p w:rsidR="00B57F14" w:rsidRDefault="00B57F14" w:rsidP="00CD2B21">
      <w:pPr>
        <w:spacing w:after="0" w:line="276" w:lineRule="auto"/>
        <w:jc w:val="both"/>
        <w:rPr>
          <w:rFonts w:ascii="Arial Narrow" w:eastAsia="Times New Roman" w:hAnsi="Arial Narrow"/>
          <w:color w:val="000000"/>
          <w:szCs w:val="24"/>
          <w:shd w:val="clear" w:color="auto" w:fill="FFFFFF"/>
        </w:rPr>
      </w:pPr>
    </w:p>
    <w:p w:rsidR="00B57F14" w:rsidRPr="00B57F14" w:rsidRDefault="00B57F14" w:rsidP="00CD2B21">
      <w:pPr>
        <w:spacing w:after="0" w:line="276" w:lineRule="auto"/>
        <w:jc w:val="both"/>
        <w:rPr>
          <w:rFonts w:ascii="Cambria" w:hAnsi="Cambria"/>
          <w:sz w:val="24"/>
        </w:rPr>
      </w:pPr>
      <w:r w:rsidRPr="00B57F14">
        <w:rPr>
          <w:rFonts w:ascii="Cambria" w:hAnsi="Cambria"/>
          <w:sz w:val="24"/>
        </w:rPr>
        <w:t xml:space="preserve">Economia în dinamica sa are consecințe directe asupra dezvoltării. Acțiunile de amenajare a teritoriului au ca scop armonizarea politicilor economice, tehnologice, sociale și culturale ale societății la nivel teritorial. Cadrul de reglementare al acestui proces implică reguli și legi care contribuie la salvgardarea patrimoniului natural și cultural, toate prin prisma conceptului de dezvoltare durabilă. </w:t>
      </w:r>
    </w:p>
    <w:p w:rsidR="00077FEB" w:rsidRDefault="00077FEB" w:rsidP="00CD2B21">
      <w:pPr>
        <w:spacing w:after="0" w:line="276" w:lineRule="auto"/>
        <w:jc w:val="both"/>
        <w:rPr>
          <w:rFonts w:ascii="Cambria" w:hAnsi="Cambria"/>
          <w:sz w:val="24"/>
        </w:rPr>
      </w:pPr>
    </w:p>
    <w:p w:rsidR="00B57F14" w:rsidRPr="00B57F14" w:rsidRDefault="00B57F14" w:rsidP="00CD2B21">
      <w:pPr>
        <w:spacing w:after="0" w:line="276" w:lineRule="auto"/>
        <w:jc w:val="both"/>
        <w:rPr>
          <w:rFonts w:ascii="Cambria" w:hAnsi="Cambria"/>
          <w:sz w:val="24"/>
        </w:rPr>
      </w:pPr>
      <w:r w:rsidRPr="00B57F14">
        <w:rPr>
          <w:rFonts w:ascii="Cambria" w:hAnsi="Cambria"/>
          <w:sz w:val="24"/>
        </w:rPr>
        <w:t>În acest context, documentele de planificare și amenajare a teritoriului reprezintă premisa unei dezvoltări durabile și asigură coordonarea activităților în ceea ce privește direcționarea și amplasarea proiectelor investiționale, dar și a elementelor de infrastructură, prin folosirea rațională a potențialului teritorial şi sporirea coeziunii economice, sociale, teritoriale, precum şi competitivitatea economică a teritoriului.</w:t>
      </w:r>
    </w:p>
    <w:p w:rsidR="00B57F14" w:rsidRPr="00B57F14" w:rsidRDefault="00B57F14" w:rsidP="00CD2B21">
      <w:pPr>
        <w:suppressAutoHyphens w:val="0"/>
        <w:spacing w:after="0" w:line="276" w:lineRule="auto"/>
        <w:rPr>
          <w:rFonts w:ascii="Cambria" w:eastAsiaTheme="majorEastAsia" w:hAnsi="Cambria" w:cstheme="majorBidi"/>
          <w:b/>
          <w:sz w:val="24"/>
          <w:szCs w:val="24"/>
        </w:rPr>
      </w:pPr>
    </w:p>
    <w:p w:rsidR="00B57F14" w:rsidRPr="00B57F14" w:rsidRDefault="00B57F14" w:rsidP="00CD2B21">
      <w:pPr>
        <w:spacing w:after="0" w:line="276" w:lineRule="auto"/>
        <w:jc w:val="both"/>
        <w:rPr>
          <w:rFonts w:ascii="Cambria" w:hAnsi="Cambria"/>
          <w:sz w:val="24"/>
        </w:rPr>
      </w:pPr>
      <w:r w:rsidRPr="00B57F14">
        <w:rPr>
          <w:rFonts w:ascii="Cambria" w:hAnsi="Cambria"/>
          <w:sz w:val="24"/>
        </w:rPr>
        <w:t xml:space="preserve">Concepția dezvoltării durabile a localităților, elaborată în conformitate cu Legea nr. 835/17.05.1996  </w:t>
      </w:r>
      <w:r>
        <w:rPr>
          <w:rFonts w:ascii="Cambria" w:hAnsi="Cambria"/>
          <w:sz w:val="24"/>
        </w:rPr>
        <w:t>„</w:t>
      </w:r>
      <w:r w:rsidRPr="00B57F14">
        <w:rPr>
          <w:rFonts w:ascii="Cambria" w:hAnsi="Cambria"/>
          <w:sz w:val="24"/>
        </w:rPr>
        <w:t>Privind principiile urbanismului şi amenajării teritoriului</w:t>
      </w:r>
      <w:r>
        <w:rPr>
          <w:rFonts w:ascii="Cambria" w:hAnsi="Cambria"/>
          <w:sz w:val="24"/>
        </w:rPr>
        <w:t>”</w:t>
      </w:r>
      <w:r w:rsidRPr="00B57F14">
        <w:rPr>
          <w:rFonts w:ascii="Cambria" w:hAnsi="Cambria"/>
          <w:sz w:val="24"/>
        </w:rPr>
        <w:t xml:space="preserve"> constituie criteriul coordinator al activității de urbanism și amenajare a teritoriului conform căruia sarisfacerea necesităților generațiilor actuale trebuie să asigure o astfel de evoluție, care să nu compromită libertatea generațiilor viitoare de a decide regeritor la existență și dezvoltare.</w:t>
      </w:r>
    </w:p>
    <w:p w:rsidR="00077FEB" w:rsidRDefault="00077FEB" w:rsidP="00CD2B21">
      <w:pPr>
        <w:spacing w:after="0" w:line="276" w:lineRule="auto"/>
        <w:jc w:val="both"/>
        <w:rPr>
          <w:rFonts w:ascii="Cambria" w:hAnsi="Cambria"/>
          <w:sz w:val="24"/>
        </w:rPr>
      </w:pPr>
    </w:p>
    <w:p w:rsidR="00B57F14" w:rsidRPr="00B57F14" w:rsidRDefault="00B57F14" w:rsidP="00CD2B21">
      <w:pPr>
        <w:spacing w:after="0" w:line="276" w:lineRule="auto"/>
        <w:jc w:val="both"/>
        <w:rPr>
          <w:rFonts w:ascii="Cambria" w:hAnsi="Cambria"/>
          <w:sz w:val="24"/>
        </w:rPr>
      </w:pPr>
      <w:r w:rsidRPr="00B57F14">
        <w:rPr>
          <w:rFonts w:ascii="Cambria" w:hAnsi="Cambria"/>
          <w:sz w:val="24"/>
        </w:rPr>
        <w:t>Consolidarea și dezvoltarea în an</w:t>
      </w:r>
      <w:r>
        <w:rPr>
          <w:rFonts w:ascii="Cambria" w:hAnsi="Cambria"/>
          <w:sz w:val="24"/>
        </w:rPr>
        <w:t>ii</w:t>
      </w:r>
      <w:r w:rsidRPr="00B57F14">
        <w:rPr>
          <w:rFonts w:ascii="Cambria" w:hAnsi="Cambria"/>
          <w:sz w:val="24"/>
        </w:rPr>
        <w:t xml:space="preserve"> 1950- 1980 a sistemului de locuire a făcut posibilă evitarea urbanizării haotice a teritoriului, crearea unor legături funcționale reciproce între localitățile de deferite categorii și constituirea fundamentului pentru dezvoltarea grupurilor de localități. </w:t>
      </w:r>
      <w:r w:rsidRPr="00B57F14">
        <w:rPr>
          <w:rFonts w:ascii="Cambria" w:hAnsi="Cambria"/>
          <w:sz w:val="24"/>
        </w:rPr>
        <w:lastRenderedPageBreak/>
        <w:t>Toate urbele și majoritatea localităților rurale dispuneau în acea perioadă de planuri urbanistice generale, în baza cărora s- au dezvoltat ulterior infrastructurile sociale, edilitare, de transport, comunicații etc.</w:t>
      </w:r>
    </w:p>
    <w:p w:rsidR="00B57F14" w:rsidRPr="00B57F14" w:rsidRDefault="00077FEB" w:rsidP="00CD2B21">
      <w:pPr>
        <w:spacing w:after="0" w:line="276" w:lineRule="auto"/>
        <w:jc w:val="both"/>
        <w:rPr>
          <w:rFonts w:ascii="Cambria" w:hAnsi="Cambria"/>
          <w:sz w:val="24"/>
        </w:rPr>
      </w:pPr>
      <w:r>
        <w:rPr>
          <w:rFonts w:ascii="Cambria" w:hAnsi="Cambria"/>
          <w:sz w:val="24"/>
        </w:rPr>
        <w:t>T</w:t>
      </w:r>
      <w:r w:rsidR="00B57F14" w:rsidRPr="00B57F14">
        <w:rPr>
          <w:rFonts w:ascii="Cambria" w:hAnsi="Cambria"/>
          <w:sz w:val="24"/>
        </w:rPr>
        <w:t>oată documentația de urbanism, întocmită conform principiilor, planificării și dirijării centralizate și dezvoltării extensive a localităților, a devenit insuficientă și incapabilă în condițiile promovării noilor relații socio- economice.</w:t>
      </w:r>
    </w:p>
    <w:p w:rsidR="00CD2B21" w:rsidRDefault="00CD2B21" w:rsidP="00CD2B21">
      <w:pPr>
        <w:spacing w:after="0" w:line="276" w:lineRule="auto"/>
        <w:jc w:val="both"/>
        <w:rPr>
          <w:rFonts w:ascii="Cambria" w:hAnsi="Cambria"/>
          <w:sz w:val="24"/>
        </w:rPr>
      </w:pPr>
    </w:p>
    <w:p w:rsidR="00CD2B21" w:rsidRPr="00CD2B21" w:rsidRDefault="00B57F14" w:rsidP="00CD2B21">
      <w:pPr>
        <w:spacing w:after="0" w:line="276" w:lineRule="auto"/>
        <w:jc w:val="both"/>
        <w:rPr>
          <w:rFonts w:ascii="Cambria" w:hAnsi="Cambria"/>
          <w:sz w:val="24"/>
        </w:rPr>
      </w:pPr>
      <w:r w:rsidRPr="00B57F14">
        <w:rPr>
          <w:rFonts w:ascii="Cambria" w:hAnsi="Cambria"/>
          <w:sz w:val="24"/>
        </w:rPr>
        <w:t>Actualmente, în condițiile cînd baza legislativ- normativă în domeniul urbanismului și amenajării teritoriului se consider</w:t>
      </w:r>
      <w:r w:rsidR="00CD2B21">
        <w:rPr>
          <w:rFonts w:ascii="Cambria" w:hAnsi="Cambria"/>
          <w:sz w:val="24"/>
        </w:rPr>
        <w:t>ă</w:t>
      </w:r>
      <w:r w:rsidRPr="00B57F14">
        <w:rPr>
          <w:rFonts w:ascii="Cambria" w:hAnsi="Cambria"/>
          <w:sz w:val="24"/>
        </w:rPr>
        <w:t xml:space="preserve"> constituită</w:t>
      </w:r>
      <w:r w:rsidR="00CD2B21">
        <w:rPr>
          <w:rFonts w:ascii="Cambria" w:hAnsi="Cambria"/>
          <w:sz w:val="24"/>
        </w:rPr>
        <w:t>,</w:t>
      </w:r>
      <w:r w:rsidRPr="00B57F14">
        <w:rPr>
          <w:rFonts w:ascii="Cambria" w:hAnsi="Cambria"/>
          <w:sz w:val="24"/>
        </w:rPr>
        <w:t xml:space="preserve"> se promovează descentralizarea funcțiilor și delegarea acestora în teritoriu</w:t>
      </w:r>
      <w:r w:rsidR="00CD2B21">
        <w:rPr>
          <w:rFonts w:ascii="Cambria" w:hAnsi="Cambria"/>
          <w:sz w:val="24"/>
        </w:rPr>
        <w:t xml:space="preserve">. </w:t>
      </w:r>
      <w:r w:rsidR="00CD2B21" w:rsidRPr="00100BF8">
        <w:rPr>
          <w:rFonts w:ascii="Cambria" w:hAnsi="Cambria"/>
          <w:sz w:val="24"/>
        </w:rPr>
        <w:t xml:space="preserve">Astfel, </w:t>
      </w:r>
      <w:r w:rsidRPr="00100BF8">
        <w:rPr>
          <w:rFonts w:ascii="Cambria" w:hAnsi="Cambria"/>
          <w:sz w:val="24"/>
        </w:rPr>
        <w:t xml:space="preserve"> lipsa inițiativei, și deseori, iresponsabilitat</w:t>
      </w:r>
      <w:r w:rsidR="00077FEB" w:rsidRPr="00100BF8">
        <w:rPr>
          <w:rFonts w:ascii="Cambria" w:hAnsi="Cambria"/>
          <w:sz w:val="24"/>
        </w:rPr>
        <w:t>ea autorităților publice locale</w:t>
      </w:r>
      <w:r w:rsidRPr="00100BF8">
        <w:rPr>
          <w:rFonts w:ascii="Cambria" w:hAnsi="Cambria"/>
          <w:sz w:val="24"/>
        </w:rPr>
        <w:t>, în ultima instanță, nu-și exercită funcțiile legale de asigurare localităților și teritoriilor cu documentația de urbanism și amenajare a teritoriului.</w:t>
      </w:r>
      <w:r w:rsidRPr="00B57F14">
        <w:rPr>
          <w:rFonts w:ascii="Cambria" w:hAnsi="Cambria"/>
          <w:sz w:val="24"/>
        </w:rPr>
        <w:t xml:space="preserve"> </w:t>
      </w:r>
      <w:r w:rsidR="00CD2B21" w:rsidRPr="00CD2B21">
        <w:rPr>
          <w:rFonts w:ascii="Cambria" w:hAnsi="Cambria"/>
          <w:sz w:val="24"/>
        </w:rPr>
        <w:t xml:space="preserve">Conform prevederilor Legii nr. </w:t>
      </w:r>
      <w:r w:rsidR="00CD2B21">
        <w:rPr>
          <w:rFonts w:ascii="Cambria" w:hAnsi="Cambria"/>
          <w:sz w:val="24"/>
        </w:rPr>
        <w:t>835/17.05.1996 „</w:t>
      </w:r>
      <w:r w:rsidR="00CD2B21" w:rsidRPr="00CD2B21">
        <w:rPr>
          <w:rFonts w:ascii="Cambria" w:hAnsi="Cambria"/>
          <w:sz w:val="24"/>
        </w:rPr>
        <w:t>Privind principiile urbanismului şi amenajării teritoriului</w:t>
      </w:r>
      <w:r w:rsidR="00CD2B21">
        <w:rPr>
          <w:rFonts w:ascii="Cambria" w:hAnsi="Cambria"/>
          <w:sz w:val="24"/>
        </w:rPr>
        <w:t>”</w:t>
      </w:r>
      <w:r w:rsidR="00CD2B21" w:rsidRPr="00CD2B21">
        <w:rPr>
          <w:rFonts w:ascii="Cambria" w:hAnsi="Cambria"/>
          <w:sz w:val="24"/>
        </w:rPr>
        <w:t xml:space="preserve"> și Hotărîrii Guvernului Rebublicii Moldova nr.1362 din 07.12.2001</w:t>
      </w:r>
      <w:r w:rsidR="00CD2B21">
        <w:rPr>
          <w:rFonts w:ascii="Cambria" w:hAnsi="Cambria"/>
          <w:sz w:val="24"/>
        </w:rPr>
        <w:t xml:space="preserve"> „</w:t>
      </w:r>
      <w:r w:rsidR="00CD2B21" w:rsidRPr="00CD2B21">
        <w:rPr>
          <w:rFonts w:ascii="Cambria" w:hAnsi="Cambria"/>
          <w:sz w:val="24"/>
        </w:rPr>
        <w:t>Cu privire la dotarea localităților și teritoriilor cu documentație de urbanism și amenajare a teritoriului”</w:t>
      </w:r>
      <w:r w:rsidR="00100BF8">
        <w:rPr>
          <w:rFonts w:ascii="Cambria" w:hAnsi="Cambria"/>
          <w:sz w:val="24"/>
        </w:rPr>
        <w:t>,</w:t>
      </w:r>
      <w:r w:rsidR="00CD2B21" w:rsidRPr="00CD2B21">
        <w:rPr>
          <w:rFonts w:ascii="Cambria" w:hAnsi="Cambria"/>
          <w:sz w:val="24"/>
        </w:rPr>
        <w:t xml:space="preserve"> în grija autorităților administrației publice locale </w:t>
      </w:r>
      <w:r w:rsidR="00100BF8">
        <w:rPr>
          <w:rFonts w:ascii="Cambria" w:hAnsi="Cambria"/>
          <w:sz w:val="24"/>
        </w:rPr>
        <w:t>revine reponsabilitatea de a</w:t>
      </w:r>
      <w:r w:rsidR="00CD2B21" w:rsidRPr="00CD2B21">
        <w:rPr>
          <w:rFonts w:ascii="Cambria" w:hAnsi="Cambria"/>
          <w:sz w:val="24"/>
        </w:rPr>
        <w:t xml:space="preserve"> finanța lucrăril</w:t>
      </w:r>
      <w:r w:rsidR="00100BF8">
        <w:rPr>
          <w:rFonts w:ascii="Cambria" w:hAnsi="Cambria"/>
          <w:sz w:val="24"/>
        </w:rPr>
        <w:t>e</w:t>
      </w:r>
      <w:r w:rsidR="00CD2B21" w:rsidRPr="00CD2B21">
        <w:rPr>
          <w:rFonts w:ascii="Cambria" w:hAnsi="Cambria"/>
          <w:sz w:val="24"/>
        </w:rPr>
        <w:t xml:space="preserve"> de elaborare a:</w:t>
      </w:r>
    </w:p>
    <w:p w:rsidR="00CD2B21" w:rsidRDefault="00CD2B21" w:rsidP="00CD2B21">
      <w:pPr>
        <w:pStyle w:val="a3"/>
        <w:numPr>
          <w:ilvl w:val="0"/>
          <w:numId w:val="68"/>
        </w:numPr>
        <w:spacing w:after="0"/>
        <w:jc w:val="both"/>
        <w:rPr>
          <w:rFonts w:ascii="Cambria" w:hAnsi="Cambria"/>
          <w:sz w:val="24"/>
        </w:rPr>
      </w:pPr>
      <w:r w:rsidRPr="00CD2B21">
        <w:rPr>
          <w:rFonts w:ascii="Cambria" w:hAnsi="Cambria"/>
          <w:sz w:val="24"/>
        </w:rPr>
        <w:t>planurilor de amenajare a teritoriului raional;</w:t>
      </w:r>
    </w:p>
    <w:p w:rsidR="00CD2B21" w:rsidRPr="00CD2B21" w:rsidRDefault="00CD2B21" w:rsidP="00CD2B21">
      <w:pPr>
        <w:pStyle w:val="a3"/>
        <w:numPr>
          <w:ilvl w:val="0"/>
          <w:numId w:val="68"/>
        </w:numPr>
        <w:spacing w:after="0"/>
        <w:jc w:val="both"/>
        <w:rPr>
          <w:rFonts w:ascii="Cambria" w:hAnsi="Cambria"/>
          <w:sz w:val="24"/>
        </w:rPr>
      </w:pPr>
      <w:r w:rsidRPr="00CD2B21">
        <w:rPr>
          <w:rFonts w:ascii="Cambria" w:hAnsi="Cambria"/>
          <w:sz w:val="24"/>
        </w:rPr>
        <w:t>planurilor urbanistice generale ale localităților urbane și  rurale.</w:t>
      </w:r>
    </w:p>
    <w:p w:rsidR="00CD2B21" w:rsidRDefault="00CD2B21" w:rsidP="00CD2B21">
      <w:pPr>
        <w:spacing w:after="0" w:line="276" w:lineRule="auto"/>
        <w:jc w:val="both"/>
        <w:rPr>
          <w:rFonts w:ascii="Cambria" w:hAnsi="Cambria"/>
          <w:sz w:val="24"/>
        </w:rPr>
      </w:pPr>
    </w:p>
    <w:p w:rsidR="00CD2B21" w:rsidRPr="00CD2B21" w:rsidRDefault="00CD2B21" w:rsidP="00CD2B21">
      <w:pPr>
        <w:spacing w:after="0" w:line="276" w:lineRule="auto"/>
        <w:jc w:val="both"/>
        <w:rPr>
          <w:rFonts w:ascii="Cambria" w:hAnsi="Cambria"/>
          <w:sz w:val="24"/>
        </w:rPr>
      </w:pPr>
      <w:r w:rsidRPr="00CD2B21">
        <w:rPr>
          <w:rFonts w:ascii="Cambria" w:hAnsi="Cambria"/>
          <w:sz w:val="24"/>
        </w:rPr>
        <w:t>Conform metodologiei modern</w:t>
      </w:r>
      <w:r>
        <w:rPr>
          <w:rFonts w:ascii="Cambria" w:hAnsi="Cambria"/>
          <w:sz w:val="24"/>
        </w:rPr>
        <w:t>e</w:t>
      </w:r>
      <w:r w:rsidRPr="00CD2B21">
        <w:rPr>
          <w:rFonts w:ascii="Cambria" w:hAnsi="Cambria"/>
          <w:sz w:val="24"/>
        </w:rPr>
        <w:t xml:space="preserve"> în domeniu la moment este elaborat doar planul urbanistic  </w:t>
      </w:r>
      <w:r>
        <w:rPr>
          <w:rFonts w:ascii="Cambria" w:hAnsi="Cambria"/>
          <w:sz w:val="24"/>
        </w:rPr>
        <w:t>în mun</w:t>
      </w:r>
      <w:r w:rsidRPr="00CD2B21">
        <w:rPr>
          <w:rFonts w:ascii="Cambria" w:hAnsi="Cambria"/>
          <w:sz w:val="24"/>
        </w:rPr>
        <w:t>. Hînceș</w:t>
      </w:r>
      <w:r>
        <w:rPr>
          <w:rFonts w:ascii="Cambria" w:hAnsi="Cambria"/>
          <w:sz w:val="24"/>
        </w:rPr>
        <w:t>ti, satul</w:t>
      </w:r>
      <w:r w:rsidRPr="00CD2B21">
        <w:rPr>
          <w:rFonts w:ascii="Cambria" w:hAnsi="Cambria"/>
          <w:sz w:val="24"/>
        </w:rPr>
        <w:t xml:space="preserve"> Leușeni și com. Cotul Mor</w:t>
      </w:r>
      <w:r w:rsidR="00077FEB">
        <w:rPr>
          <w:rFonts w:ascii="Cambria" w:hAnsi="Cambria"/>
          <w:sz w:val="24"/>
        </w:rPr>
        <w:t>ii sau 7,69%, cee</w:t>
      </w:r>
      <w:r>
        <w:rPr>
          <w:rFonts w:ascii="Cambria" w:hAnsi="Cambria"/>
          <w:sz w:val="24"/>
        </w:rPr>
        <w:t>a ce este absolut insuf</w:t>
      </w:r>
      <w:r w:rsidRPr="00CD2B21">
        <w:rPr>
          <w:rFonts w:ascii="Cambria" w:hAnsi="Cambria"/>
          <w:sz w:val="24"/>
        </w:rPr>
        <w:t>icient în condițiile dezvoltării relațiilor de integrare în spațiul European.</w:t>
      </w:r>
    </w:p>
    <w:p w:rsidR="00CD2B21" w:rsidRDefault="00CD2B21" w:rsidP="00CD2B21">
      <w:pPr>
        <w:spacing w:after="0" w:line="276" w:lineRule="auto"/>
        <w:jc w:val="both"/>
        <w:rPr>
          <w:rFonts w:ascii="Cambria" w:hAnsi="Cambria"/>
          <w:sz w:val="24"/>
        </w:rPr>
      </w:pPr>
    </w:p>
    <w:p w:rsidR="00CD2B21" w:rsidRDefault="00CD2B21" w:rsidP="00CD2B21">
      <w:pPr>
        <w:spacing w:after="0" w:line="276" w:lineRule="auto"/>
        <w:jc w:val="both"/>
        <w:rPr>
          <w:rFonts w:ascii="Cambria" w:hAnsi="Cambria"/>
          <w:sz w:val="24"/>
        </w:rPr>
      </w:pPr>
      <w:r w:rsidRPr="00CD2B21">
        <w:rPr>
          <w:rFonts w:ascii="Cambria" w:hAnsi="Cambria"/>
          <w:sz w:val="24"/>
        </w:rPr>
        <w:t>Lipsa planurilor urbanistice și de amenajare a teritoriului generează:</w:t>
      </w:r>
    </w:p>
    <w:p w:rsidR="00CD2B21" w:rsidRDefault="00CD2B21" w:rsidP="00CD2B21">
      <w:pPr>
        <w:pStyle w:val="a3"/>
        <w:numPr>
          <w:ilvl w:val="0"/>
          <w:numId w:val="69"/>
        </w:numPr>
        <w:spacing w:after="0"/>
        <w:jc w:val="both"/>
        <w:rPr>
          <w:rFonts w:ascii="Cambria" w:hAnsi="Cambria"/>
          <w:sz w:val="24"/>
        </w:rPr>
      </w:pPr>
      <w:r w:rsidRPr="00CD2B21">
        <w:rPr>
          <w:rFonts w:ascii="Cambria" w:hAnsi="Cambria"/>
          <w:sz w:val="24"/>
        </w:rPr>
        <w:t>dificultăți în evidența strict și operativă a teritorii</w:t>
      </w:r>
      <w:r w:rsidR="00077FEB">
        <w:rPr>
          <w:rFonts w:ascii="Cambria" w:hAnsi="Cambria"/>
          <w:sz w:val="24"/>
        </w:rPr>
        <w:t>lor, imobilelor, reț</w:t>
      </w:r>
      <w:r w:rsidRPr="00CD2B21">
        <w:rPr>
          <w:rFonts w:ascii="Cambria" w:hAnsi="Cambria"/>
          <w:sz w:val="24"/>
        </w:rPr>
        <w:t>elelor edilitare de transport și comunicații;</w:t>
      </w:r>
    </w:p>
    <w:p w:rsidR="00CD2B21" w:rsidRDefault="00CD2B21" w:rsidP="00CD2B21">
      <w:pPr>
        <w:pStyle w:val="a3"/>
        <w:numPr>
          <w:ilvl w:val="0"/>
          <w:numId w:val="69"/>
        </w:numPr>
        <w:spacing w:after="0"/>
        <w:jc w:val="both"/>
        <w:rPr>
          <w:rFonts w:ascii="Cambria" w:hAnsi="Cambria"/>
          <w:sz w:val="24"/>
        </w:rPr>
      </w:pPr>
      <w:r w:rsidRPr="00CD2B21">
        <w:rPr>
          <w:rFonts w:ascii="Cambria" w:hAnsi="Cambria"/>
          <w:sz w:val="24"/>
        </w:rPr>
        <w:t>agravarea situației urbanistice în mediu;</w:t>
      </w:r>
    </w:p>
    <w:p w:rsidR="00CD2B21" w:rsidRDefault="00CD2B21" w:rsidP="00CD2B21">
      <w:pPr>
        <w:pStyle w:val="a3"/>
        <w:numPr>
          <w:ilvl w:val="0"/>
          <w:numId w:val="69"/>
        </w:numPr>
        <w:spacing w:after="0"/>
        <w:jc w:val="both"/>
        <w:rPr>
          <w:rFonts w:ascii="Cambria" w:hAnsi="Cambria"/>
          <w:sz w:val="24"/>
        </w:rPr>
      </w:pPr>
      <w:r w:rsidRPr="00CD2B21">
        <w:rPr>
          <w:rFonts w:ascii="Cambria" w:hAnsi="Cambria"/>
          <w:sz w:val="24"/>
        </w:rPr>
        <w:t>adoptarea unor decizii inoportune privind valorificarea terenurilor, construirea, modernizarea și reprofilarea întreprinderilor, utilizarea resurselor naturale;</w:t>
      </w:r>
    </w:p>
    <w:p w:rsidR="00CD2B21" w:rsidRPr="00CD2B21" w:rsidRDefault="00CD2B21" w:rsidP="00CD2B21">
      <w:pPr>
        <w:pStyle w:val="a3"/>
        <w:numPr>
          <w:ilvl w:val="0"/>
          <w:numId w:val="69"/>
        </w:numPr>
        <w:spacing w:after="0"/>
        <w:jc w:val="both"/>
        <w:rPr>
          <w:rFonts w:ascii="Cambria" w:hAnsi="Cambria"/>
          <w:sz w:val="24"/>
        </w:rPr>
      </w:pPr>
      <w:r w:rsidRPr="00CD2B21">
        <w:rPr>
          <w:rFonts w:ascii="Cambria" w:hAnsi="Cambria"/>
          <w:sz w:val="24"/>
        </w:rPr>
        <w:t xml:space="preserve">extinderea practicii construcțiilor neautorizate. </w:t>
      </w:r>
    </w:p>
    <w:p w:rsidR="00CD2B21" w:rsidRDefault="00CD2B21" w:rsidP="00CD2B21">
      <w:pPr>
        <w:spacing w:after="0"/>
        <w:jc w:val="both"/>
        <w:rPr>
          <w:rFonts w:ascii="Cambria" w:hAnsi="Cambria"/>
          <w:sz w:val="24"/>
        </w:rPr>
      </w:pPr>
      <w:r>
        <w:rPr>
          <w:rFonts w:ascii="Cambria" w:hAnsi="Cambria"/>
          <w:sz w:val="24"/>
        </w:rPr>
        <w:t xml:space="preserve">     </w:t>
      </w:r>
    </w:p>
    <w:p w:rsidR="00B57F14" w:rsidRDefault="00B57F14" w:rsidP="004065D8">
      <w:pPr>
        <w:suppressAutoHyphens w:val="0"/>
        <w:spacing w:after="0"/>
      </w:pPr>
    </w:p>
    <w:p w:rsidR="004065D8" w:rsidRPr="004065D8" w:rsidRDefault="00394CC2" w:rsidP="00B57F14">
      <w:pPr>
        <w:pStyle w:val="3"/>
        <w:numPr>
          <w:ilvl w:val="2"/>
          <w:numId w:val="41"/>
        </w:numPr>
        <w:rPr>
          <w:rFonts w:ascii="Cambria" w:hAnsi="Cambria" w:cs="Calibri"/>
          <w:b/>
          <w:i/>
          <w:color w:val="auto"/>
          <w:lang w:eastAsia="ro-RO"/>
        </w:rPr>
      </w:pPr>
      <w:bookmarkStart w:id="11" w:name="_Toc65509193"/>
      <w:r w:rsidRPr="004065D8">
        <w:rPr>
          <w:rFonts w:ascii="Cambria" w:hAnsi="Cambria"/>
          <w:b/>
          <w:color w:val="auto"/>
        </w:rPr>
        <w:t>TRANSPARENȚA ŞI ACTUL DE GUVERNARE LOCALĂ</w:t>
      </w:r>
      <w:bookmarkEnd w:id="11"/>
      <w:r w:rsidRPr="004065D8">
        <w:rPr>
          <w:rFonts w:ascii="Cambria" w:hAnsi="Cambria"/>
          <w:b/>
          <w:color w:val="auto"/>
        </w:rPr>
        <w:t xml:space="preserve"> </w:t>
      </w:r>
    </w:p>
    <w:p w:rsidR="004065D8" w:rsidRDefault="004065D8" w:rsidP="004065D8">
      <w:pPr>
        <w:pStyle w:val="a3"/>
        <w:suppressAutoHyphens w:val="0"/>
        <w:spacing w:after="0"/>
        <w:ind w:left="0"/>
        <w:jc w:val="both"/>
        <w:rPr>
          <w:rFonts w:ascii="Cambria" w:hAnsi="Cambria"/>
          <w:sz w:val="24"/>
        </w:rPr>
      </w:pPr>
    </w:p>
    <w:p w:rsidR="004065D8" w:rsidRDefault="004065D8" w:rsidP="004065D8">
      <w:pPr>
        <w:pStyle w:val="a3"/>
        <w:suppressAutoHyphens w:val="0"/>
        <w:spacing w:after="0"/>
        <w:ind w:left="0"/>
        <w:jc w:val="both"/>
        <w:rPr>
          <w:rFonts w:ascii="Cambria" w:hAnsi="Cambria"/>
          <w:sz w:val="24"/>
        </w:rPr>
      </w:pPr>
      <w:r w:rsidRPr="004065D8">
        <w:rPr>
          <w:rFonts w:ascii="Cambria" w:hAnsi="Cambria"/>
          <w:sz w:val="24"/>
        </w:rPr>
        <w:t>Principiile bunei guvernări implică respectarea transparenţei în elaborarea şi adoptarea actelor normative. Legea de bază în domeniu este Legea nr. 239 din 13.11.2008 privind tran</w:t>
      </w:r>
      <w:r>
        <w:rPr>
          <w:rFonts w:ascii="Cambria" w:hAnsi="Cambria"/>
          <w:sz w:val="24"/>
        </w:rPr>
        <w:t xml:space="preserve">sparenţa în procesul decizional, </w:t>
      </w:r>
      <w:r w:rsidRPr="004065D8">
        <w:rPr>
          <w:rFonts w:ascii="Cambria" w:hAnsi="Cambria"/>
          <w:sz w:val="24"/>
        </w:rPr>
        <w:t xml:space="preserve">care, pornind de la obiectul de reglementare stipulat în art. 1, stabileşte normele aplicabile autorităţilor administraţiei publice centrale şi locale, precum şi altor autorităţi publice, în vederea asigurării transparenţei în procesul decizional, reglementând raporturile acestor autorităţi cu cetăţenii, cu asociaţiile constituite în corespundere cu legea, precum şi cu alte părţi interesate, în vederea participării la procesul decizional. </w:t>
      </w:r>
    </w:p>
    <w:p w:rsidR="00AD479D" w:rsidRDefault="00AD479D" w:rsidP="004065D8">
      <w:pPr>
        <w:pStyle w:val="a3"/>
        <w:suppressAutoHyphens w:val="0"/>
        <w:spacing w:after="0"/>
        <w:ind w:left="0"/>
        <w:jc w:val="both"/>
        <w:rPr>
          <w:rFonts w:ascii="Cambria" w:hAnsi="Cambria"/>
          <w:sz w:val="24"/>
        </w:rPr>
      </w:pPr>
    </w:p>
    <w:p w:rsidR="004065D8" w:rsidRDefault="004065D8" w:rsidP="004065D8">
      <w:pPr>
        <w:pStyle w:val="a3"/>
        <w:suppressAutoHyphens w:val="0"/>
        <w:spacing w:after="0"/>
        <w:ind w:left="0"/>
        <w:jc w:val="both"/>
        <w:rPr>
          <w:rFonts w:ascii="Cambria" w:hAnsi="Cambria"/>
          <w:sz w:val="24"/>
        </w:rPr>
      </w:pPr>
      <w:r w:rsidRPr="004065D8">
        <w:rPr>
          <w:rFonts w:ascii="Cambria" w:hAnsi="Cambria"/>
          <w:sz w:val="24"/>
        </w:rPr>
        <w:t xml:space="preserve">Principalele mecanisme pentru asigurarea transparenţei decizionale sunt panourile informative şi pagina web a Consiliului Raional </w:t>
      </w:r>
      <w:hyperlink r:id="rId21" w:history="1">
        <w:r w:rsidRPr="006B7C63">
          <w:rPr>
            <w:rStyle w:val="a7"/>
            <w:rFonts w:ascii="Cambria" w:hAnsi="Cambria"/>
            <w:sz w:val="24"/>
          </w:rPr>
          <w:t>www.hincesti.md</w:t>
        </w:r>
      </w:hyperlink>
      <w:r>
        <w:rPr>
          <w:rFonts w:ascii="Cambria" w:hAnsi="Cambria"/>
          <w:sz w:val="24"/>
        </w:rPr>
        <w:t xml:space="preserve">. </w:t>
      </w:r>
      <w:r w:rsidRPr="004065D8">
        <w:rPr>
          <w:rFonts w:ascii="Cambria" w:hAnsi="Cambria"/>
          <w:sz w:val="24"/>
        </w:rPr>
        <w:t xml:space="preserve">În acest sens, au fost efectuate modificări substanţiale paginii web a CR, </w:t>
      </w:r>
      <w:r>
        <w:rPr>
          <w:rFonts w:ascii="Cambria" w:hAnsi="Cambria"/>
          <w:sz w:val="24"/>
        </w:rPr>
        <w:t xml:space="preserve">au fost </w:t>
      </w:r>
      <w:r w:rsidRPr="004065D8">
        <w:rPr>
          <w:rFonts w:ascii="Cambria" w:hAnsi="Cambria"/>
          <w:sz w:val="24"/>
        </w:rPr>
        <w:t xml:space="preserve">elaborate adrese electronice separate pentru </w:t>
      </w:r>
      <w:r>
        <w:rPr>
          <w:rFonts w:ascii="Cambria" w:hAnsi="Cambria"/>
          <w:sz w:val="24"/>
        </w:rPr>
        <w:t>fiecare direcţie/secție/specialist</w:t>
      </w:r>
      <w:r w:rsidRPr="004065D8">
        <w:rPr>
          <w:rFonts w:ascii="Cambria" w:hAnsi="Cambria"/>
          <w:sz w:val="24"/>
        </w:rPr>
        <w:t xml:space="preserve">. În vederea asigurării transparenţei procesului decizional au fost </w:t>
      </w:r>
      <w:r w:rsidRPr="004065D8">
        <w:rPr>
          <w:rFonts w:ascii="Cambria" w:hAnsi="Cambria"/>
          <w:sz w:val="24"/>
        </w:rPr>
        <w:lastRenderedPageBreak/>
        <w:t>organizate audieri şi dezbateri publice asupra proiectelor de decizii cu preşedinţii fracţiunilor şi comisiilor de specialitate ale Consiliului Raional.</w:t>
      </w:r>
    </w:p>
    <w:p w:rsidR="00AD479D" w:rsidRDefault="00AD479D" w:rsidP="004065D8">
      <w:pPr>
        <w:pStyle w:val="a3"/>
        <w:suppressAutoHyphens w:val="0"/>
        <w:spacing w:after="0"/>
        <w:ind w:left="0"/>
        <w:jc w:val="both"/>
        <w:rPr>
          <w:rFonts w:ascii="Cambria" w:hAnsi="Cambria"/>
          <w:sz w:val="24"/>
        </w:rPr>
      </w:pPr>
    </w:p>
    <w:p w:rsidR="003B6BE4" w:rsidRDefault="004065D8" w:rsidP="004065D8">
      <w:pPr>
        <w:pStyle w:val="a3"/>
        <w:suppressAutoHyphens w:val="0"/>
        <w:spacing w:after="0"/>
        <w:ind w:left="0"/>
        <w:jc w:val="both"/>
        <w:rPr>
          <w:rFonts w:ascii="Cambria" w:hAnsi="Cambria"/>
          <w:sz w:val="24"/>
        </w:rPr>
      </w:pPr>
      <w:r w:rsidRPr="004065D8">
        <w:rPr>
          <w:rFonts w:ascii="Cambria" w:hAnsi="Cambria"/>
          <w:sz w:val="24"/>
        </w:rPr>
        <w:t xml:space="preserve">În raion există mecanisme adecvate pentru informarea populaţiei privind </w:t>
      </w:r>
      <w:r>
        <w:rPr>
          <w:rFonts w:ascii="Cambria" w:hAnsi="Cambria"/>
          <w:sz w:val="24"/>
        </w:rPr>
        <w:t>deciziile aprobate: ziar local,</w:t>
      </w:r>
      <w:r w:rsidRPr="004065D8">
        <w:rPr>
          <w:rFonts w:ascii="Cambria" w:hAnsi="Cambria"/>
          <w:sz w:val="24"/>
        </w:rPr>
        <w:t xml:space="preserve"> panouri informative, pagină </w:t>
      </w:r>
      <w:r>
        <w:rPr>
          <w:rFonts w:ascii="Cambria" w:hAnsi="Cambria"/>
          <w:sz w:val="24"/>
        </w:rPr>
        <w:t>web</w:t>
      </w:r>
      <w:r w:rsidRPr="004065D8">
        <w:rPr>
          <w:rFonts w:ascii="Cambria" w:hAnsi="Cambria"/>
          <w:sz w:val="24"/>
        </w:rPr>
        <w:t>, rețele</w:t>
      </w:r>
      <w:r>
        <w:rPr>
          <w:rFonts w:ascii="Cambria" w:hAnsi="Cambria"/>
          <w:sz w:val="24"/>
        </w:rPr>
        <w:t>le</w:t>
      </w:r>
      <w:r w:rsidRPr="004065D8">
        <w:rPr>
          <w:rFonts w:ascii="Cambria" w:hAnsi="Cambria"/>
          <w:sz w:val="24"/>
        </w:rPr>
        <w:t xml:space="preserve"> de socializare. Totuşi, la moment, atît în cadrul CR, cît şi în cadrul APL-urilor de nivel I nu există cutii pentru sesizări şi propuneri, precum nici linie fierbinte ce vizează </w:t>
      </w:r>
      <w:r>
        <w:rPr>
          <w:rFonts w:ascii="Cambria" w:hAnsi="Cambria"/>
          <w:sz w:val="24"/>
        </w:rPr>
        <w:t xml:space="preserve">doleanțele </w:t>
      </w:r>
      <w:r w:rsidRPr="004065D8">
        <w:rPr>
          <w:rFonts w:ascii="Cambria" w:hAnsi="Cambria"/>
          <w:sz w:val="24"/>
        </w:rPr>
        <w:t>cetăţenilor; Cu toate acestea, mecanismele existente necesită modificări în sporirea coeficientului de încredere şi incluziune din partea societăţii civile şi mediului de afacer</w:t>
      </w:r>
      <w:r>
        <w:rPr>
          <w:rFonts w:ascii="Cambria" w:hAnsi="Cambria"/>
          <w:sz w:val="24"/>
        </w:rPr>
        <w:t>i</w:t>
      </w:r>
      <w:r w:rsidR="003B6BE4">
        <w:rPr>
          <w:rFonts w:ascii="Cambria" w:hAnsi="Cambria"/>
          <w:sz w:val="24"/>
        </w:rPr>
        <w:t xml:space="preserve">; </w:t>
      </w:r>
      <w:r w:rsidRPr="004065D8">
        <w:rPr>
          <w:rFonts w:ascii="Cambria" w:hAnsi="Cambria"/>
          <w:sz w:val="24"/>
        </w:rPr>
        <w:t xml:space="preserve">de implicare a cetăţenilor </w:t>
      </w:r>
      <w:r w:rsidR="003B6BE4">
        <w:rPr>
          <w:rFonts w:ascii="Cambria" w:hAnsi="Cambria"/>
          <w:sz w:val="24"/>
        </w:rPr>
        <w:t>în procesul decizional la nivel local.</w:t>
      </w:r>
    </w:p>
    <w:p w:rsidR="00832E1D" w:rsidRDefault="00832E1D" w:rsidP="00AF78CA">
      <w:pPr>
        <w:pStyle w:val="a3"/>
        <w:suppressAutoHyphens w:val="0"/>
        <w:spacing w:after="0"/>
        <w:ind w:left="0"/>
        <w:jc w:val="both"/>
        <w:rPr>
          <w:rFonts w:ascii="Cambria" w:hAnsi="Cambria"/>
          <w:sz w:val="24"/>
        </w:rPr>
      </w:pPr>
    </w:p>
    <w:p w:rsidR="00AA3E12" w:rsidRPr="004065D8" w:rsidRDefault="004065D8" w:rsidP="00AF78CA">
      <w:pPr>
        <w:pStyle w:val="a3"/>
        <w:suppressAutoHyphens w:val="0"/>
        <w:spacing w:after="0"/>
        <w:ind w:left="0"/>
        <w:jc w:val="both"/>
        <w:rPr>
          <w:rFonts w:ascii="Cambria" w:hAnsi="Cambria"/>
          <w:sz w:val="24"/>
        </w:rPr>
      </w:pPr>
      <w:r w:rsidRPr="004065D8">
        <w:rPr>
          <w:rFonts w:ascii="Cambria" w:hAnsi="Cambria"/>
          <w:sz w:val="24"/>
        </w:rPr>
        <w:t xml:space="preserve">Conform art.7 din Legea nr.239-XVI din 13.11.2008 cu privire la transparenţa procesului decizional, autorităţile publice sunt obligate să anunţe iniţierea procedurilor de elaborare a proiectelor de acte normative prin intermediul mai multor mijloace, inclusiv website-ul propriu. Dacă acesta este  realizat la nivel raional, atunci la nivel de primării aplicarea legii se face fragmentar şi ocazional. </w:t>
      </w:r>
      <w:r w:rsidRPr="00C2250F">
        <w:rPr>
          <w:rFonts w:ascii="Cambria" w:hAnsi="Cambria"/>
          <w:sz w:val="24"/>
        </w:rPr>
        <w:t>Doar</w:t>
      </w:r>
      <w:r w:rsidR="00C2250F" w:rsidRPr="00C2250F">
        <w:rPr>
          <w:rFonts w:ascii="Cambria" w:hAnsi="Cambria"/>
          <w:sz w:val="24"/>
        </w:rPr>
        <w:t xml:space="preserve"> 7</w:t>
      </w:r>
      <w:r w:rsidR="003B6BE4" w:rsidRPr="00C2250F">
        <w:rPr>
          <w:rFonts w:ascii="Cambria" w:hAnsi="Cambria"/>
          <w:sz w:val="24"/>
        </w:rPr>
        <w:t xml:space="preserve"> primării din întreg raionul Hîncești (</w:t>
      </w:r>
      <w:r w:rsidR="001F0515" w:rsidRPr="00C2250F">
        <w:rPr>
          <w:rFonts w:ascii="Cambria" w:hAnsi="Cambria"/>
          <w:sz w:val="24"/>
        </w:rPr>
        <w:t xml:space="preserve">Hîncești, </w:t>
      </w:r>
      <w:r w:rsidR="003B6BE4" w:rsidRPr="00C2250F">
        <w:rPr>
          <w:rFonts w:ascii="Cambria" w:hAnsi="Cambria"/>
          <w:sz w:val="24"/>
        </w:rPr>
        <w:t>Cărpineni, Negrea</w:t>
      </w:r>
      <w:r w:rsidR="001F0515" w:rsidRPr="00C2250F">
        <w:rPr>
          <w:rFonts w:ascii="Cambria" w:hAnsi="Cambria"/>
          <w:sz w:val="24"/>
        </w:rPr>
        <w:t>, Sarata Galbenă, Mingir, Cotul Morii,</w:t>
      </w:r>
      <w:r w:rsidR="00C2250F" w:rsidRPr="00C2250F">
        <w:rPr>
          <w:rFonts w:ascii="Cambria" w:hAnsi="Cambria"/>
          <w:sz w:val="24"/>
        </w:rPr>
        <w:t xml:space="preserve"> Buteni</w:t>
      </w:r>
      <w:r w:rsidR="000B0434">
        <w:rPr>
          <w:rFonts w:ascii="Cambria" w:hAnsi="Cambria"/>
          <w:sz w:val="24"/>
        </w:rPr>
        <w:t>)</w:t>
      </w:r>
      <w:r w:rsidR="003B6BE4">
        <w:rPr>
          <w:rFonts w:ascii="Cambria" w:hAnsi="Cambria"/>
          <w:sz w:val="24"/>
        </w:rPr>
        <w:t xml:space="preserve"> dispun de pagină web</w:t>
      </w:r>
      <w:r w:rsidRPr="004065D8">
        <w:rPr>
          <w:rFonts w:ascii="Cambria" w:hAnsi="Cambria"/>
          <w:sz w:val="24"/>
        </w:rPr>
        <w:t>, care, la rândul lor, sunt caracterizate de o reflectare insufici</w:t>
      </w:r>
      <w:r w:rsidR="003B6BE4">
        <w:rPr>
          <w:rFonts w:ascii="Cambria" w:hAnsi="Cambria"/>
          <w:sz w:val="24"/>
        </w:rPr>
        <w:t xml:space="preserve">entă a procesului decizional; </w:t>
      </w:r>
      <w:r w:rsidRPr="004065D8">
        <w:rPr>
          <w:rFonts w:ascii="Cambria" w:hAnsi="Cambria"/>
          <w:sz w:val="24"/>
        </w:rPr>
        <w:t>Deşi digitalizarea a luat amploare în ultimii ani, oportunităţile oferite de atare instrument modern nu sunt pe deplin valorificate de către autorităţile publice locale, ale căror pagini web sunt depăşite de cerinţele de informare pe care le manifestă un cetăţean activ.</w:t>
      </w:r>
    </w:p>
    <w:p w:rsidR="00E941BC" w:rsidRPr="00AF78CA" w:rsidRDefault="00E941BC" w:rsidP="00AF78CA">
      <w:pPr>
        <w:tabs>
          <w:tab w:val="left" w:pos="3135"/>
        </w:tabs>
        <w:spacing w:line="276" w:lineRule="auto"/>
        <w:jc w:val="both"/>
        <w:rPr>
          <w:rFonts w:ascii="Cambria" w:hAnsi="Cambria"/>
          <w:sz w:val="24"/>
        </w:rPr>
      </w:pPr>
      <w:r w:rsidRPr="00AF78CA">
        <w:rPr>
          <w:rFonts w:ascii="Cambria" w:hAnsi="Cambria"/>
          <w:sz w:val="24"/>
        </w:rPr>
        <w:t>Analizând fișele de monitorizare ale ședințelor, observăm o creștere semnificativă a numărului de ședințe în care s-au întrunit aleșii locali, frecvența întrunirilor la nivel raional fiind peste minimul prevăzut de lege.</w:t>
      </w:r>
    </w:p>
    <w:p w:rsidR="00E941BC" w:rsidRDefault="00E941BC" w:rsidP="00AF78CA">
      <w:pPr>
        <w:tabs>
          <w:tab w:val="left" w:pos="3135"/>
        </w:tabs>
        <w:spacing w:line="276" w:lineRule="auto"/>
        <w:jc w:val="both"/>
        <w:rPr>
          <w:rFonts w:ascii="Cambria" w:hAnsi="Cambria"/>
          <w:sz w:val="24"/>
        </w:rPr>
      </w:pPr>
      <w:r w:rsidRPr="00AF78CA">
        <w:rPr>
          <w:rFonts w:ascii="Cambria" w:hAnsi="Cambria"/>
          <w:sz w:val="24"/>
        </w:rPr>
        <w:t>Din totalul de ședințe la nivel raional, toate au fost deliberative și nu s-au atestat cazuri când numărul consilierilor nu a fost suficient pent</w:t>
      </w:r>
      <w:r w:rsidR="00894A98">
        <w:rPr>
          <w:rFonts w:ascii="Cambria" w:hAnsi="Cambria"/>
          <w:sz w:val="24"/>
        </w:rPr>
        <w:t>ru ca ședința să se desfășoare.</w:t>
      </w:r>
    </w:p>
    <w:p w:rsidR="00893565" w:rsidRPr="00893565" w:rsidRDefault="00893565" w:rsidP="00AF78CA">
      <w:pPr>
        <w:tabs>
          <w:tab w:val="left" w:pos="3135"/>
        </w:tabs>
        <w:spacing w:line="276" w:lineRule="auto"/>
        <w:jc w:val="both"/>
        <w:rPr>
          <w:rFonts w:ascii="Cambria" w:hAnsi="Cambria"/>
          <w:b/>
          <w:sz w:val="24"/>
        </w:rPr>
      </w:pPr>
      <w:r w:rsidRPr="00893565">
        <w:rPr>
          <w:rFonts w:ascii="Cambria" w:hAnsi="Cambria"/>
          <w:b/>
          <w:sz w:val="24"/>
        </w:rPr>
        <w:t>Tabelul nr. 2</w:t>
      </w:r>
      <w:r>
        <w:rPr>
          <w:rFonts w:ascii="Cambria" w:hAnsi="Cambria"/>
          <w:b/>
          <w:sz w:val="24"/>
        </w:rPr>
        <w:t>. Numărul ședințelor organizate în perioada 2017-2020</w:t>
      </w:r>
    </w:p>
    <w:tbl>
      <w:tblPr>
        <w:tblStyle w:val="af3"/>
        <w:tblW w:w="0" w:type="auto"/>
        <w:tblInd w:w="0" w:type="dxa"/>
        <w:tblLook w:val="04A0" w:firstRow="1" w:lastRow="0" w:firstColumn="1" w:lastColumn="0" w:noHBand="0" w:noVBand="1"/>
      </w:tblPr>
      <w:tblGrid>
        <w:gridCol w:w="2265"/>
        <w:gridCol w:w="2265"/>
        <w:gridCol w:w="2266"/>
        <w:gridCol w:w="2266"/>
      </w:tblGrid>
      <w:tr w:rsidR="00E941BC" w:rsidRPr="00894A98" w:rsidTr="00EF51ED">
        <w:trPr>
          <w:trHeight w:val="448"/>
        </w:trPr>
        <w:tc>
          <w:tcPr>
            <w:tcW w:w="2265" w:type="dxa"/>
            <w:shd w:val="clear" w:color="auto" w:fill="D0CECE" w:themeFill="background2" w:themeFillShade="E6"/>
            <w:vAlign w:val="center"/>
          </w:tcPr>
          <w:p w:rsidR="00E941BC" w:rsidRPr="00894A98" w:rsidRDefault="00E941BC" w:rsidP="00EF51ED">
            <w:pPr>
              <w:tabs>
                <w:tab w:val="left" w:pos="3135"/>
              </w:tabs>
              <w:jc w:val="center"/>
              <w:rPr>
                <w:rFonts w:ascii="Cambria" w:eastAsia="Calibri" w:hAnsi="Cambria" w:cs="Times New Roman"/>
                <w:b/>
                <w:sz w:val="24"/>
              </w:rPr>
            </w:pPr>
            <w:r w:rsidRPr="00894A98">
              <w:rPr>
                <w:rFonts w:ascii="Cambria" w:eastAsia="Calibri" w:hAnsi="Cambria" w:cs="Times New Roman"/>
                <w:b/>
                <w:sz w:val="24"/>
              </w:rPr>
              <w:t>2017</w:t>
            </w:r>
          </w:p>
        </w:tc>
        <w:tc>
          <w:tcPr>
            <w:tcW w:w="2265" w:type="dxa"/>
            <w:shd w:val="clear" w:color="auto" w:fill="D0CECE" w:themeFill="background2" w:themeFillShade="E6"/>
            <w:vAlign w:val="center"/>
          </w:tcPr>
          <w:p w:rsidR="00E941BC" w:rsidRPr="00894A98" w:rsidRDefault="00E941BC" w:rsidP="00EF51ED">
            <w:pPr>
              <w:tabs>
                <w:tab w:val="left" w:pos="3135"/>
              </w:tabs>
              <w:jc w:val="center"/>
              <w:rPr>
                <w:rFonts w:ascii="Cambria" w:eastAsia="Calibri" w:hAnsi="Cambria" w:cs="Times New Roman"/>
                <w:b/>
                <w:sz w:val="24"/>
              </w:rPr>
            </w:pPr>
            <w:r w:rsidRPr="00894A98">
              <w:rPr>
                <w:rFonts w:ascii="Cambria" w:eastAsia="Calibri" w:hAnsi="Cambria" w:cs="Times New Roman"/>
                <w:b/>
                <w:sz w:val="24"/>
              </w:rPr>
              <w:t>2018</w:t>
            </w:r>
          </w:p>
        </w:tc>
        <w:tc>
          <w:tcPr>
            <w:tcW w:w="2266" w:type="dxa"/>
            <w:shd w:val="clear" w:color="auto" w:fill="D0CECE" w:themeFill="background2" w:themeFillShade="E6"/>
            <w:vAlign w:val="center"/>
          </w:tcPr>
          <w:p w:rsidR="00E941BC" w:rsidRPr="00894A98" w:rsidRDefault="00E941BC" w:rsidP="00EF51ED">
            <w:pPr>
              <w:tabs>
                <w:tab w:val="left" w:pos="3135"/>
              </w:tabs>
              <w:jc w:val="center"/>
              <w:rPr>
                <w:rFonts w:ascii="Cambria" w:eastAsia="Calibri" w:hAnsi="Cambria" w:cs="Times New Roman"/>
                <w:b/>
                <w:sz w:val="24"/>
              </w:rPr>
            </w:pPr>
            <w:r w:rsidRPr="00894A98">
              <w:rPr>
                <w:rFonts w:ascii="Cambria" w:eastAsia="Calibri" w:hAnsi="Cambria" w:cs="Times New Roman"/>
                <w:b/>
                <w:sz w:val="24"/>
              </w:rPr>
              <w:t>2019</w:t>
            </w:r>
          </w:p>
        </w:tc>
        <w:tc>
          <w:tcPr>
            <w:tcW w:w="2266" w:type="dxa"/>
            <w:shd w:val="clear" w:color="auto" w:fill="D0CECE" w:themeFill="background2" w:themeFillShade="E6"/>
            <w:vAlign w:val="center"/>
          </w:tcPr>
          <w:p w:rsidR="00E941BC" w:rsidRPr="00894A98" w:rsidRDefault="00E941BC" w:rsidP="00EF51ED">
            <w:pPr>
              <w:tabs>
                <w:tab w:val="left" w:pos="3135"/>
              </w:tabs>
              <w:jc w:val="center"/>
              <w:rPr>
                <w:rFonts w:ascii="Cambria" w:eastAsia="Calibri" w:hAnsi="Cambria" w:cs="Times New Roman"/>
                <w:b/>
                <w:sz w:val="24"/>
              </w:rPr>
            </w:pPr>
            <w:r w:rsidRPr="00894A98">
              <w:rPr>
                <w:rFonts w:ascii="Cambria" w:eastAsia="Calibri" w:hAnsi="Cambria" w:cs="Times New Roman"/>
                <w:b/>
                <w:sz w:val="24"/>
              </w:rPr>
              <w:t>2020</w:t>
            </w:r>
          </w:p>
        </w:tc>
      </w:tr>
      <w:tr w:rsidR="00E941BC" w:rsidRPr="00AF78CA" w:rsidTr="00E941BC">
        <w:tc>
          <w:tcPr>
            <w:tcW w:w="2265" w:type="dxa"/>
          </w:tcPr>
          <w:p w:rsidR="00E941BC" w:rsidRPr="00AF78CA" w:rsidRDefault="00E941BC" w:rsidP="00E941BC">
            <w:pPr>
              <w:tabs>
                <w:tab w:val="left" w:pos="3135"/>
              </w:tabs>
              <w:rPr>
                <w:rFonts w:ascii="Cambria" w:eastAsia="Calibri" w:hAnsi="Cambria" w:cs="Times New Roman"/>
                <w:sz w:val="24"/>
              </w:rPr>
            </w:pPr>
            <w:r w:rsidRPr="00AF78CA">
              <w:rPr>
                <w:rFonts w:ascii="Cambria" w:eastAsia="Calibri" w:hAnsi="Cambria" w:cs="Times New Roman"/>
                <w:sz w:val="24"/>
              </w:rPr>
              <w:t>7 (4 ordinare, 3 extraordinare)</w:t>
            </w:r>
          </w:p>
        </w:tc>
        <w:tc>
          <w:tcPr>
            <w:tcW w:w="2265" w:type="dxa"/>
          </w:tcPr>
          <w:p w:rsidR="00E941BC" w:rsidRPr="00AF78CA" w:rsidRDefault="00E941BC" w:rsidP="00E941BC">
            <w:pPr>
              <w:tabs>
                <w:tab w:val="left" w:pos="3135"/>
              </w:tabs>
              <w:rPr>
                <w:rFonts w:ascii="Cambria" w:eastAsia="Calibri" w:hAnsi="Cambria" w:cs="Times New Roman"/>
                <w:sz w:val="24"/>
              </w:rPr>
            </w:pPr>
            <w:r w:rsidRPr="00AF78CA">
              <w:rPr>
                <w:rFonts w:ascii="Cambria" w:eastAsia="Calibri" w:hAnsi="Cambria" w:cs="Times New Roman"/>
                <w:sz w:val="24"/>
              </w:rPr>
              <w:t>8 (4 ordinare, 4) extraordinare</w:t>
            </w:r>
          </w:p>
        </w:tc>
        <w:tc>
          <w:tcPr>
            <w:tcW w:w="2266" w:type="dxa"/>
          </w:tcPr>
          <w:p w:rsidR="00E941BC" w:rsidRPr="00AF78CA" w:rsidRDefault="00E941BC" w:rsidP="00E941BC">
            <w:pPr>
              <w:tabs>
                <w:tab w:val="left" w:pos="3135"/>
              </w:tabs>
              <w:rPr>
                <w:rFonts w:ascii="Cambria" w:eastAsia="Calibri" w:hAnsi="Cambria" w:cs="Times New Roman"/>
                <w:sz w:val="24"/>
              </w:rPr>
            </w:pPr>
            <w:r w:rsidRPr="00AF78CA">
              <w:rPr>
                <w:rFonts w:ascii="Cambria" w:eastAsia="Calibri" w:hAnsi="Cambria" w:cs="Times New Roman"/>
                <w:sz w:val="24"/>
              </w:rPr>
              <w:t>7 ( 4 ordinare, 3 extraordinare)</w:t>
            </w:r>
          </w:p>
        </w:tc>
        <w:tc>
          <w:tcPr>
            <w:tcW w:w="2266" w:type="dxa"/>
          </w:tcPr>
          <w:p w:rsidR="00E941BC" w:rsidRPr="00AF78CA" w:rsidRDefault="00E941BC" w:rsidP="00E941BC">
            <w:pPr>
              <w:tabs>
                <w:tab w:val="left" w:pos="3135"/>
              </w:tabs>
              <w:rPr>
                <w:rFonts w:ascii="Cambria" w:eastAsia="Calibri" w:hAnsi="Cambria" w:cs="Times New Roman"/>
                <w:sz w:val="24"/>
              </w:rPr>
            </w:pPr>
            <w:r w:rsidRPr="00AF78CA">
              <w:rPr>
                <w:rFonts w:ascii="Cambria" w:eastAsia="Calibri" w:hAnsi="Cambria" w:cs="Times New Roman"/>
                <w:sz w:val="24"/>
              </w:rPr>
              <w:t>6 (3 ordinare, 3 extraordinare)</w:t>
            </w:r>
          </w:p>
        </w:tc>
      </w:tr>
    </w:tbl>
    <w:p w:rsidR="00AF78CA" w:rsidRDefault="00AF78CA" w:rsidP="00E941BC">
      <w:pPr>
        <w:tabs>
          <w:tab w:val="left" w:pos="3135"/>
        </w:tabs>
        <w:jc w:val="both"/>
        <w:rPr>
          <w:rFonts w:ascii="Cambria" w:hAnsi="Cambria"/>
          <w:sz w:val="24"/>
        </w:rPr>
      </w:pPr>
    </w:p>
    <w:p w:rsidR="00E941BC" w:rsidRPr="00AF78CA" w:rsidRDefault="00E941BC" w:rsidP="00AF78CA">
      <w:pPr>
        <w:tabs>
          <w:tab w:val="left" w:pos="3135"/>
        </w:tabs>
        <w:spacing w:after="0" w:line="276" w:lineRule="auto"/>
        <w:jc w:val="both"/>
        <w:rPr>
          <w:rFonts w:ascii="Cambria" w:hAnsi="Cambria"/>
          <w:sz w:val="24"/>
        </w:rPr>
      </w:pPr>
      <w:r w:rsidRPr="00AF78CA">
        <w:rPr>
          <w:rFonts w:ascii="Cambria" w:hAnsi="Cambria"/>
          <w:sz w:val="24"/>
        </w:rPr>
        <w:t>Atestăm în această situație o participare foarte activă a aleșilor locali la nivel de raion și totodată ținem să menționăm că pe parcursul anului 2020, participarea aleșilor locali a crescut.</w:t>
      </w:r>
    </w:p>
    <w:p w:rsidR="00E941BC" w:rsidRPr="00AF78CA" w:rsidRDefault="00E941BC" w:rsidP="00AF78CA">
      <w:pPr>
        <w:tabs>
          <w:tab w:val="left" w:pos="3135"/>
        </w:tabs>
        <w:spacing w:after="0" w:line="276" w:lineRule="auto"/>
        <w:jc w:val="both"/>
        <w:rPr>
          <w:rFonts w:ascii="Cambria" w:hAnsi="Cambria"/>
          <w:sz w:val="24"/>
        </w:rPr>
      </w:pPr>
      <w:r w:rsidRPr="00AF78CA">
        <w:rPr>
          <w:rFonts w:ascii="Cambria" w:hAnsi="Cambria"/>
          <w:sz w:val="24"/>
        </w:rPr>
        <w:t>Transmiterea live a ședințelor este un element de maximă transparență a procesului decizional. Deși este un procedeu relativ nou pentru Republica Moldova, Consiliul raional Hîncești a folosit desfășurarea ședinței prin intermediul portalurilor online (Platforma ZOOM) și a transmis live doar o singură ședință, unde cetățenii au putut urmări de la fața locului activitatea organelor deliberative locale.</w:t>
      </w:r>
    </w:p>
    <w:p w:rsidR="00E941BC" w:rsidRPr="00AF78CA" w:rsidRDefault="00E941BC" w:rsidP="00AF78CA">
      <w:pPr>
        <w:tabs>
          <w:tab w:val="left" w:pos="3135"/>
        </w:tabs>
        <w:spacing w:after="0" w:line="276" w:lineRule="auto"/>
        <w:jc w:val="both"/>
        <w:rPr>
          <w:rFonts w:ascii="Cambria" w:hAnsi="Cambria"/>
          <w:sz w:val="24"/>
        </w:rPr>
      </w:pPr>
      <w:r w:rsidRPr="00AF78CA">
        <w:rPr>
          <w:rFonts w:ascii="Cambria" w:hAnsi="Cambria"/>
          <w:sz w:val="24"/>
        </w:rPr>
        <w:t>Astfel, din cele 28 de ședințe deliberative desfășurate , în 28 de cazuri Consiliul raional a publicat deciziile adoptate. Odată, introducerea modificărilor în art.46 din Legea privind administrația publică locală, ce au intrat în vigoare la 28 octombrie 2018 prin care se stabilește termenul de 5 zile în care președintele ședinței și secretarul consiliului raional semnează și, respectiv contrasemnează deciziile și sa introdus un nou termen de maximum 5 zile de la semnare în care aceste decizii să fie făcute publice.</w:t>
      </w:r>
      <w:r w:rsidR="00AD479D">
        <w:rPr>
          <w:rFonts w:ascii="Cambria" w:hAnsi="Cambria"/>
          <w:sz w:val="24"/>
        </w:rPr>
        <w:t xml:space="preserve">  </w:t>
      </w:r>
      <w:r w:rsidRPr="00AF78CA">
        <w:rPr>
          <w:rFonts w:ascii="Cambria" w:hAnsi="Cambria"/>
          <w:sz w:val="24"/>
        </w:rPr>
        <w:t xml:space="preserve">Astfel, Consiliul raional au publicat deciziile adoptate în termen variați, începând cu 1 zi care este cea mai rapidă publicare și terminând cu termenul maxim prevăzut de lege. </w:t>
      </w:r>
    </w:p>
    <w:p w:rsidR="00AF78CA" w:rsidRPr="00AF78CA" w:rsidRDefault="00E941BC" w:rsidP="00AF78CA">
      <w:pPr>
        <w:tabs>
          <w:tab w:val="left" w:pos="3135"/>
        </w:tabs>
        <w:spacing w:after="0" w:line="276" w:lineRule="auto"/>
        <w:jc w:val="both"/>
        <w:rPr>
          <w:rFonts w:ascii="Cambria" w:hAnsi="Cambria"/>
          <w:sz w:val="24"/>
        </w:rPr>
      </w:pPr>
      <w:r w:rsidRPr="00AF78CA">
        <w:rPr>
          <w:rFonts w:ascii="Cambria" w:hAnsi="Cambria"/>
          <w:sz w:val="24"/>
        </w:rPr>
        <w:lastRenderedPageBreak/>
        <w:t xml:space="preserve">Concluzionând asupra celor constatate în urma monitorizării gradului de transparență a procesului de pregătire și desfășurare a ședințelor autorității  deliberative de nivelul II, trebuie să remarcăm că în, mare parte, este respectată transparența în procesul decizional la nivel raional. Plasarea anunțurilor s-a efectuat, prioritar, prin canale online- pe pagina web în cazul a 28 de ședințe din 28 în perioada de raportare (100%). </w:t>
      </w:r>
      <w:r w:rsidR="00AD479D">
        <w:rPr>
          <w:rFonts w:ascii="Cambria" w:hAnsi="Cambria"/>
          <w:sz w:val="24"/>
        </w:rPr>
        <w:t xml:space="preserve"> </w:t>
      </w:r>
      <w:r w:rsidR="00AF78CA" w:rsidRPr="00AF78CA">
        <w:rPr>
          <w:rFonts w:ascii="Cambria" w:hAnsi="Cambria"/>
          <w:sz w:val="24"/>
        </w:rPr>
        <w:t xml:space="preserve">Este de remarcat faptul că numărul de subiecte suplimentare incluse spre examinare pe ordinea de zi, este în diminuare pe parcursul anului 2020. </w:t>
      </w:r>
    </w:p>
    <w:p w:rsidR="00AD479D" w:rsidRDefault="00AD479D" w:rsidP="00AF78CA">
      <w:pPr>
        <w:tabs>
          <w:tab w:val="left" w:pos="3135"/>
        </w:tabs>
        <w:spacing w:after="0" w:line="276" w:lineRule="auto"/>
        <w:jc w:val="both"/>
        <w:rPr>
          <w:rFonts w:ascii="Cambria" w:hAnsi="Cambria"/>
          <w:sz w:val="24"/>
        </w:rPr>
      </w:pPr>
    </w:p>
    <w:p w:rsidR="00AF78CA" w:rsidRPr="00AF78CA" w:rsidRDefault="00AF78CA" w:rsidP="00AF78CA">
      <w:pPr>
        <w:tabs>
          <w:tab w:val="left" w:pos="3135"/>
        </w:tabs>
        <w:spacing w:after="0" w:line="276" w:lineRule="auto"/>
        <w:jc w:val="both"/>
        <w:rPr>
          <w:rFonts w:ascii="Cambria" w:hAnsi="Cambria"/>
          <w:sz w:val="24"/>
        </w:rPr>
      </w:pPr>
      <w:r w:rsidRPr="00AF78CA">
        <w:rPr>
          <w:rFonts w:ascii="Cambria" w:hAnsi="Cambria"/>
          <w:sz w:val="24"/>
        </w:rPr>
        <w:t xml:space="preserve">De asemenea subliniem, că transparența procesului bugetar  prin examinarea indicatorilor specifici: publicarea proiectului bugetului, a bugetului adoptat și publicarea rectificărilor bugetare au fost în mare parte respectate. Administrația publică locală au întreprins unele măsuri pentru a implica părțile interesate în procesul bugetar, și participarea nemijlocită la procesul bugetar. În acest sens regretăm că în cazul pârților interesate, care apriori sunt elementul activ al societății, gradul de cunoaștere a bugetării participative este mai scăzut. Numărul persoanelor implicate în categoria părților interesate este în continuare unul foarte mic. Pagina web rămâne a fi cel mai popular instrument de comunicare în contextul consultărilor privind elaborarea și aprobarea bugetului, dar totuși este de menționat că, prin intermediul paginii, părțile interesate mai degrabă s-au informat decât au înregistrat propuneri sau sugestii. </w:t>
      </w:r>
    </w:p>
    <w:p w:rsidR="00AD479D" w:rsidRDefault="00AD479D" w:rsidP="00AF78CA">
      <w:pPr>
        <w:tabs>
          <w:tab w:val="left" w:pos="3135"/>
        </w:tabs>
        <w:spacing w:after="0" w:line="276" w:lineRule="auto"/>
        <w:jc w:val="both"/>
        <w:rPr>
          <w:rFonts w:ascii="Cambria" w:hAnsi="Cambria"/>
          <w:sz w:val="24"/>
        </w:rPr>
      </w:pPr>
    </w:p>
    <w:p w:rsidR="00AF78CA" w:rsidRPr="00AF78CA" w:rsidRDefault="00AF78CA" w:rsidP="00AF78CA">
      <w:pPr>
        <w:tabs>
          <w:tab w:val="left" w:pos="3135"/>
        </w:tabs>
        <w:spacing w:after="0" w:line="276" w:lineRule="auto"/>
        <w:jc w:val="both"/>
        <w:rPr>
          <w:rFonts w:ascii="Cambria" w:hAnsi="Cambria"/>
          <w:sz w:val="24"/>
        </w:rPr>
      </w:pPr>
      <w:r w:rsidRPr="00AF78CA">
        <w:rPr>
          <w:rFonts w:ascii="Cambria" w:hAnsi="Cambria"/>
          <w:sz w:val="24"/>
        </w:rPr>
        <w:t xml:space="preserve">Sumând informațiile prezentate supra, observăm o implicare redusă a cetățenilor în procesul de elaborare a bugetelor locale și mai ales în procesul de distribuție a resurselor. Este adevărat că pentru o implicare activă și pentru implementarea bugetării participative este nevoie de o informare și popularizare a conceptului de bugetare participativă în rândurile cetățenilor, dar și a administrației publice locale. </w:t>
      </w:r>
    </w:p>
    <w:p w:rsidR="00D23C17" w:rsidRDefault="00D23C17" w:rsidP="00AA3E12">
      <w:pPr>
        <w:suppressAutoHyphens w:val="0"/>
        <w:rPr>
          <w:rFonts w:ascii="Bell MT" w:hAnsi="Bell MT" w:cs="Calibri"/>
          <w:b/>
          <w:i/>
          <w:lang w:eastAsia="ro-RO"/>
        </w:rPr>
      </w:pPr>
    </w:p>
    <w:p w:rsidR="00AA3E12" w:rsidRDefault="00AA3E12" w:rsidP="00AA3E12">
      <w:pPr>
        <w:suppressAutoHyphens w:val="0"/>
        <w:rPr>
          <w:rFonts w:ascii="Bell MT" w:hAnsi="Bell MT" w:cs="Calibri"/>
          <w:b/>
          <w:i/>
          <w:lang w:eastAsia="ro-RO"/>
        </w:rPr>
      </w:pPr>
      <w:r w:rsidRPr="00AA3E12">
        <w:rPr>
          <w:rFonts w:ascii="Bell MT" w:hAnsi="Bell MT" w:cs="Calibri"/>
          <w:b/>
          <w:i/>
          <w:lang w:eastAsia="ro-RO"/>
        </w:rPr>
        <w:t>Analiza SWOT</w:t>
      </w:r>
    </w:p>
    <w:tbl>
      <w:tblPr>
        <w:tblStyle w:val="GridTable1Light"/>
        <w:tblW w:w="9180" w:type="dxa"/>
        <w:tblLook w:val="0000" w:firstRow="0" w:lastRow="0" w:firstColumn="0" w:lastColumn="0" w:noHBand="0" w:noVBand="0"/>
      </w:tblPr>
      <w:tblGrid>
        <w:gridCol w:w="4590"/>
        <w:gridCol w:w="4590"/>
      </w:tblGrid>
      <w:tr w:rsidR="00AA3E12" w:rsidRPr="00714D0A" w:rsidTr="00AA3E12">
        <w:trPr>
          <w:trHeight w:val="449"/>
        </w:trPr>
        <w:tc>
          <w:tcPr>
            <w:tcW w:w="4590" w:type="dxa"/>
            <w:shd w:val="clear" w:color="auto" w:fill="8496B0" w:themeFill="text2" w:themeFillTint="99"/>
          </w:tcPr>
          <w:p w:rsidR="00AA3E12" w:rsidRPr="00714D0A" w:rsidRDefault="00AA3E12" w:rsidP="00AA3E12">
            <w:pPr>
              <w:jc w:val="center"/>
              <w:rPr>
                <w:rFonts w:ascii="Cambria" w:hAnsi="Cambria"/>
                <w:b/>
                <w:sz w:val="24"/>
                <w:szCs w:val="24"/>
                <w:lang w:val="ru-RU"/>
              </w:rPr>
            </w:pPr>
            <w:r w:rsidRPr="00714D0A">
              <w:rPr>
                <w:rFonts w:ascii="Cambria" w:hAnsi="Cambria"/>
                <w:b/>
                <w:sz w:val="24"/>
                <w:szCs w:val="24"/>
                <w:lang w:val="ru-RU"/>
              </w:rPr>
              <w:t>PUNCTE TARI</w:t>
            </w:r>
          </w:p>
        </w:tc>
        <w:tc>
          <w:tcPr>
            <w:tcW w:w="4590" w:type="dxa"/>
            <w:shd w:val="clear" w:color="auto" w:fill="8496B0" w:themeFill="text2" w:themeFillTint="99"/>
          </w:tcPr>
          <w:p w:rsidR="00AA3E12" w:rsidRPr="00714D0A" w:rsidRDefault="00AA3E12" w:rsidP="00AA3E12">
            <w:pPr>
              <w:jc w:val="center"/>
              <w:rPr>
                <w:rFonts w:ascii="Cambria" w:hAnsi="Cambria"/>
                <w:b/>
                <w:sz w:val="24"/>
                <w:szCs w:val="24"/>
                <w:lang w:val="ru-RU"/>
              </w:rPr>
            </w:pPr>
            <w:r w:rsidRPr="00714D0A">
              <w:rPr>
                <w:rFonts w:ascii="Cambria" w:hAnsi="Cambria"/>
                <w:b/>
                <w:sz w:val="24"/>
                <w:szCs w:val="24"/>
                <w:lang w:val="ru-RU"/>
              </w:rPr>
              <w:t>PUNCTE SLABE</w:t>
            </w:r>
          </w:p>
        </w:tc>
      </w:tr>
      <w:tr w:rsidR="00AA3E12" w:rsidRPr="00714D0A" w:rsidTr="00AA3E12">
        <w:trPr>
          <w:trHeight w:val="300"/>
        </w:trPr>
        <w:tc>
          <w:tcPr>
            <w:tcW w:w="4590" w:type="dxa"/>
          </w:tcPr>
          <w:p w:rsidR="00AA3E12" w:rsidRPr="00AA3E12" w:rsidRDefault="00AA3E12" w:rsidP="00AA3E12">
            <w:pPr>
              <w:pStyle w:val="a5"/>
              <w:shd w:val="clear" w:color="auto" w:fill="auto"/>
              <w:spacing w:before="0" w:after="0" w:line="240" w:lineRule="auto"/>
              <w:ind w:right="20" w:firstLine="0"/>
              <w:rPr>
                <w:rFonts w:ascii="Cambria" w:hAnsi="Cambria" w:cs="Calibri"/>
                <w:sz w:val="24"/>
                <w:szCs w:val="24"/>
                <w:lang w:eastAsia="ro-RO"/>
              </w:rPr>
            </w:pPr>
            <w:r w:rsidRPr="0028748D">
              <w:rPr>
                <w:rFonts w:ascii="Cambria" w:hAnsi="Cambria" w:cs="Calibri"/>
                <w:sz w:val="24"/>
                <w:szCs w:val="24"/>
                <w:lang w:eastAsia="ro-RO"/>
              </w:rPr>
              <w:t>Capacități sporite a funcționarilor din cadrul Consiliului Raional de atragere a fondurilor structurale și elaborarea proiectelor europene</w:t>
            </w:r>
          </w:p>
        </w:tc>
        <w:tc>
          <w:tcPr>
            <w:tcW w:w="4590" w:type="dxa"/>
          </w:tcPr>
          <w:p w:rsidR="00AA3E12" w:rsidRPr="00AA3E12" w:rsidRDefault="00AA3E12" w:rsidP="00AA3E12">
            <w:pPr>
              <w:pStyle w:val="a5"/>
              <w:shd w:val="clear" w:color="auto" w:fill="auto"/>
              <w:spacing w:before="0" w:after="0" w:line="240" w:lineRule="auto"/>
              <w:ind w:right="20" w:firstLine="0"/>
              <w:rPr>
                <w:rFonts w:ascii="Cambria" w:hAnsi="Cambria" w:cs="Calibri"/>
                <w:sz w:val="24"/>
                <w:szCs w:val="24"/>
                <w:lang w:eastAsia="ro-RO"/>
              </w:rPr>
            </w:pPr>
            <w:r w:rsidRPr="0028748D">
              <w:rPr>
                <w:rFonts w:ascii="Cambria" w:hAnsi="Cambria" w:cs="Calibri"/>
                <w:sz w:val="24"/>
                <w:szCs w:val="24"/>
                <w:lang w:eastAsia="ro-RO"/>
              </w:rPr>
              <w:t>Lipsa unui personal calificat din cadrul autorităților de nivelul I</w:t>
            </w:r>
          </w:p>
        </w:tc>
      </w:tr>
      <w:tr w:rsidR="00AA3E12" w:rsidRPr="00714D0A" w:rsidTr="00AA3E12">
        <w:trPr>
          <w:trHeight w:val="286"/>
        </w:trPr>
        <w:tc>
          <w:tcPr>
            <w:tcW w:w="4590" w:type="dxa"/>
          </w:tcPr>
          <w:p w:rsidR="00AA3E12" w:rsidRPr="00AA3E12" w:rsidRDefault="00AA3E12" w:rsidP="00AA3E12">
            <w:pPr>
              <w:spacing w:line="244" w:lineRule="auto"/>
              <w:rPr>
                <w:rFonts w:ascii="Cambria" w:hAnsi="Cambria" w:cs="Calibri"/>
                <w:sz w:val="24"/>
                <w:szCs w:val="24"/>
                <w:lang w:eastAsia="ro-RO"/>
              </w:rPr>
            </w:pPr>
            <w:r w:rsidRPr="00AA3E12">
              <w:rPr>
                <w:rFonts w:ascii="Cambria" w:hAnsi="Cambria" w:cs="Calibri"/>
                <w:sz w:val="24"/>
                <w:szCs w:val="24"/>
                <w:lang w:eastAsia="ro-RO"/>
              </w:rPr>
              <w:t>Dotarea tehnico materială a instituțiilor APL;</w:t>
            </w:r>
          </w:p>
        </w:tc>
        <w:tc>
          <w:tcPr>
            <w:tcW w:w="4590" w:type="dxa"/>
          </w:tcPr>
          <w:p w:rsidR="00AA3E12" w:rsidRPr="00AA3E12" w:rsidRDefault="00AA3E12" w:rsidP="00AA3E12">
            <w:pPr>
              <w:pStyle w:val="a5"/>
              <w:shd w:val="clear" w:color="auto" w:fill="auto"/>
              <w:spacing w:before="0" w:after="0" w:line="240" w:lineRule="auto"/>
              <w:ind w:right="20" w:firstLine="0"/>
              <w:rPr>
                <w:rFonts w:ascii="Cambria" w:hAnsi="Cambria" w:cs="Calibri"/>
                <w:sz w:val="24"/>
                <w:szCs w:val="24"/>
                <w:lang w:eastAsia="ro-RO"/>
              </w:rPr>
            </w:pPr>
            <w:r w:rsidRPr="0028748D">
              <w:rPr>
                <w:rFonts w:ascii="Cambria" w:hAnsi="Cambria" w:cs="Calibri"/>
                <w:sz w:val="24"/>
                <w:szCs w:val="24"/>
                <w:lang w:eastAsia="ro-RO"/>
              </w:rPr>
              <w:t>Capacitatea redusă în rândul autorităților locale de nivelul I de atragere a fondurilor externe și a investițiilor</w:t>
            </w:r>
          </w:p>
        </w:tc>
      </w:tr>
      <w:tr w:rsidR="00AA3E12" w:rsidRPr="00714D0A" w:rsidTr="00AA3E12">
        <w:trPr>
          <w:trHeight w:val="300"/>
        </w:trPr>
        <w:tc>
          <w:tcPr>
            <w:tcW w:w="4590" w:type="dxa"/>
          </w:tcPr>
          <w:p w:rsidR="00AA3E12" w:rsidRPr="00AA3E12" w:rsidRDefault="00AA3E12" w:rsidP="00AA3E12">
            <w:pPr>
              <w:jc w:val="both"/>
              <w:rPr>
                <w:rFonts w:ascii="Cambria" w:hAnsi="Cambria" w:cs="Calibri"/>
                <w:sz w:val="24"/>
                <w:szCs w:val="24"/>
                <w:lang w:eastAsia="ro-RO"/>
              </w:rPr>
            </w:pPr>
            <w:r w:rsidRPr="00AA3E12">
              <w:rPr>
                <w:rFonts w:ascii="Cambria" w:hAnsi="Cambria" w:cs="Calibri"/>
                <w:sz w:val="24"/>
                <w:szCs w:val="24"/>
                <w:lang w:eastAsia="ro-RO"/>
              </w:rPr>
              <w:t>Abilități și cunoștințe în managementul proiectelor a personalului APL nivel II</w:t>
            </w:r>
          </w:p>
        </w:tc>
        <w:tc>
          <w:tcPr>
            <w:tcW w:w="4590" w:type="dxa"/>
          </w:tcPr>
          <w:p w:rsidR="00AA3E12" w:rsidRPr="00AA3E12" w:rsidRDefault="00AA3E12" w:rsidP="00AA3E12">
            <w:pPr>
              <w:pStyle w:val="a5"/>
              <w:shd w:val="clear" w:color="auto" w:fill="auto"/>
              <w:spacing w:before="0" w:after="0" w:line="240" w:lineRule="auto"/>
              <w:ind w:right="20" w:firstLine="0"/>
              <w:rPr>
                <w:rFonts w:ascii="Cambria" w:hAnsi="Cambria" w:cs="Calibri"/>
                <w:sz w:val="24"/>
                <w:szCs w:val="24"/>
                <w:lang w:eastAsia="ro-RO"/>
              </w:rPr>
            </w:pPr>
            <w:r w:rsidRPr="0028748D">
              <w:rPr>
                <w:rFonts w:ascii="Cambria" w:hAnsi="Cambria" w:cs="Calibri"/>
                <w:sz w:val="24"/>
                <w:szCs w:val="24"/>
                <w:lang w:eastAsia="ro-RO"/>
              </w:rPr>
              <w:t xml:space="preserve">Lipsa mecanismelor de relaționare și implicare a societății privind dezvoltarea locală, </w:t>
            </w:r>
          </w:p>
        </w:tc>
      </w:tr>
      <w:tr w:rsidR="00AA3E12" w:rsidRPr="00714D0A" w:rsidTr="00AA3E12">
        <w:trPr>
          <w:trHeight w:val="300"/>
        </w:trPr>
        <w:tc>
          <w:tcPr>
            <w:tcW w:w="4590" w:type="dxa"/>
          </w:tcPr>
          <w:p w:rsidR="00AA3E12" w:rsidRPr="00714D0A" w:rsidRDefault="00AA3E12" w:rsidP="00AA3E12">
            <w:pPr>
              <w:jc w:val="both"/>
              <w:rPr>
                <w:rFonts w:ascii="Cambria" w:hAnsi="Cambria"/>
              </w:rPr>
            </w:pPr>
          </w:p>
        </w:tc>
        <w:tc>
          <w:tcPr>
            <w:tcW w:w="4590" w:type="dxa"/>
          </w:tcPr>
          <w:p w:rsidR="00AA3E12" w:rsidRPr="0028748D" w:rsidRDefault="00AA3E12" w:rsidP="00AA3E12">
            <w:pPr>
              <w:pStyle w:val="a5"/>
              <w:shd w:val="clear" w:color="auto" w:fill="auto"/>
              <w:spacing w:before="0" w:after="0" w:line="240" w:lineRule="auto"/>
              <w:ind w:right="20" w:firstLine="0"/>
              <w:rPr>
                <w:rFonts w:ascii="Cambria" w:hAnsi="Cambria" w:cs="Calibri"/>
                <w:sz w:val="24"/>
                <w:szCs w:val="24"/>
                <w:lang w:eastAsia="ro-RO"/>
              </w:rPr>
            </w:pPr>
            <w:r w:rsidRPr="0028748D">
              <w:rPr>
                <w:rFonts w:ascii="Cambria" w:hAnsi="Cambria" w:cs="Calibri"/>
                <w:sz w:val="24"/>
                <w:szCs w:val="24"/>
                <w:lang w:eastAsia="ro-RO"/>
              </w:rPr>
              <w:t>Nivel redus de transparență a procesului decizional</w:t>
            </w:r>
          </w:p>
        </w:tc>
      </w:tr>
      <w:tr w:rsidR="00AA3E12" w:rsidRPr="00714D0A" w:rsidTr="00AA3E12">
        <w:trPr>
          <w:trHeight w:val="335"/>
        </w:trPr>
        <w:tc>
          <w:tcPr>
            <w:tcW w:w="4590" w:type="dxa"/>
            <w:shd w:val="clear" w:color="auto" w:fill="8496B0" w:themeFill="text2" w:themeFillTint="99"/>
          </w:tcPr>
          <w:p w:rsidR="00AA3E12" w:rsidRPr="00714D0A" w:rsidRDefault="00AA3E12" w:rsidP="00AA3E12">
            <w:pPr>
              <w:jc w:val="center"/>
              <w:rPr>
                <w:rFonts w:ascii="Cambria" w:hAnsi="Cambria"/>
                <w:b/>
                <w:sz w:val="24"/>
                <w:szCs w:val="24"/>
                <w:lang w:val="ru-RU"/>
              </w:rPr>
            </w:pPr>
            <w:r w:rsidRPr="00714D0A">
              <w:rPr>
                <w:rFonts w:ascii="Cambria" w:hAnsi="Cambria"/>
                <w:b/>
                <w:sz w:val="24"/>
                <w:szCs w:val="24"/>
                <w:lang w:val="ru-RU"/>
              </w:rPr>
              <w:t>OPORTUNITĂŢI</w:t>
            </w:r>
          </w:p>
        </w:tc>
        <w:tc>
          <w:tcPr>
            <w:tcW w:w="4590" w:type="dxa"/>
            <w:shd w:val="clear" w:color="auto" w:fill="8496B0" w:themeFill="text2" w:themeFillTint="99"/>
          </w:tcPr>
          <w:p w:rsidR="00AA3E12" w:rsidRPr="00714D0A" w:rsidRDefault="00AA3E12" w:rsidP="00AA3E12">
            <w:pPr>
              <w:jc w:val="center"/>
              <w:rPr>
                <w:rFonts w:ascii="Cambria" w:hAnsi="Cambria"/>
                <w:b/>
                <w:sz w:val="24"/>
                <w:szCs w:val="24"/>
                <w:lang w:val="ru-RU"/>
              </w:rPr>
            </w:pPr>
            <w:r w:rsidRPr="00714D0A">
              <w:rPr>
                <w:rFonts w:ascii="Cambria" w:hAnsi="Cambria"/>
                <w:b/>
                <w:sz w:val="24"/>
                <w:szCs w:val="24"/>
                <w:lang w:val="ru-RU"/>
              </w:rPr>
              <w:t>AMENINŢĂRI</w:t>
            </w:r>
          </w:p>
        </w:tc>
      </w:tr>
      <w:tr w:rsidR="00AA3E12" w:rsidRPr="00714D0A" w:rsidTr="00AA3E12">
        <w:trPr>
          <w:trHeight w:val="422"/>
        </w:trPr>
        <w:tc>
          <w:tcPr>
            <w:tcW w:w="4590" w:type="dxa"/>
          </w:tcPr>
          <w:p w:rsidR="00AA3E12" w:rsidRPr="00714D0A" w:rsidRDefault="00AA3E12" w:rsidP="00AA3E12">
            <w:pPr>
              <w:tabs>
                <w:tab w:val="left" w:pos="284"/>
              </w:tabs>
              <w:jc w:val="both"/>
              <w:rPr>
                <w:rFonts w:ascii="Cambria" w:hAnsi="Cambria"/>
                <w:bCs/>
                <w:sz w:val="24"/>
                <w:szCs w:val="24"/>
                <w:lang w:val="en-US"/>
              </w:rPr>
            </w:pPr>
            <w:r w:rsidRPr="0028748D">
              <w:rPr>
                <w:rFonts w:ascii="Cambria" w:hAnsi="Cambria" w:cs="Calibri"/>
                <w:sz w:val="24"/>
                <w:szCs w:val="24"/>
                <w:lang w:eastAsia="ro-RO"/>
              </w:rPr>
              <w:t>Potențial pentru valorificarea parteneriatelor publice private în baza infrastructurii existente</w:t>
            </w:r>
          </w:p>
        </w:tc>
        <w:tc>
          <w:tcPr>
            <w:tcW w:w="4590" w:type="dxa"/>
          </w:tcPr>
          <w:p w:rsidR="00AA3E12" w:rsidRPr="0028748D" w:rsidRDefault="00AA3E12" w:rsidP="00AA3E12">
            <w:pPr>
              <w:pStyle w:val="a5"/>
              <w:shd w:val="clear" w:color="auto" w:fill="auto"/>
              <w:spacing w:before="0" w:after="0" w:line="278" w:lineRule="exact"/>
              <w:ind w:firstLine="0"/>
              <w:jc w:val="left"/>
              <w:rPr>
                <w:rFonts w:ascii="Cambria" w:hAnsi="Cambria" w:cs="Calibri"/>
                <w:sz w:val="24"/>
                <w:szCs w:val="24"/>
                <w:lang w:eastAsia="ro-RO"/>
              </w:rPr>
            </w:pPr>
            <w:r w:rsidRPr="0028748D">
              <w:rPr>
                <w:rFonts w:ascii="Cambria" w:hAnsi="Cambria" w:cs="Calibri"/>
                <w:sz w:val="24"/>
                <w:szCs w:val="24"/>
                <w:lang w:eastAsia="ro-RO"/>
              </w:rPr>
              <w:t>Interes scăzut al cetățenilor la participare în viața socială şi dezvoltare locală</w:t>
            </w:r>
          </w:p>
          <w:p w:rsidR="00AA3E12" w:rsidRPr="00714D0A" w:rsidRDefault="00AA3E12" w:rsidP="00AA3E12">
            <w:pPr>
              <w:ind w:left="360"/>
              <w:jc w:val="both"/>
              <w:rPr>
                <w:rFonts w:ascii="Cambria" w:hAnsi="Cambria"/>
                <w:sz w:val="24"/>
                <w:szCs w:val="24"/>
                <w:lang w:val="en-US"/>
              </w:rPr>
            </w:pPr>
          </w:p>
        </w:tc>
      </w:tr>
      <w:tr w:rsidR="00AA3E12" w:rsidRPr="00714D0A" w:rsidTr="00AA3E12">
        <w:trPr>
          <w:trHeight w:val="422"/>
        </w:trPr>
        <w:tc>
          <w:tcPr>
            <w:tcW w:w="4590" w:type="dxa"/>
          </w:tcPr>
          <w:p w:rsidR="00AA3E12" w:rsidRPr="00714D0A" w:rsidRDefault="00AA3E12" w:rsidP="00AA3E12">
            <w:pPr>
              <w:tabs>
                <w:tab w:val="left" w:pos="284"/>
              </w:tabs>
              <w:jc w:val="both"/>
              <w:rPr>
                <w:rFonts w:ascii="Cambria" w:hAnsi="Cambria"/>
                <w:bCs/>
                <w:sz w:val="24"/>
                <w:szCs w:val="24"/>
                <w:lang w:val="en-US"/>
              </w:rPr>
            </w:pPr>
          </w:p>
        </w:tc>
        <w:tc>
          <w:tcPr>
            <w:tcW w:w="4590" w:type="dxa"/>
          </w:tcPr>
          <w:p w:rsidR="00AA3E12" w:rsidRPr="00714D0A" w:rsidRDefault="00AA3E12" w:rsidP="00AA3E12">
            <w:pPr>
              <w:spacing w:line="244" w:lineRule="auto"/>
              <w:rPr>
                <w:rFonts w:ascii="Cambria" w:hAnsi="Cambria"/>
                <w:sz w:val="24"/>
                <w:szCs w:val="24"/>
                <w:lang w:val="en-US"/>
              </w:rPr>
            </w:pPr>
            <w:r w:rsidRPr="0028748D">
              <w:rPr>
                <w:rFonts w:ascii="Cambria" w:hAnsi="Cambria" w:cs="Calibri"/>
                <w:sz w:val="24"/>
                <w:szCs w:val="24"/>
                <w:lang w:eastAsia="ro-RO"/>
              </w:rPr>
              <w:t>Grad redus de încredere a cetățenilor în instituția autorităților locale</w:t>
            </w:r>
          </w:p>
        </w:tc>
      </w:tr>
    </w:tbl>
    <w:p w:rsidR="00856547" w:rsidRDefault="00856547" w:rsidP="00AA3E12">
      <w:pPr>
        <w:pStyle w:val="a5"/>
        <w:shd w:val="clear" w:color="auto" w:fill="auto"/>
        <w:spacing w:before="0" w:after="0" w:line="240" w:lineRule="auto"/>
        <w:ind w:right="20" w:firstLine="0"/>
        <w:rPr>
          <w:rFonts w:ascii="Calibri" w:hAnsi="Calibri" w:cs="Calibri"/>
          <w:lang w:eastAsia="ro-RO"/>
        </w:rPr>
      </w:pPr>
    </w:p>
    <w:p w:rsidR="00856547" w:rsidRDefault="004065D8">
      <w:pPr>
        <w:pStyle w:val="a5"/>
        <w:shd w:val="clear" w:color="auto" w:fill="auto"/>
        <w:spacing w:before="0" w:after="0" w:line="240" w:lineRule="auto"/>
        <w:ind w:right="20" w:firstLine="0"/>
        <w:rPr>
          <w:rFonts w:ascii="Calibri" w:hAnsi="Calibri" w:cs="Calibri"/>
          <w:b/>
          <w:i/>
          <w:sz w:val="24"/>
          <w:szCs w:val="24"/>
          <w:lang w:eastAsia="ro-RO"/>
        </w:rPr>
      </w:pPr>
      <w:r>
        <w:rPr>
          <w:rFonts w:ascii="Calibri" w:hAnsi="Calibri" w:cs="Calibri"/>
          <w:b/>
          <w:i/>
          <w:sz w:val="24"/>
          <w:szCs w:val="24"/>
          <w:lang w:eastAsia="ro-RO"/>
        </w:rPr>
        <w:t>Propuneri și r</w:t>
      </w:r>
      <w:r w:rsidR="00BA0F5B">
        <w:rPr>
          <w:rFonts w:ascii="Calibri" w:hAnsi="Calibri" w:cs="Calibri"/>
          <w:b/>
          <w:i/>
          <w:sz w:val="24"/>
          <w:szCs w:val="24"/>
          <w:lang w:eastAsia="ro-RO"/>
        </w:rPr>
        <w:t>ecomandări:</w:t>
      </w:r>
    </w:p>
    <w:p w:rsidR="00856547" w:rsidRPr="004065D8" w:rsidRDefault="00BA0F5B" w:rsidP="004065D8">
      <w:pPr>
        <w:pStyle w:val="a5"/>
        <w:shd w:val="clear" w:color="auto" w:fill="auto"/>
        <w:spacing w:before="0" w:after="0" w:line="276" w:lineRule="auto"/>
        <w:ind w:left="20" w:right="23" w:firstLine="0"/>
        <w:rPr>
          <w:rFonts w:ascii="Cambria" w:hAnsi="Cambria" w:cs="Calibri"/>
          <w:sz w:val="24"/>
          <w:szCs w:val="24"/>
          <w:lang w:eastAsia="ro-RO"/>
        </w:rPr>
      </w:pPr>
      <w:r w:rsidRPr="004065D8">
        <w:rPr>
          <w:rFonts w:ascii="Cambria" w:hAnsi="Cambria" w:cs="Calibri"/>
          <w:sz w:val="24"/>
          <w:szCs w:val="24"/>
          <w:lang w:eastAsia="ro-RO"/>
        </w:rPr>
        <w:lastRenderedPageBreak/>
        <w:t>Se propun următoarele recomandări de ameliorare a situației existente, de remediere a problemelor cu care se confruntă raionul din cauza capacităților, pe alocuri defectuoase, a autorităților locale:</w:t>
      </w:r>
    </w:p>
    <w:p w:rsidR="00856547" w:rsidRPr="004065D8" w:rsidRDefault="00BA0F5B" w:rsidP="004065D8">
      <w:pPr>
        <w:pStyle w:val="a5"/>
        <w:numPr>
          <w:ilvl w:val="0"/>
          <w:numId w:val="3"/>
        </w:numPr>
        <w:shd w:val="clear" w:color="auto" w:fill="auto"/>
        <w:spacing w:before="0" w:after="0" w:line="276" w:lineRule="auto"/>
        <w:ind w:right="23"/>
        <w:rPr>
          <w:rFonts w:ascii="Cambria" w:hAnsi="Cambria" w:cs="Calibri"/>
          <w:sz w:val="24"/>
          <w:szCs w:val="24"/>
          <w:lang w:eastAsia="ro-RO"/>
        </w:rPr>
      </w:pPr>
      <w:r w:rsidRPr="004065D8">
        <w:rPr>
          <w:rFonts w:ascii="Cambria" w:hAnsi="Cambria" w:cs="Calibri"/>
          <w:sz w:val="24"/>
          <w:szCs w:val="24"/>
          <w:lang w:eastAsia="ro-RO"/>
        </w:rPr>
        <w:t>Elaborarea unui plan de dezvoltare a capacităților administrative al funcționarilor publici din cadrul autorităților locale de nivelul I și II;</w:t>
      </w:r>
    </w:p>
    <w:p w:rsidR="00856547" w:rsidRPr="004065D8" w:rsidRDefault="00BA0F5B" w:rsidP="004065D8">
      <w:pPr>
        <w:pStyle w:val="a5"/>
        <w:numPr>
          <w:ilvl w:val="0"/>
          <w:numId w:val="3"/>
        </w:numPr>
        <w:shd w:val="clear" w:color="auto" w:fill="auto"/>
        <w:spacing w:before="0" w:after="0" w:line="276" w:lineRule="auto"/>
        <w:ind w:right="23"/>
        <w:rPr>
          <w:rFonts w:ascii="Cambria" w:hAnsi="Cambria" w:cs="Calibri"/>
          <w:sz w:val="24"/>
          <w:szCs w:val="24"/>
          <w:lang w:eastAsia="ro-RO"/>
        </w:rPr>
      </w:pPr>
      <w:r w:rsidRPr="004065D8">
        <w:rPr>
          <w:rFonts w:ascii="Cambria" w:hAnsi="Cambria" w:cs="Calibri"/>
          <w:sz w:val="24"/>
          <w:szCs w:val="24"/>
          <w:lang w:eastAsia="ro-RO"/>
        </w:rPr>
        <w:t>Realizarea unui program de formare a reprezentanților APL de nivelul I și II în domeniul planificării, atragerii fondurilor externe;</w:t>
      </w:r>
    </w:p>
    <w:p w:rsidR="00AF78CA" w:rsidRDefault="00BA0F5B" w:rsidP="00AF78CA">
      <w:pPr>
        <w:pStyle w:val="a5"/>
        <w:numPr>
          <w:ilvl w:val="0"/>
          <w:numId w:val="3"/>
        </w:numPr>
        <w:shd w:val="clear" w:color="auto" w:fill="auto"/>
        <w:spacing w:before="0" w:after="0" w:line="276" w:lineRule="auto"/>
        <w:ind w:right="23"/>
        <w:rPr>
          <w:rFonts w:ascii="Cambria" w:hAnsi="Cambria" w:cs="Calibri"/>
          <w:sz w:val="24"/>
          <w:szCs w:val="24"/>
          <w:lang w:eastAsia="ro-RO"/>
        </w:rPr>
      </w:pPr>
      <w:r w:rsidRPr="004065D8">
        <w:rPr>
          <w:rFonts w:ascii="Cambria" w:hAnsi="Cambria" w:cs="Calibri"/>
          <w:sz w:val="24"/>
          <w:szCs w:val="24"/>
          <w:lang w:eastAsia="ro-RO"/>
        </w:rPr>
        <w:t>Îmbunătățirea condițiilor adecvate pentru desfășurarea activității autorităților locale de nivelul I și dotarea cu tehnică modernă a acestora;</w:t>
      </w:r>
    </w:p>
    <w:p w:rsidR="004065D8" w:rsidRPr="00AD479D" w:rsidRDefault="00BA0F5B" w:rsidP="00AD479D">
      <w:pPr>
        <w:pStyle w:val="a5"/>
        <w:numPr>
          <w:ilvl w:val="0"/>
          <w:numId w:val="3"/>
        </w:numPr>
        <w:shd w:val="clear" w:color="auto" w:fill="auto"/>
        <w:spacing w:before="0" w:after="0" w:line="276" w:lineRule="auto"/>
        <w:ind w:right="23"/>
        <w:rPr>
          <w:rStyle w:val="1026"/>
          <w:rFonts w:ascii="Calibri" w:hAnsi="Calibri" w:cs="Calibri"/>
          <w:bCs w:val="0"/>
          <w:sz w:val="36"/>
          <w:szCs w:val="36"/>
        </w:rPr>
      </w:pPr>
      <w:r w:rsidRPr="00AD479D">
        <w:rPr>
          <w:rFonts w:ascii="Cambria" w:hAnsi="Cambria" w:cs="Calibri"/>
          <w:sz w:val="24"/>
          <w:szCs w:val="24"/>
          <w:lang w:eastAsia="ro-RO"/>
        </w:rPr>
        <w:t>Crearea și/sau îmbunătățirea instrumentelor aplicabile pentru ameliorarea tran</w:t>
      </w:r>
      <w:r w:rsidR="00AD479D">
        <w:rPr>
          <w:rFonts w:ascii="Cambria" w:hAnsi="Cambria" w:cs="Calibri"/>
          <w:sz w:val="24"/>
          <w:szCs w:val="24"/>
          <w:lang w:eastAsia="ro-RO"/>
        </w:rPr>
        <w:t>sparenței procesului decizional.</w:t>
      </w:r>
      <w:r w:rsidR="004065D8" w:rsidRPr="00AD479D">
        <w:rPr>
          <w:rStyle w:val="1026"/>
          <w:rFonts w:ascii="Calibri" w:hAnsi="Calibri" w:cs="Calibri"/>
          <w:bCs w:val="0"/>
          <w:sz w:val="36"/>
          <w:szCs w:val="36"/>
        </w:rPr>
        <w:br w:type="page"/>
      </w:r>
    </w:p>
    <w:p w:rsidR="00856547" w:rsidRPr="00063C28" w:rsidRDefault="00BA0F5B" w:rsidP="006215EC">
      <w:pPr>
        <w:pStyle w:val="1"/>
        <w:numPr>
          <w:ilvl w:val="1"/>
          <w:numId w:val="41"/>
        </w:numPr>
        <w:rPr>
          <w:rStyle w:val="1026"/>
          <w:rFonts w:ascii="Cambria" w:hAnsi="Cambria" w:cstheme="majorBidi"/>
          <w:sz w:val="28"/>
          <w:szCs w:val="24"/>
        </w:rPr>
      </w:pPr>
      <w:bookmarkStart w:id="12" w:name="_Toc65509194"/>
      <w:r w:rsidRPr="00063C28">
        <w:rPr>
          <w:rStyle w:val="1026"/>
          <w:rFonts w:ascii="Cambria" w:hAnsi="Cambria" w:cstheme="majorBidi"/>
          <w:sz w:val="28"/>
          <w:szCs w:val="24"/>
        </w:rPr>
        <w:lastRenderedPageBreak/>
        <w:t>CAPITALUL UMAN ŞI DEZVOLTAREA URBANĂ</w:t>
      </w:r>
      <w:bookmarkEnd w:id="12"/>
    </w:p>
    <w:p w:rsidR="00C43E87" w:rsidRPr="00C43E87" w:rsidRDefault="00C43E87" w:rsidP="00C43E87"/>
    <w:p w:rsidR="00856547" w:rsidRPr="00E70EC8" w:rsidRDefault="00394CC2" w:rsidP="006215EC">
      <w:pPr>
        <w:pStyle w:val="3"/>
        <w:numPr>
          <w:ilvl w:val="2"/>
          <w:numId w:val="41"/>
        </w:numPr>
        <w:spacing w:before="0"/>
        <w:rPr>
          <w:rFonts w:ascii="Cambria" w:hAnsi="Cambria"/>
          <w:b/>
          <w:color w:val="auto"/>
          <w:lang w:eastAsia="ro-RO"/>
        </w:rPr>
      </w:pPr>
      <w:bookmarkStart w:id="13" w:name="_Toc65509195"/>
      <w:r w:rsidRPr="00E70EC8">
        <w:rPr>
          <w:rFonts w:ascii="Cambria" w:hAnsi="Cambria"/>
          <w:b/>
          <w:color w:val="auto"/>
          <w:lang w:eastAsia="ro-RO"/>
        </w:rPr>
        <w:t>PROFILUL DEMOGRAFIC AL RAIONULUI HÎNCEŞTI</w:t>
      </w:r>
      <w:bookmarkEnd w:id="13"/>
    </w:p>
    <w:p w:rsidR="00C43E87" w:rsidRPr="00C43E87" w:rsidRDefault="00C43E87" w:rsidP="00F05B49">
      <w:pPr>
        <w:pStyle w:val="a5"/>
        <w:shd w:val="clear" w:color="auto" w:fill="auto"/>
        <w:spacing w:before="0" w:after="0" w:line="276" w:lineRule="auto"/>
        <w:ind w:left="120" w:right="20" w:firstLine="0"/>
        <w:rPr>
          <w:rFonts w:ascii="Cambria" w:hAnsi="Cambria"/>
          <w:sz w:val="8"/>
          <w:szCs w:val="24"/>
          <w:lang w:eastAsia="ro-RO"/>
        </w:rPr>
      </w:pPr>
    </w:p>
    <w:p w:rsidR="00856547" w:rsidRPr="00C43E87" w:rsidRDefault="00BA0F5B" w:rsidP="00F05B49">
      <w:pPr>
        <w:pStyle w:val="a5"/>
        <w:shd w:val="clear" w:color="auto" w:fill="auto"/>
        <w:spacing w:before="0" w:after="0" w:line="276" w:lineRule="auto"/>
        <w:ind w:left="120" w:right="20" w:firstLine="0"/>
        <w:rPr>
          <w:rFonts w:ascii="Cambria" w:hAnsi="Cambria"/>
        </w:rPr>
      </w:pPr>
      <w:r w:rsidRPr="00C43E87">
        <w:rPr>
          <w:rFonts w:ascii="Cambria" w:hAnsi="Cambria"/>
          <w:sz w:val="24"/>
          <w:szCs w:val="24"/>
          <w:lang w:eastAsia="ro-RO"/>
        </w:rPr>
        <w:t xml:space="preserve">Evaluarea stării demografice actuale a raionul Hînceşti, rezidă în cunoaşterea implicaţiilor acestei stări asupra situaţiei socio-economice a raionului, precum şi determinării unor soluţii pentru viitor. În ultimii ani, populaţia raionul Hînceşti (la fel ca şi populaţia republicii, în ansamblu) a înregistrat o tendinţă de scădere ca urmare a evoluţiei nefavorabile a natalităţii, mortalităţii şi migraţiei. Populaţia raionului Hînceşti reprezintă aproximativ 11% din efectivul populaţiei din zona Centru. La </w:t>
      </w:r>
      <w:r w:rsidR="00C43E87">
        <w:rPr>
          <w:rFonts w:ascii="Cambria" w:hAnsi="Cambria"/>
          <w:sz w:val="24"/>
          <w:szCs w:val="24"/>
          <w:lang w:eastAsia="ro-RO"/>
        </w:rPr>
        <w:t>0</w:t>
      </w:r>
      <w:r w:rsidRPr="00C43E87">
        <w:rPr>
          <w:rFonts w:ascii="Cambria" w:hAnsi="Cambria"/>
          <w:sz w:val="24"/>
          <w:szCs w:val="24"/>
          <w:lang w:eastAsia="ro-RO"/>
        </w:rPr>
        <w:t xml:space="preserve">1 ianuarie 2019, populaţia raionul Hînceşti (numărul mediu al populaţiei stabile) a fost de 112,5 mii locuitori, fiind în scădere continuă cu 3,0 mii persoane faţă de </w:t>
      </w:r>
      <w:r w:rsidR="00C43E87">
        <w:rPr>
          <w:rFonts w:ascii="Cambria" w:hAnsi="Cambria"/>
          <w:sz w:val="24"/>
          <w:szCs w:val="24"/>
          <w:lang w:eastAsia="ro-RO"/>
        </w:rPr>
        <w:t>0</w:t>
      </w:r>
      <w:r w:rsidRPr="00C43E87">
        <w:rPr>
          <w:rFonts w:ascii="Cambria" w:hAnsi="Cambria"/>
          <w:sz w:val="24"/>
          <w:szCs w:val="24"/>
          <w:lang w:eastAsia="ro-RO"/>
        </w:rPr>
        <w:t xml:space="preserve">1 ianuarie 2017 (Tabel 2). Populaţia raionului este caracterizată de o preponderenţă numerică a persoanelor din mediul rural </w:t>
      </w:r>
      <w:r w:rsidR="00C43E87">
        <w:rPr>
          <w:rFonts w:ascii="Cambria" w:hAnsi="Cambria"/>
          <w:sz w:val="24"/>
          <w:szCs w:val="24"/>
          <w:lang w:eastAsia="ro-RO"/>
        </w:rPr>
        <w:t>ce constituie 86,1%, iar 13,9% din mediul urban, dintre care de sex feminin 50,6% și respectiv 49,4% de sex masculin</w:t>
      </w:r>
      <w:r w:rsidRPr="00C43E87">
        <w:rPr>
          <w:rFonts w:ascii="Cambria" w:hAnsi="Cambria"/>
          <w:sz w:val="24"/>
          <w:szCs w:val="24"/>
          <w:lang w:eastAsia="ro-RO"/>
        </w:rPr>
        <w:t>. Densitatea populaţiei raionului este de 82,6 loc/km2.</w:t>
      </w:r>
    </w:p>
    <w:p w:rsidR="00C43E87" w:rsidRDefault="00C43E87" w:rsidP="00F05B49">
      <w:pPr>
        <w:pStyle w:val="a5"/>
        <w:shd w:val="clear" w:color="auto" w:fill="auto"/>
        <w:spacing w:before="0" w:after="0" w:line="276" w:lineRule="auto"/>
        <w:ind w:right="20" w:firstLine="0"/>
        <w:rPr>
          <w:rFonts w:ascii="Cambria" w:hAnsi="Cambria" w:cs="Calibri"/>
          <w:b/>
          <w:sz w:val="24"/>
          <w:szCs w:val="24"/>
          <w:lang w:eastAsia="ro-RO"/>
        </w:rPr>
      </w:pPr>
    </w:p>
    <w:p w:rsidR="00856547" w:rsidRDefault="00BA0F5B" w:rsidP="00C43E87">
      <w:pPr>
        <w:pStyle w:val="a5"/>
        <w:shd w:val="clear" w:color="auto" w:fill="auto"/>
        <w:spacing w:before="0" w:after="0" w:line="240" w:lineRule="auto"/>
        <w:ind w:right="20" w:firstLine="0"/>
        <w:rPr>
          <w:rFonts w:ascii="Cambria" w:hAnsi="Cambria" w:cs="Calibri"/>
          <w:b/>
          <w:sz w:val="24"/>
          <w:szCs w:val="24"/>
          <w:lang w:eastAsia="ro-RO"/>
        </w:rPr>
      </w:pPr>
      <w:r w:rsidRPr="00C43E87">
        <w:rPr>
          <w:rFonts w:ascii="Cambria" w:hAnsi="Cambria" w:cs="Calibri"/>
          <w:b/>
          <w:sz w:val="24"/>
          <w:szCs w:val="24"/>
          <w:lang w:eastAsia="ro-RO"/>
        </w:rPr>
        <w:t xml:space="preserve">Tabelul </w:t>
      </w:r>
      <w:r w:rsidR="00893565">
        <w:rPr>
          <w:rFonts w:ascii="Cambria" w:hAnsi="Cambria" w:cs="Calibri"/>
          <w:b/>
          <w:sz w:val="24"/>
          <w:szCs w:val="24"/>
          <w:lang w:eastAsia="ro-RO"/>
        </w:rPr>
        <w:t>3</w:t>
      </w:r>
      <w:r w:rsidRPr="00C43E87">
        <w:rPr>
          <w:rFonts w:ascii="Cambria" w:hAnsi="Cambria" w:cs="Calibri"/>
          <w:b/>
          <w:sz w:val="24"/>
          <w:szCs w:val="24"/>
          <w:lang w:eastAsia="ro-RO"/>
        </w:rPr>
        <w:t>. Numărul populației pe sexe și medii de rezidență, 2017 – 2019, mii locuitori</w:t>
      </w:r>
    </w:p>
    <w:p w:rsidR="00C43E87" w:rsidRPr="00C43E87" w:rsidRDefault="00C43E87" w:rsidP="00C43E87">
      <w:pPr>
        <w:pStyle w:val="a5"/>
        <w:shd w:val="clear" w:color="auto" w:fill="auto"/>
        <w:spacing w:before="0" w:after="0" w:line="240" w:lineRule="auto"/>
        <w:ind w:right="20" w:firstLine="0"/>
        <w:rPr>
          <w:rFonts w:ascii="Cambria" w:hAnsi="Cambria" w:cs="Calibri"/>
          <w:b/>
          <w:sz w:val="16"/>
          <w:szCs w:val="24"/>
          <w:lang w:eastAsia="ro-RO"/>
        </w:rPr>
      </w:pPr>
    </w:p>
    <w:tbl>
      <w:tblPr>
        <w:tblW w:w="9351" w:type="dxa"/>
        <w:tblInd w:w="137" w:type="dxa"/>
        <w:tblCellMar>
          <w:left w:w="10" w:type="dxa"/>
          <w:right w:w="10" w:type="dxa"/>
        </w:tblCellMar>
        <w:tblLook w:val="0000" w:firstRow="0" w:lastRow="0" w:firstColumn="0" w:lastColumn="0" w:noHBand="0" w:noVBand="0"/>
      </w:tblPr>
      <w:tblGrid>
        <w:gridCol w:w="2235"/>
        <w:gridCol w:w="2372"/>
        <w:gridCol w:w="2372"/>
        <w:gridCol w:w="2372"/>
      </w:tblGrid>
      <w:tr w:rsidR="00856547" w:rsidRPr="00C43E87" w:rsidTr="002137FC">
        <w:trPr>
          <w:trHeight w:val="454"/>
        </w:trPr>
        <w:tc>
          <w:tcPr>
            <w:tcW w:w="223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856547" w:rsidP="00C43E87">
            <w:pPr>
              <w:pStyle w:val="a5"/>
              <w:shd w:val="clear" w:color="auto" w:fill="auto"/>
              <w:spacing w:before="0" w:after="0" w:line="276" w:lineRule="auto"/>
              <w:ind w:right="20" w:firstLine="0"/>
              <w:rPr>
                <w:rFonts w:ascii="Cambria" w:hAnsi="Cambria" w:cs="Calibri"/>
                <w:lang w:eastAsia="ro-RO"/>
              </w:rPr>
            </w:pPr>
          </w:p>
        </w:tc>
        <w:tc>
          <w:tcPr>
            <w:tcW w:w="2372"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vAlign w:val="center"/>
          </w:tcPr>
          <w:p w:rsidR="00856547" w:rsidRPr="00C43E87" w:rsidRDefault="00BA0F5B" w:rsidP="00C43E87">
            <w:pPr>
              <w:pStyle w:val="a5"/>
              <w:shd w:val="clear" w:color="auto" w:fill="auto"/>
              <w:spacing w:before="0" w:after="0" w:line="276" w:lineRule="auto"/>
              <w:ind w:right="20" w:firstLine="0"/>
              <w:jc w:val="center"/>
              <w:rPr>
                <w:rFonts w:ascii="Cambria" w:hAnsi="Cambria" w:cs="Calibri"/>
                <w:b/>
                <w:lang w:eastAsia="ro-RO"/>
              </w:rPr>
            </w:pPr>
            <w:r w:rsidRPr="00C43E87">
              <w:rPr>
                <w:rFonts w:ascii="Cambria" w:hAnsi="Cambria" w:cs="Calibri"/>
                <w:b/>
                <w:lang w:eastAsia="ro-RO"/>
              </w:rPr>
              <w:t>2017</w:t>
            </w:r>
          </w:p>
        </w:tc>
        <w:tc>
          <w:tcPr>
            <w:tcW w:w="2372"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vAlign w:val="center"/>
          </w:tcPr>
          <w:p w:rsidR="00856547" w:rsidRPr="00C43E87" w:rsidRDefault="00BA0F5B" w:rsidP="00C43E87">
            <w:pPr>
              <w:pStyle w:val="a5"/>
              <w:shd w:val="clear" w:color="auto" w:fill="auto"/>
              <w:spacing w:before="0" w:after="0" w:line="276" w:lineRule="auto"/>
              <w:ind w:right="20" w:firstLine="0"/>
              <w:jc w:val="center"/>
              <w:rPr>
                <w:rFonts w:ascii="Cambria" w:hAnsi="Cambria" w:cs="Calibri"/>
                <w:b/>
                <w:lang w:eastAsia="ro-RO"/>
              </w:rPr>
            </w:pPr>
            <w:r w:rsidRPr="00C43E87">
              <w:rPr>
                <w:rFonts w:ascii="Cambria" w:hAnsi="Cambria" w:cs="Calibri"/>
                <w:b/>
                <w:lang w:eastAsia="ro-RO"/>
              </w:rPr>
              <w:t>2018</w:t>
            </w:r>
          </w:p>
        </w:tc>
        <w:tc>
          <w:tcPr>
            <w:tcW w:w="2372"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vAlign w:val="center"/>
          </w:tcPr>
          <w:p w:rsidR="00856547" w:rsidRPr="00C43E87" w:rsidRDefault="00BA0F5B" w:rsidP="00C43E87">
            <w:pPr>
              <w:pStyle w:val="a5"/>
              <w:shd w:val="clear" w:color="auto" w:fill="auto"/>
              <w:spacing w:before="0" w:after="0" w:line="276" w:lineRule="auto"/>
              <w:ind w:right="20" w:firstLine="0"/>
              <w:jc w:val="center"/>
              <w:rPr>
                <w:rFonts w:ascii="Cambria" w:hAnsi="Cambria" w:cs="Calibri"/>
                <w:b/>
                <w:lang w:eastAsia="ro-RO"/>
              </w:rPr>
            </w:pPr>
            <w:r w:rsidRPr="00C43E87">
              <w:rPr>
                <w:rFonts w:ascii="Cambria" w:hAnsi="Cambria" w:cs="Calibri"/>
                <w:b/>
                <w:lang w:eastAsia="ro-RO"/>
              </w:rPr>
              <w:t>2019</w:t>
            </w:r>
          </w:p>
        </w:tc>
      </w:tr>
      <w:tr w:rsidR="00856547" w:rsidRPr="00C43E8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b/>
                <w:lang w:eastAsia="ro-RO"/>
              </w:rPr>
            </w:pPr>
            <w:r w:rsidRPr="00C43E87">
              <w:rPr>
                <w:rFonts w:ascii="Cambria" w:hAnsi="Cambria" w:cs="Calibri"/>
                <w:b/>
                <w:lang w:eastAsia="ro-RO"/>
              </w:rPr>
              <w:t>Hîncești, total</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115,5</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113,4</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112,5</w:t>
            </w:r>
          </w:p>
        </w:tc>
      </w:tr>
      <w:tr w:rsidR="00856547" w:rsidRPr="00C43E8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b/>
                <w:lang w:eastAsia="ro-RO"/>
              </w:rPr>
            </w:pPr>
            <w:r w:rsidRPr="00C43E87">
              <w:rPr>
                <w:rFonts w:ascii="Cambria" w:hAnsi="Cambria" w:cs="Calibri"/>
                <w:b/>
                <w:lang w:eastAsia="ro-RO"/>
              </w:rPr>
              <w:t>Masculin</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59,1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58,8</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58,5</w:t>
            </w:r>
          </w:p>
        </w:tc>
      </w:tr>
      <w:tr w:rsidR="00856547" w:rsidRPr="00C43E8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b/>
                <w:lang w:eastAsia="ro-RO"/>
              </w:rPr>
            </w:pPr>
            <w:r w:rsidRPr="00C43E87">
              <w:rPr>
                <w:rFonts w:ascii="Cambria" w:hAnsi="Cambria" w:cs="Calibri"/>
                <w:b/>
                <w:lang w:eastAsia="ro-RO"/>
              </w:rPr>
              <w:t>Feminin</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60,5</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60,3</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60,0</w:t>
            </w:r>
          </w:p>
        </w:tc>
      </w:tr>
      <w:tr w:rsidR="00856547" w:rsidRPr="00C43E8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b/>
                <w:lang w:eastAsia="ro-RO"/>
              </w:rPr>
            </w:pPr>
            <w:r w:rsidRPr="00C43E87">
              <w:rPr>
                <w:rFonts w:ascii="Cambria" w:hAnsi="Cambria" w:cs="Calibri"/>
                <w:b/>
                <w:lang w:eastAsia="ro-RO"/>
              </w:rPr>
              <w:t>Urban</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17,2</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17,2</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17,2</w:t>
            </w:r>
          </w:p>
        </w:tc>
      </w:tr>
      <w:tr w:rsidR="00856547" w:rsidRPr="00C43E8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b/>
                <w:lang w:eastAsia="ro-RO"/>
              </w:rPr>
            </w:pPr>
            <w:r w:rsidRPr="00C43E87">
              <w:rPr>
                <w:rFonts w:ascii="Cambria" w:hAnsi="Cambria" w:cs="Calibri"/>
                <w:b/>
                <w:lang w:eastAsia="ro-RO"/>
              </w:rPr>
              <w:t>Rural</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102,4</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101,9</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43E87" w:rsidRDefault="00BA0F5B" w:rsidP="00C43E87">
            <w:pPr>
              <w:pStyle w:val="a5"/>
              <w:shd w:val="clear" w:color="auto" w:fill="auto"/>
              <w:spacing w:before="0" w:after="0" w:line="276" w:lineRule="auto"/>
              <w:ind w:right="20" w:firstLine="0"/>
              <w:rPr>
                <w:rFonts w:ascii="Cambria" w:hAnsi="Cambria" w:cs="Calibri"/>
                <w:lang w:eastAsia="ro-RO"/>
              </w:rPr>
            </w:pPr>
            <w:r w:rsidRPr="00C43E87">
              <w:rPr>
                <w:rFonts w:ascii="Cambria" w:hAnsi="Cambria" w:cs="Calibri"/>
                <w:lang w:eastAsia="ro-RO"/>
              </w:rPr>
              <w:t>101,3</w:t>
            </w:r>
          </w:p>
        </w:tc>
      </w:tr>
    </w:tbl>
    <w:p w:rsidR="00856547" w:rsidRPr="00C43E87" w:rsidRDefault="00BA0F5B" w:rsidP="00C43E87">
      <w:pPr>
        <w:pStyle w:val="a5"/>
        <w:shd w:val="clear" w:color="auto" w:fill="auto"/>
        <w:spacing w:before="0" w:line="276" w:lineRule="auto"/>
        <w:ind w:right="20" w:firstLine="0"/>
        <w:rPr>
          <w:rFonts w:ascii="Cambria" w:hAnsi="Cambria"/>
          <w:sz w:val="24"/>
          <w:szCs w:val="24"/>
          <w:lang w:eastAsia="ro-RO"/>
        </w:rPr>
      </w:pPr>
      <w:r w:rsidRPr="00C43E87">
        <w:rPr>
          <w:rFonts w:ascii="Cambria" w:hAnsi="Cambria" w:cs="Calibri"/>
          <w:lang w:eastAsia="ro-RO"/>
        </w:rPr>
        <w:t xml:space="preserve">   Sursa: BNS, </w:t>
      </w:r>
      <w:hyperlink r:id="rId22" w:history="1">
        <w:r w:rsidRPr="00C43E87">
          <w:rPr>
            <w:rStyle w:val="a7"/>
            <w:rFonts w:ascii="Cambria" w:hAnsi="Cambria" w:cs="Calibri"/>
            <w:lang w:eastAsia="ro-RO"/>
          </w:rPr>
          <w:t>www.statistica.md</w:t>
        </w:r>
      </w:hyperlink>
    </w:p>
    <w:p w:rsidR="00856547" w:rsidRDefault="00BA0F5B" w:rsidP="00F05B49">
      <w:pPr>
        <w:pStyle w:val="a5"/>
        <w:shd w:val="clear" w:color="auto" w:fill="auto"/>
        <w:spacing w:before="0" w:after="0" w:line="276" w:lineRule="auto"/>
        <w:ind w:left="120" w:right="20" w:firstLine="0"/>
        <w:rPr>
          <w:rFonts w:ascii="Cambria" w:hAnsi="Cambria"/>
          <w:sz w:val="24"/>
          <w:szCs w:val="24"/>
          <w:lang w:eastAsia="ro-RO"/>
        </w:rPr>
      </w:pPr>
      <w:r w:rsidRPr="00C43E87">
        <w:rPr>
          <w:rFonts w:ascii="Cambria" w:hAnsi="Cambria"/>
          <w:sz w:val="24"/>
          <w:szCs w:val="24"/>
          <w:lang w:eastAsia="ro-RO"/>
        </w:rPr>
        <w:t>Astfel, populaţia totală a raionului constituie 3,4 % din populaţia totală a Republicii Moldova.</w:t>
      </w:r>
      <w:r w:rsidR="00533E7A">
        <w:rPr>
          <w:rFonts w:ascii="Cambria" w:hAnsi="Cambria"/>
          <w:sz w:val="24"/>
          <w:szCs w:val="24"/>
          <w:lang w:eastAsia="ro-RO"/>
        </w:rPr>
        <w:t xml:space="preserve"> Recensămîntul populaţiei din anul</w:t>
      </w:r>
      <w:r w:rsidRPr="00C43E87">
        <w:rPr>
          <w:rFonts w:ascii="Cambria" w:hAnsi="Cambria"/>
          <w:sz w:val="24"/>
          <w:szCs w:val="24"/>
          <w:lang w:eastAsia="ro-RO"/>
        </w:rPr>
        <w:t xml:space="preserve"> 2014 indicînd populaţia sub</w:t>
      </w:r>
      <w:r w:rsidR="00533E7A">
        <w:rPr>
          <w:rFonts w:ascii="Cambria" w:hAnsi="Cambria"/>
          <w:sz w:val="24"/>
          <w:szCs w:val="24"/>
          <w:lang w:eastAsia="ro-RO"/>
        </w:rPr>
        <w:t xml:space="preserve"> aspectul naţionalităţilor în raionul Hîncești este reprezentat în felul următor: </w:t>
      </w:r>
      <w:r w:rsidR="00C43E87" w:rsidRPr="00C43E87">
        <w:rPr>
          <w:rFonts w:ascii="Cambria" w:hAnsi="Cambria"/>
          <w:noProof/>
          <w:lang w:val="en-US" w:eastAsia="ru-RU"/>
        </w:rPr>
        <w:t xml:space="preserve"> </w:t>
      </w:r>
    </w:p>
    <w:p w:rsidR="00C43E87" w:rsidRDefault="00C43E87">
      <w:pPr>
        <w:pStyle w:val="a5"/>
        <w:shd w:val="clear" w:color="auto" w:fill="auto"/>
        <w:spacing w:before="0" w:after="0" w:line="326" w:lineRule="exact"/>
        <w:ind w:left="120" w:right="20" w:firstLine="0"/>
        <w:rPr>
          <w:rFonts w:ascii="Cambria" w:hAnsi="Cambria"/>
          <w:sz w:val="24"/>
          <w:szCs w:val="24"/>
          <w:lang w:eastAsia="ro-RO"/>
        </w:rPr>
      </w:pPr>
    </w:p>
    <w:p w:rsidR="00C43E87" w:rsidRDefault="00533E7A">
      <w:pPr>
        <w:pStyle w:val="a5"/>
        <w:shd w:val="clear" w:color="auto" w:fill="auto"/>
        <w:spacing w:before="0" w:after="0" w:line="326" w:lineRule="exact"/>
        <w:ind w:left="120" w:right="20" w:firstLine="0"/>
        <w:rPr>
          <w:rFonts w:ascii="Cambria" w:hAnsi="Cambria"/>
          <w:b/>
        </w:rPr>
      </w:pPr>
      <w:r w:rsidRPr="00533E7A">
        <w:rPr>
          <w:rFonts w:ascii="Cambria" w:hAnsi="Cambria"/>
          <w:b/>
        </w:rPr>
        <w:t xml:space="preserve">Figura nr. 4 </w:t>
      </w:r>
      <w:r>
        <w:rPr>
          <w:rFonts w:ascii="Cambria" w:hAnsi="Cambria"/>
          <w:b/>
        </w:rPr>
        <w:t>Structura populației după naționalități</w:t>
      </w:r>
    </w:p>
    <w:p w:rsidR="00533E7A" w:rsidRPr="00533E7A" w:rsidRDefault="00533E7A">
      <w:pPr>
        <w:pStyle w:val="a5"/>
        <w:shd w:val="clear" w:color="auto" w:fill="auto"/>
        <w:spacing w:before="0" w:after="0" w:line="326" w:lineRule="exact"/>
        <w:ind w:left="120" w:right="20" w:firstLine="0"/>
        <w:rPr>
          <w:rFonts w:ascii="Cambria" w:hAnsi="Cambria"/>
          <w:b/>
        </w:rPr>
      </w:pPr>
      <w:r w:rsidRPr="00533E7A">
        <w:rPr>
          <w:rFonts w:ascii="Cambria" w:hAnsi="Cambria"/>
          <w:b/>
          <w:noProof/>
          <w:lang w:eastAsia="ro-RO"/>
        </w:rPr>
        <w:drawing>
          <wp:anchor distT="0" distB="0" distL="114300" distR="114300" simplePos="0" relativeHeight="251676160" behindDoc="0" locked="0" layoutInCell="1" allowOverlap="1" wp14:anchorId="4CE148BE" wp14:editId="79B0728B">
            <wp:simplePos x="0" y="0"/>
            <wp:positionH relativeFrom="page">
              <wp:posOffset>1381125</wp:posOffset>
            </wp:positionH>
            <wp:positionV relativeFrom="paragraph">
              <wp:posOffset>73025</wp:posOffset>
            </wp:positionV>
            <wp:extent cx="4972050" cy="2895600"/>
            <wp:effectExtent l="38100" t="0" r="0" b="0"/>
            <wp:wrapNone/>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C43E87" w:rsidRDefault="00C43E87">
      <w:pPr>
        <w:pStyle w:val="a5"/>
        <w:shd w:val="clear" w:color="auto" w:fill="auto"/>
        <w:spacing w:before="0" w:after="0" w:line="326" w:lineRule="exact"/>
        <w:ind w:left="120" w:right="20" w:firstLine="0"/>
        <w:rPr>
          <w:rFonts w:ascii="Cambria" w:hAnsi="Cambria"/>
        </w:rPr>
      </w:pPr>
    </w:p>
    <w:p w:rsidR="00E70EC8" w:rsidRPr="00E70EC8" w:rsidRDefault="00E70EC8" w:rsidP="00E70EC8">
      <w:pPr>
        <w:pStyle w:val="a5"/>
        <w:shd w:val="clear" w:color="auto" w:fill="auto"/>
        <w:spacing w:before="0" w:line="240" w:lineRule="auto"/>
        <w:ind w:right="20" w:firstLine="0"/>
        <w:rPr>
          <w:rFonts w:ascii="Cambria" w:hAnsi="Cambria" w:cs="Calibri"/>
          <w:sz w:val="2"/>
          <w:szCs w:val="24"/>
          <w:lang w:eastAsia="ro-RO"/>
        </w:rPr>
      </w:pPr>
    </w:p>
    <w:p w:rsidR="00E70EC8" w:rsidRPr="00C43E87" w:rsidRDefault="00E70EC8" w:rsidP="00E70EC8">
      <w:pPr>
        <w:pStyle w:val="a5"/>
        <w:shd w:val="clear" w:color="auto" w:fill="auto"/>
        <w:spacing w:before="0" w:line="276" w:lineRule="auto"/>
        <w:ind w:right="20" w:firstLine="0"/>
        <w:rPr>
          <w:rFonts w:ascii="Cambria" w:hAnsi="Cambria"/>
          <w:sz w:val="24"/>
          <w:szCs w:val="24"/>
          <w:lang w:eastAsia="ro-RO"/>
        </w:rPr>
      </w:pPr>
      <w:r w:rsidRPr="00C43E87">
        <w:rPr>
          <w:rFonts w:ascii="Cambria" w:hAnsi="Cambria" w:cs="Calibri"/>
          <w:lang w:eastAsia="ro-RO"/>
        </w:rPr>
        <w:t xml:space="preserve">   Sursa: BNS, </w:t>
      </w:r>
      <w:hyperlink r:id="rId24" w:history="1">
        <w:r w:rsidRPr="00C43E87">
          <w:rPr>
            <w:rStyle w:val="a7"/>
            <w:rFonts w:ascii="Cambria" w:hAnsi="Cambria" w:cs="Calibri"/>
            <w:lang w:eastAsia="ro-RO"/>
          </w:rPr>
          <w:t>www.statistica.md</w:t>
        </w:r>
      </w:hyperlink>
    </w:p>
    <w:p w:rsidR="00856547" w:rsidRPr="00C43E87" w:rsidRDefault="00BA0F5B" w:rsidP="00F05B49">
      <w:pPr>
        <w:pStyle w:val="a5"/>
        <w:shd w:val="clear" w:color="auto" w:fill="auto"/>
        <w:spacing w:before="0" w:after="0" w:line="276" w:lineRule="auto"/>
        <w:ind w:right="20" w:firstLine="0"/>
        <w:rPr>
          <w:rFonts w:ascii="Cambria" w:hAnsi="Cambria"/>
        </w:rPr>
      </w:pPr>
      <w:r w:rsidRPr="00C43E87">
        <w:rPr>
          <w:rFonts w:ascii="Cambria" w:hAnsi="Cambria"/>
          <w:sz w:val="24"/>
          <w:szCs w:val="24"/>
          <w:lang w:eastAsia="ro-RO"/>
        </w:rPr>
        <w:lastRenderedPageBreak/>
        <w:t>Evoluția proceselor demografice se caracterizează prin următorii indicatori ai mișcării naturale a populației: natalitatea şi mortalitatea populației.</w:t>
      </w:r>
    </w:p>
    <w:p w:rsidR="00856547" w:rsidRPr="00C43E87" w:rsidRDefault="00856547">
      <w:pPr>
        <w:pStyle w:val="a5"/>
        <w:shd w:val="clear" w:color="auto" w:fill="auto"/>
        <w:spacing w:before="0" w:after="0" w:line="240" w:lineRule="auto"/>
        <w:ind w:right="20" w:firstLine="0"/>
        <w:rPr>
          <w:rFonts w:ascii="Cambria" w:hAnsi="Cambria" w:cs="Calibri"/>
          <w:sz w:val="24"/>
          <w:szCs w:val="24"/>
          <w:lang w:eastAsia="ro-RO"/>
        </w:rPr>
      </w:pPr>
    </w:p>
    <w:p w:rsidR="00856547" w:rsidRPr="00C43E87" w:rsidRDefault="00BA0F5B">
      <w:pPr>
        <w:pStyle w:val="a5"/>
        <w:shd w:val="clear" w:color="auto" w:fill="auto"/>
        <w:spacing w:before="0" w:line="240" w:lineRule="auto"/>
        <w:ind w:right="20" w:firstLine="0"/>
        <w:rPr>
          <w:rFonts w:ascii="Cambria" w:hAnsi="Cambria"/>
        </w:rPr>
      </w:pPr>
      <w:r w:rsidRPr="00E70EC8">
        <w:rPr>
          <w:rFonts w:ascii="Cambria" w:hAnsi="Cambria" w:cs="Calibri"/>
          <w:b/>
          <w:sz w:val="24"/>
          <w:szCs w:val="24"/>
          <w:lang w:eastAsia="ro-RO"/>
        </w:rPr>
        <w:t xml:space="preserve">Tabelul </w:t>
      </w:r>
      <w:r w:rsidR="00893565">
        <w:rPr>
          <w:rFonts w:ascii="Cambria" w:hAnsi="Cambria" w:cs="Calibri"/>
          <w:b/>
          <w:sz w:val="24"/>
          <w:szCs w:val="24"/>
          <w:lang w:eastAsia="ro-RO"/>
        </w:rPr>
        <w:t>4</w:t>
      </w:r>
      <w:r w:rsidRPr="00E70EC8">
        <w:rPr>
          <w:rFonts w:ascii="Cambria" w:hAnsi="Cambria" w:cs="Calibri"/>
          <w:b/>
          <w:sz w:val="24"/>
          <w:szCs w:val="24"/>
          <w:lang w:eastAsia="ro-RO"/>
        </w:rPr>
        <w:t>. Mișcarea naturală a populației în raionul Hîncești, 2017- 2019</w:t>
      </w:r>
    </w:p>
    <w:tbl>
      <w:tblPr>
        <w:tblW w:w="9663" w:type="dxa"/>
        <w:tblCellMar>
          <w:left w:w="10" w:type="dxa"/>
          <w:right w:w="10" w:type="dxa"/>
        </w:tblCellMar>
        <w:tblLook w:val="0000" w:firstRow="0" w:lastRow="0" w:firstColumn="0" w:lastColumn="0" w:noHBand="0" w:noVBand="0"/>
      </w:tblPr>
      <w:tblGrid>
        <w:gridCol w:w="2547"/>
        <w:gridCol w:w="1125"/>
        <w:gridCol w:w="1247"/>
        <w:gridCol w:w="1125"/>
        <w:gridCol w:w="1247"/>
        <w:gridCol w:w="1155"/>
        <w:gridCol w:w="1217"/>
      </w:tblGrid>
      <w:tr w:rsidR="00856547" w:rsidRPr="00C43E87" w:rsidTr="002137FC">
        <w:trPr>
          <w:trHeight w:val="540"/>
        </w:trPr>
        <w:tc>
          <w:tcPr>
            <w:tcW w:w="2547" w:type="dxa"/>
            <w:vMerge w:val="restar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856547">
            <w:pPr>
              <w:pStyle w:val="a5"/>
              <w:shd w:val="clear" w:color="auto" w:fill="auto"/>
              <w:spacing w:before="0" w:line="240" w:lineRule="auto"/>
              <w:ind w:right="20" w:firstLine="0"/>
              <w:rPr>
                <w:rFonts w:ascii="Cambria" w:hAnsi="Cambria" w:cs="Calibri"/>
                <w:b/>
                <w:color w:val="000000"/>
                <w:lang w:eastAsia="ro-RO"/>
              </w:rPr>
            </w:pPr>
          </w:p>
        </w:tc>
        <w:tc>
          <w:tcPr>
            <w:tcW w:w="237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BA0F5B">
            <w:pPr>
              <w:pStyle w:val="a5"/>
              <w:shd w:val="clear" w:color="auto" w:fill="auto"/>
              <w:spacing w:before="0" w:line="240" w:lineRule="auto"/>
              <w:ind w:right="20" w:firstLine="0"/>
              <w:jc w:val="center"/>
              <w:rPr>
                <w:rFonts w:ascii="Cambria" w:hAnsi="Cambria" w:cs="Calibri"/>
                <w:b/>
                <w:color w:val="000000"/>
                <w:lang w:eastAsia="ro-RO"/>
              </w:rPr>
            </w:pPr>
            <w:r w:rsidRPr="00C43E87">
              <w:rPr>
                <w:rFonts w:ascii="Cambria" w:hAnsi="Cambria" w:cs="Calibri"/>
                <w:b/>
                <w:color w:val="000000"/>
                <w:lang w:eastAsia="ro-RO"/>
              </w:rPr>
              <w:t>2016</w:t>
            </w:r>
          </w:p>
        </w:tc>
        <w:tc>
          <w:tcPr>
            <w:tcW w:w="237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BA0F5B">
            <w:pPr>
              <w:pStyle w:val="a5"/>
              <w:shd w:val="clear" w:color="auto" w:fill="auto"/>
              <w:spacing w:before="0" w:line="240" w:lineRule="auto"/>
              <w:ind w:right="20" w:firstLine="0"/>
              <w:jc w:val="center"/>
              <w:rPr>
                <w:rFonts w:ascii="Cambria" w:hAnsi="Cambria" w:cs="Calibri"/>
                <w:b/>
                <w:color w:val="000000"/>
                <w:lang w:eastAsia="ro-RO"/>
              </w:rPr>
            </w:pPr>
            <w:r w:rsidRPr="00C43E87">
              <w:rPr>
                <w:rFonts w:ascii="Cambria" w:hAnsi="Cambria" w:cs="Calibri"/>
                <w:b/>
                <w:color w:val="000000"/>
                <w:lang w:eastAsia="ro-RO"/>
              </w:rPr>
              <w:t>2017</w:t>
            </w:r>
          </w:p>
        </w:tc>
        <w:tc>
          <w:tcPr>
            <w:tcW w:w="237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BA0F5B">
            <w:pPr>
              <w:pStyle w:val="a5"/>
              <w:shd w:val="clear" w:color="auto" w:fill="auto"/>
              <w:spacing w:before="0" w:line="240" w:lineRule="auto"/>
              <w:ind w:right="20" w:firstLine="0"/>
              <w:jc w:val="center"/>
              <w:rPr>
                <w:rFonts w:ascii="Cambria" w:hAnsi="Cambria" w:cs="Calibri"/>
                <w:b/>
                <w:color w:val="000000"/>
                <w:lang w:eastAsia="ro-RO"/>
              </w:rPr>
            </w:pPr>
            <w:r w:rsidRPr="00C43E87">
              <w:rPr>
                <w:rFonts w:ascii="Cambria" w:hAnsi="Cambria" w:cs="Calibri"/>
                <w:b/>
                <w:color w:val="000000"/>
                <w:lang w:eastAsia="ro-RO"/>
              </w:rPr>
              <w:t>2018</w:t>
            </w:r>
          </w:p>
        </w:tc>
      </w:tr>
      <w:tr w:rsidR="00856547" w:rsidRPr="00C43E87" w:rsidTr="002137FC">
        <w:trPr>
          <w:trHeight w:val="570"/>
        </w:trPr>
        <w:tc>
          <w:tcPr>
            <w:tcW w:w="2547" w:type="dxa"/>
            <w:vMerge/>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856547">
            <w:pPr>
              <w:pStyle w:val="a5"/>
              <w:shd w:val="clear" w:color="auto" w:fill="auto"/>
              <w:spacing w:before="0" w:line="240" w:lineRule="auto"/>
              <w:ind w:right="20" w:firstLine="0"/>
              <w:rPr>
                <w:rFonts w:ascii="Cambria" w:hAnsi="Cambria" w:cs="Calibri"/>
                <w:b/>
                <w:color w:val="000000"/>
                <w:lang w:eastAsia="ro-RO"/>
              </w:rPr>
            </w:pPr>
          </w:p>
        </w:tc>
        <w:tc>
          <w:tcPr>
            <w:tcW w:w="112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BA0F5B">
            <w:pPr>
              <w:pStyle w:val="a5"/>
              <w:shd w:val="clear" w:color="auto" w:fill="auto"/>
              <w:spacing w:before="0" w:line="240" w:lineRule="auto"/>
              <w:ind w:right="20" w:firstLine="0"/>
              <w:jc w:val="center"/>
              <w:rPr>
                <w:rFonts w:ascii="Cambria" w:hAnsi="Cambria" w:cs="Calibri"/>
                <w:b/>
                <w:color w:val="000000"/>
                <w:lang w:eastAsia="ro-RO"/>
              </w:rPr>
            </w:pPr>
            <w:r w:rsidRPr="00C43E87">
              <w:rPr>
                <w:rFonts w:ascii="Cambria" w:hAnsi="Cambria" w:cs="Calibri"/>
                <w:b/>
                <w:color w:val="000000"/>
                <w:lang w:eastAsia="ro-RO"/>
              </w:rPr>
              <w:t>RM</w:t>
            </w:r>
          </w:p>
        </w:tc>
        <w:tc>
          <w:tcPr>
            <w:tcW w:w="12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BA0F5B">
            <w:pPr>
              <w:pStyle w:val="a5"/>
              <w:shd w:val="clear" w:color="auto" w:fill="auto"/>
              <w:spacing w:before="0" w:line="240" w:lineRule="auto"/>
              <w:ind w:right="20" w:firstLine="0"/>
              <w:jc w:val="center"/>
              <w:rPr>
                <w:rFonts w:ascii="Cambria" w:hAnsi="Cambria" w:cs="Calibri"/>
                <w:b/>
                <w:color w:val="000000"/>
                <w:lang w:eastAsia="ro-RO"/>
              </w:rPr>
            </w:pPr>
            <w:r w:rsidRPr="00C43E87">
              <w:rPr>
                <w:rFonts w:ascii="Cambria" w:hAnsi="Cambria" w:cs="Calibri"/>
                <w:b/>
                <w:color w:val="000000"/>
                <w:lang w:eastAsia="ro-RO"/>
              </w:rPr>
              <w:t>Hîncești</w:t>
            </w:r>
          </w:p>
        </w:tc>
        <w:tc>
          <w:tcPr>
            <w:tcW w:w="112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BA0F5B">
            <w:pPr>
              <w:pStyle w:val="a5"/>
              <w:shd w:val="clear" w:color="auto" w:fill="auto"/>
              <w:spacing w:before="0" w:line="240" w:lineRule="auto"/>
              <w:ind w:right="20" w:firstLine="0"/>
              <w:jc w:val="center"/>
              <w:rPr>
                <w:rFonts w:ascii="Cambria" w:hAnsi="Cambria" w:cs="Calibri"/>
                <w:b/>
                <w:color w:val="000000"/>
                <w:lang w:eastAsia="ro-RO"/>
              </w:rPr>
            </w:pPr>
            <w:r w:rsidRPr="00C43E87">
              <w:rPr>
                <w:rFonts w:ascii="Cambria" w:hAnsi="Cambria" w:cs="Calibri"/>
                <w:b/>
                <w:color w:val="000000"/>
                <w:lang w:eastAsia="ro-RO"/>
              </w:rPr>
              <w:t>RM</w:t>
            </w:r>
          </w:p>
        </w:tc>
        <w:tc>
          <w:tcPr>
            <w:tcW w:w="12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BA0F5B">
            <w:pPr>
              <w:pStyle w:val="a5"/>
              <w:shd w:val="clear" w:color="auto" w:fill="auto"/>
              <w:spacing w:before="0" w:line="240" w:lineRule="auto"/>
              <w:ind w:right="20" w:firstLine="0"/>
              <w:jc w:val="center"/>
              <w:rPr>
                <w:rFonts w:ascii="Cambria" w:hAnsi="Cambria" w:cs="Calibri"/>
                <w:b/>
                <w:color w:val="000000"/>
                <w:lang w:eastAsia="ro-RO"/>
              </w:rPr>
            </w:pPr>
            <w:r w:rsidRPr="00C43E87">
              <w:rPr>
                <w:rFonts w:ascii="Cambria" w:hAnsi="Cambria" w:cs="Calibri"/>
                <w:b/>
                <w:color w:val="000000"/>
                <w:lang w:eastAsia="ro-RO"/>
              </w:rPr>
              <w:t>Hîncești</w:t>
            </w:r>
          </w:p>
        </w:tc>
        <w:tc>
          <w:tcPr>
            <w:tcW w:w="11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BA0F5B">
            <w:pPr>
              <w:pStyle w:val="a5"/>
              <w:shd w:val="clear" w:color="auto" w:fill="auto"/>
              <w:spacing w:before="0" w:line="240" w:lineRule="auto"/>
              <w:ind w:right="20" w:firstLine="0"/>
              <w:jc w:val="center"/>
              <w:rPr>
                <w:rFonts w:ascii="Cambria" w:hAnsi="Cambria" w:cs="Calibri"/>
                <w:b/>
                <w:color w:val="000000"/>
                <w:lang w:eastAsia="ro-RO"/>
              </w:rPr>
            </w:pPr>
            <w:r w:rsidRPr="00C43E87">
              <w:rPr>
                <w:rFonts w:ascii="Cambria" w:hAnsi="Cambria" w:cs="Calibri"/>
                <w:b/>
                <w:color w:val="000000"/>
                <w:lang w:eastAsia="ro-RO"/>
              </w:rPr>
              <w:t>RM</w:t>
            </w:r>
          </w:p>
        </w:tc>
        <w:tc>
          <w:tcPr>
            <w:tcW w:w="121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C43E87" w:rsidRDefault="00BA0F5B">
            <w:pPr>
              <w:pStyle w:val="a5"/>
              <w:shd w:val="clear" w:color="auto" w:fill="auto"/>
              <w:spacing w:before="0" w:line="240" w:lineRule="auto"/>
              <w:ind w:right="20" w:firstLine="0"/>
              <w:jc w:val="center"/>
              <w:rPr>
                <w:rFonts w:ascii="Cambria" w:hAnsi="Cambria" w:cs="Calibri"/>
                <w:b/>
                <w:color w:val="000000"/>
                <w:lang w:eastAsia="ro-RO"/>
              </w:rPr>
            </w:pPr>
            <w:r w:rsidRPr="00C43E87">
              <w:rPr>
                <w:rFonts w:ascii="Cambria" w:hAnsi="Cambria" w:cs="Calibri"/>
                <w:b/>
                <w:color w:val="000000"/>
                <w:lang w:eastAsia="ro-RO"/>
              </w:rPr>
              <w:t>Hîncești</w:t>
            </w:r>
          </w:p>
        </w:tc>
      </w:tr>
      <w:tr w:rsidR="00856547" w:rsidRPr="00C43E87" w:rsidTr="002137FC">
        <w:tc>
          <w:tcPr>
            <w:tcW w:w="25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b/>
                <w:sz w:val="22"/>
                <w:szCs w:val="22"/>
                <w:lang w:eastAsia="ro-RO"/>
              </w:rPr>
            </w:pPr>
            <w:r w:rsidRPr="00E70EC8">
              <w:rPr>
                <w:rFonts w:ascii="Cambria" w:hAnsi="Cambria" w:cs="Calibri"/>
                <w:b/>
                <w:sz w:val="22"/>
                <w:szCs w:val="22"/>
                <w:lang w:eastAsia="ro-RO"/>
              </w:rPr>
              <w:t>Născuți-vii, persoane</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37 394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1 292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 xml:space="preserve">34 060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1 182</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32 606</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1 145</w:t>
            </w:r>
          </w:p>
        </w:tc>
      </w:tr>
      <w:tr w:rsidR="00856547" w:rsidRPr="00E70EC8" w:rsidTr="002137FC">
        <w:tc>
          <w:tcPr>
            <w:tcW w:w="25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b/>
                <w:sz w:val="22"/>
                <w:szCs w:val="22"/>
                <w:lang w:eastAsia="ro-RO"/>
              </w:rPr>
            </w:pPr>
            <w:r w:rsidRPr="00E70EC8">
              <w:rPr>
                <w:rFonts w:ascii="Cambria" w:hAnsi="Cambria" w:cs="Calibri"/>
                <w:b/>
                <w:sz w:val="22"/>
                <w:szCs w:val="22"/>
                <w:lang w:eastAsia="ro-RO"/>
              </w:rPr>
              <w:t>Decedați, persoane</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38 489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1 479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36 768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1 333</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37 200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b/>
                <w:sz w:val="22"/>
                <w:szCs w:val="22"/>
                <w:lang w:eastAsia="ro-RO"/>
              </w:rPr>
            </w:pPr>
            <w:r w:rsidRPr="00E70EC8">
              <w:rPr>
                <w:rFonts w:ascii="Cambria" w:hAnsi="Cambria" w:cs="Calibri"/>
                <w:b/>
                <w:sz w:val="22"/>
                <w:szCs w:val="22"/>
                <w:lang w:eastAsia="ro-RO"/>
              </w:rPr>
              <w:t>1 395</w:t>
            </w:r>
          </w:p>
        </w:tc>
      </w:tr>
      <w:tr w:rsidR="00856547" w:rsidRPr="00E70EC8" w:rsidTr="002137FC">
        <w:tc>
          <w:tcPr>
            <w:tcW w:w="25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b/>
                <w:sz w:val="22"/>
                <w:szCs w:val="22"/>
                <w:lang w:eastAsia="ro-RO"/>
              </w:rPr>
            </w:pPr>
            <w:r w:rsidRPr="00E70EC8">
              <w:rPr>
                <w:rFonts w:ascii="Cambria" w:hAnsi="Cambria" w:cs="Calibri"/>
                <w:b/>
                <w:sz w:val="22"/>
                <w:szCs w:val="22"/>
                <w:lang w:eastAsia="ro-RO"/>
              </w:rPr>
              <w:t>Mișcarea naturală</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-1095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-187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-2708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-151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-4594</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-250</w:t>
            </w:r>
          </w:p>
        </w:tc>
      </w:tr>
      <w:tr w:rsidR="00856547" w:rsidRPr="00E70EC8" w:rsidTr="002137FC">
        <w:tc>
          <w:tcPr>
            <w:tcW w:w="25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b/>
                <w:sz w:val="22"/>
                <w:szCs w:val="22"/>
                <w:lang w:eastAsia="ro-RO"/>
              </w:rPr>
            </w:pPr>
            <w:r w:rsidRPr="00E70EC8">
              <w:rPr>
                <w:rFonts w:ascii="Cambria" w:hAnsi="Cambria" w:cs="Calibri"/>
                <w:b/>
                <w:sz w:val="22"/>
                <w:szCs w:val="22"/>
                <w:lang w:eastAsia="ro-RO"/>
              </w:rPr>
              <w:t>Rata sporului natural (la  1000 locuitori)</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-0,3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-1,6</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-0,8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-1,3</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-1,3</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E70EC8" w:rsidRDefault="00BA0F5B">
            <w:pPr>
              <w:pStyle w:val="a5"/>
              <w:shd w:val="clear" w:color="auto" w:fill="auto"/>
              <w:spacing w:before="0" w:line="240" w:lineRule="auto"/>
              <w:ind w:right="20" w:firstLine="0"/>
              <w:rPr>
                <w:rFonts w:ascii="Cambria" w:hAnsi="Cambria" w:cs="Calibri"/>
                <w:sz w:val="22"/>
                <w:szCs w:val="22"/>
                <w:lang w:eastAsia="ro-RO"/>
              </w:rPr>
            </w:pPr>
            <w:r w:rsidRPr="00E70EC8">
              <w:rPr>
                <w:rFonts w:ascii="Cambria" w:hAnsi="Cambria" w:cs="Calibri"/>
                <w:sz w:val="22"/>
                <w:szCs w:val="22"/>
                <w:lang w:eastAsia="ro-RO"/>
              </w:rPr>
              <w:t>-2,1</w:t>
            </w:r>
          </w:p>
        </w:tc>
      </w:tr>
    </w:tbl>
    <w:p w:rsidR="00E70EC8" w:rsidRPr="00C43E87" w:rsidRDefault="00E70EC8" w:rsidP="00E70EC8">
      <w:pPr>
        <w:pStyle w:val="a5"/>
        <w:shd w:val="clear" w:color="auto" w:fill="auto"/>
        <w:spacing w:before="0" w:line="276" w:lineRule="auto"/>
        <w:ind w:right="20" w:firstLine="0"/>
        <w:rPr>
          <w:rFonts w:ascii="Cambria" w:hAnsi="Cambria"/>
          <w:sz w:val="24"/>
          <w:szCs w:val="24"/>
          <w:lang w:eastAsia="ro-RO"/>
        </w:rPr>
      </w:pPr>
      <w:r w:rsidRPr="00C43E87">
        <w:rPr>
          <w:rFonts w:ascii="Cambria" w:hAnsi="Cambria" w:cs="Calibri"/>
          <w:lang w:eastAsia="ro-RO"/>
        </w:rPr>
        <w:t xml:space="preserve">   Sursa: BNS, </w:t>
      </w:r>
      <w:hyperlink r:id="rId25" w:history="1">
        <w:r w:rsidRPr="00C43E87">
          <w:rPr>
            <w:rStyle w:val="a7"/>
            <w:rFonts w:ascii="Cambria" w:hAnsi="Cambria" w:cs="Calibri"/>
            <w:lang w:eastAsia="ro-RO"/>
          </w:rPr>
          <w:t>www.statistica.md</w:t>
        </w:r>
      </w:hyperlink>
    </w:p>
    <w:p w:rsidR="00856547" w:rsidRPr="00C43E87" w:rsidRDefault="00BA0F5B" w:rsidP="00F05B49">
      <w:pPr>
        <w:pStyle w:val="a5"/>
        <w:shd w:val="clear" w:color="auto" w:fill="auto"/>
        <w:spacing w:before="0" w:line="276" w:lineRule="auto"/>
        <w:ind w:right="20" w:firstLine="0"/>
        <w:rPr>
          <w:rFonts w:ascii="Cambria" w:hAnsi="Cambria" w:cs="Calibri"/>
          <w:sz w:val="24"/>
          <w:szCs w:val="24"/>
        </w:rPr>
      </w:pPr>
      <w:r w:rsidRPr="00C43E87">
        <w:rPr>
          <w:rFonts w:ascii="Cambria" w:hAnsi="Cambria" w:cs="Calibri"/>
          <w:sz w:val="24"/>
          <w:szCs w:val="24"/>
        </w:rPr>
        <w:t>Sporul natural (rezultat din diferența între natalitate și mortalitate) a demonstrat variații diverse ce justifică creșterea ratei mortalității în anii 2016 -2018.</w:t>
      </w:r>
    </w:p>
    <w:p w:rsidR="00856547" w:rsidRPr="00C43E87" w:rsidRDefault="00BA0F5B" w:rsidP="00F05B49">
      <w:pPr>
        <w:pStyle w:val="a5"/>
        <w:shd w:val="clear" w:color="auto" w:fill="auto"/>
        <w:spacing w:before="0" w:line="276" w:lineRule="auto"/>
        <w:ind w:right="20" w:firstLine="0"/>
        <w:rPr>
          <w:rFonts w:ascii="Cambria" w:hAnsi="Cambria" w:cs="Calibri"/>
          <w:b/>
          <w:i/>
          <w:sz w:val="24"/>
          <w:szCs w:val="24"/>
          <w:lang w:eastAsia="ro-RO"/>
        </w:rPr>
      </w:pPr>
      <w:r w:rsidRPr="00C43E87">
        <w:rPr>
          <w:rFonts w:ascii="Cambria" w:hAnsi="Cambria" w:cs="Calibri"/>
          <w:b/>
          <w:i/>
          <w:sz w:val="24"/>
          <w:szCs w:val="24"/>
          <w:lang w:eastAsia="ro-RO"/>
        </w:rPr>
        <w:t>Evaluarea securității demografice a raionului Hîncești în baza indicatorului Integral teritorial de Securitate Demografică (IITSD).</w:t>
      </w:r>
    </w:p>
    <w:p w:rsidR="00856547" w:rsidRPr="00C43E87" w:rsidRDefault="00BA0F5B" w:rsidP="00F05B49">
      <w:pPr>
        <w:pStyle w:val="a5"/>
        <w:shd w:val="clear" w:color="auto" w:fill="auto"/>
        <w:spacing w:before="0" w:line="276" w:lineRule="auto"/>
        <w:ind w:right="20" w:firstLine="0"/>
        <w:rPr>
          <w:rFonts w:ascii="Cambria" w:hAnsi="Cambria" w:cs="Calibri"/>
          <w:sz w:val="24"/>
          <w:szCs w:val="24"/>
        </w:rPr>
      </w:pPr>
      <w:r w:rsidRPr="00C43E87">
        <w:rPr>
          <w:rFonts w:ascii="Cambria" w:hAnsi="Cambria" w:cs="Calibri"/>
          <w:sz w:val="24"/>
          <w:szCs w:val="24"/>
        </w:rPr>
        <w:t>În anii 2014-2016, Indicele Integral Teritorial de Securitate Demografică (IITSD) se menține la același nivel în majoritatea unităților administrativ-teritoriale ale Republicii Moldova. În anul 2016, IITSD a oscilat în limitele de 69,2-45,8 puncte, ceea ce semnifică că gradul de securitate demografică este asigurat la nivel de 69,2-45,8%. Cea mai înaltă valoare a IITSD se înregistrează pentru mun. Chișinău – 70,2, raionul Hîncești situîndu-se în categoria raioanelor în care situația s-a înrăutățit și a scăzut punctajul IITSD, fiind între 45 – 50,1 puncte.</w:t>
      </w:r>
    </w:p>
    <w:p w:rsidR="00856547" w:rsidRPr="00C43E87" w:rsidRDefault="00BA0F5B" w:rsidP="00F05B49">
      <w:pPr>
        <w:pStyle w:val="a5"/>
        <w:shd w:val="clear" w:color="auto" w:fill="auto"/>
        <w:spacing w:before="0" w:line="276" w:lineRule="auto"/>
        <w:ind w:right="20" w:firstLine="0"/>
        <w:rPr>
          <w:rFonts w:ascii="Cambria" w:hAnsi="Cambria" w:cs="Calibri"/>
          <w:i/>
          <w:sz w:val="24"/>
          <w:szCs w:val="24"/>
        </w:rPr>
      </w:pPr>
      <w:r w:rsidRPr="00C43E87">
        <w:rPr>
          <w:rFonts w:ascii="Cambria" w:hAnsi="Cambria" w:cs="Calibri"/>
          <w:i/>
          <w:sz w:val="24"/>
          <w:szCs w:val="24"/>
        </w:rPr>
        <w:t>IITSD este un indice compozit ce se calculează în baza la patru indici: Indicele Teritorial Demografic, Indicele, Teritorial al Sănătății, Indicele Teritorial Social și Indicele Teritorial Ocupațional, estimarea cărora au la bază indicatori relativi primari. Punctajul maxim care poate fi obținut constituie 100 de puncte.</w:t>
      </w:r>
    </w:p>
    <w:p w:rsidR="00856547" w:rsidRPr="00C43E87" w:rsidRDefault="00BA0F5B" w:rsidP="00F05B49">
      <w:pPr>
        <w:pStyle w:val="a5"/>
        <w:shd w:val="clear" w:color="auto" w:fill="auto"/>
        <w:spacing w:before="0" w:line="276" w:lineRule="auto"/>
        <w:ind w:right="20" w:firstLine="0"/>
        <w:rPr>
          <w:rFonts w:ascii="Cambria" w:hAnsi="Cambria"/>
        </w:rPr>
      </w:pPr>
      <w:r w:rsidRPr="00C43E87">
        <w:rPr>
          <w:rFonts w:ascii="Cambria" w:hAnsi="Cambria" w:cs="Calibri"/>
          <w:b/>
          <w:sz w:val="24"/>
          <w:szCs w:val="24"/>
        </w:rPr>
        <w:t>Indicele Teritorial Demografic</w:t>
      </w:r>
      <w:r w:rsidRPr="00C43E87">
        <w:rPr>
          <w:rFonts w:ascii="Cambria" w:hAnsi="Cambria" w:cs="Calibri"/>
          <w:sz w:val="24"/>
          <w:szCs w:val="24"/>
        </w:rPr>
        <w:t xml:space="preserve"> compozit este calculat în baza a patru indicatori: rata de îmbătrânire demografică, sporul natural, sporul migrațional și rata totală de fertilitate. În anul 2016, Indicele Teritorial Demografic  în raionul Hîncești și-a păstrat poziția ocupată în 2014.</w:t>
      </w:r>
    </w:p>
    <w:p w:rsidR="00E70EC8" w:rsidRDefault="00E70EC8">
      <w:pPr>
        <w:pStyle w:val="a5"/>
        <w:shd w:val="clear" w:color="auto" w:fill="auto"/>
        <w:spacing w:before="0" w:line="240" w:lineRule="auto"/>
        <w:ind w:right="20" w:firstLine="0"/>
        <w:rPr>
          <w:rFonts w:ascii="Cambria" w:hAnsi="Cambria" w:cs="Calibri"/>
          <w:b/>
          <w:sz w:val="24"/>
          <w:szCs w:val="24"/>
        </w:rPr>
      </w:pPr>
    </w:p>
    <w:p w:rsidR="00E70EC8" w:rsidRDefault="00E70EC8">
      <w:pPr>
        <w:pStyle w:val="a5"/>
        <w:shd w:val="clear" w:color="auto" w:fill="auto"/>
        <w:spacing w:before="0" w:line="240" w:lineRule="auto"/>
        <w:ind w:right="20" w:firstLine="0"/>
        <w:rPr>
          <w:rFonts w:ascii="Cambria" w:hAnsi="Cambria" w:cs="Calibri"/>
          <w:b/>
          <w:sz w:val="24"/>
          <w:szCs w:val="24"/>
        </w:rPr>
      </w:pPr>
    </w:p>
    <w:p w:rsidR="00E70EC8" w:rsidRDefault="00E70EC8">
      <w:pPr>
        <w:pStyle w:val="a5"/>
        <w:shd w:val="clear" w:color="auto" w:fill="auto"/>
        <w:spacing w:before="0" w:line="240" w:lineRule="auto"/>
        <w:ind w:right="20" w:firstLine="0"/>
        <w:rPr>
          <w:rFonts w:ascii="Cambria" w:hAnsi="Cambria" w:cs="Calibri"/>
          <w:b/>
          <w:sz w:val="24"/>
          <w:szCs w:val="24"/>
        </w:rPr>
      </w:pPr>
    </w:p>
    <w:p w:rsidR="00E70EC8" w:rsidRDefault="00E70EC8">
      <w:pPr>
        <w:pStyle w:val="a5"/>
        <w:shd w:val="clear" w:color="auto" w:fill="auto"/>
        <w:spacing w:before="0" w:line="240" w:lineRule="auto"/>
        <w:ind w:right="20" w:firstLine="0"/>
        <w:rPr>
          <w:rFonts w:ascii="Cambria" w:hAnsi="Cambria" w:cs="Calibri"/>
          <w:b/>
          <w:sz w:val="24"/>
          <w:szCs w:val="24"/>
        </w:rPr>
      </w:pPr>
    </w:p>
    <w:p w:rsidR="00856547" w:rsidRPr="00E70EC8" w:rsidRDefault="00E70EC8">
      <w:pPr>
        <w:pStyle w:val="a5"/>
        <w:shd w:val="clear" w:color="auto" w:fill="auto"/>
        <w:spacing w:before="0" w:line="240" w:lineRule="auto"/>
        <w:ind w:right="20" w:firstLine="0"/>
        <w:rPr>
          <w:rFonts w:ascii="Cambria" w:hAnsi="Cambria" w:cs="Calibri"/>
          <w:b/>
          <w:sz w:val="24"/>
          <w:szCs w:val="24"/>
        </w:rPr>
      </w:pPr>
      <w:r w:rsidRPr="00E70EC8">
        <w:rPr>
          <w:rFonts w:ascii="Cambria" w:hAnsi="Cambria" w:cs="Calibri"/>
          <w:b/>
          <w:noProof/>
          <w:sz w:val="24"/>
          <w:szCs w:val="24"/>
          <w:lang w:eastAsia="ro-RO"/>
        </w:rPr>
        <w:lastRenderedPageBreak/>
        <w:drawing>
          <wp:anchor distT="0" distB="0" distL="114300" distR="114300" simplePos="0" relativeHeight="251659776" behindDoc="0" locked="0" layoutInCell="1" allowOverlap="1" wp14:anchorId="01273051" wp14:editId="5775439B">
            <wp:simplePos x="0" y="0"/>
            <wp:positionH relativeFrom="page">
              <wp:align>center</wp:align>
            </wp:positionH>
            <wp:positionV relativeFrom="paragraph">
              <wp:posOffset>226695</wp:posOffset>
            </wp:positionV>
            <wp:extent cx="5543550" cy="5543550"/>
            <wp:effectExtent l="0" t="0" r="0" b="0"/>
            <wp:wrapTight wrapText="bothSides">
              <wp:wrapPolygon edited="0">
                <wp:start x="2227" y="0"/>
                <wp:lineTo x="2227" y="21526"/>
                <wp:lineTo x="21526" y="21526"/>
                <wp:lineTo x="21526" y="0"/>
                <wp:lineTo x="2227" y="0"/>
              </wp:wrapPolygon>
            </wp:wrapTight>
            <wp:docPr id="6" name="Picture 4" descr="D:\2018.2019\strategia hn\strategia HN 2021-2026\tab IITSD.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3482"/>
                    <a:stretch/>
                  </pic:blipFill>
                  <pic:spPr bwMode="auto">
                    <a:xfrm>
                      <a:off x="0" y="0"/>
                      <a:ext cx="5543550" cy="554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27B" w:rsidRPr="00E70EC8">
        <w:rPr>
          <w:rFonts w:ascii="Cambria" w:hAnsi="Cambria" w:cs="Calibri"/>
          <w:b/>
          <w:sz w:val="24"/>
          <w:szCs w:val="24"/>
        </w:rPr>
        <w:t xml:space="preserve"> </w:t>
      </w:r>
      <w:r w:rsidRPr="00E70EC8">
        <w:rPr>
          <w:rFonts w:ascii="Cambria" w:hAnsi="Cambria" w:cs="Calibri"/>
          <w:b/>
          <w:sz w:val="24"/>
          <w:szCs w:val="24"/>
        </w:rPr>
        <w:t xml:space="preserve">Tabel </w:t>
      </w:r>
      <w:r w:rsidR="00893565">
        <w:rPr>
          <w:rFonts w:ascii="Cambria" w:hAnsi="Cambria" w:cs="Calibri"/>
          <w:b/>
          <w:sz w:val="24"/>
          <w:szCs w:val="24"/>
        </w:rPr>
        <w:t>5</w:t>
      </w:r>
      <w:r w:rsidRPr="00E70EC8">
        <w:rPr>
          <w:rFonts w:ascii="Cambria" w:hAnsi="Cambria" w:cs="Calibri"/>
          <w:b/>
          <w:sz w:val="24"/>
          <w:szCs w:val="24"/>
        </w:rPr>
        <w:t xml:space="preserve">. </w:t>
      </w:r>
      <w:r>
        <w:rPr>
          <w:rFonts w:ascii="Cambria" w:hAnsi="Cambria" w:cs="Calibri"/>
          <w:b/>
          <w:sz w:val="24"/>
          <w:szCs w:val="24"/>
        </w:rPr>
        <w:t xml:space="preserve"> IITSD și indicatorii compoziți ai acestuia la nivel teritorial</w:t>
      </w:r>
    </w:p>
    <w:p w:rsidR="00856547" w:rsidRDefault="00856547">
      <w:pPr>
        <w:pStyle w:val="a5"/>
        <w:shd w:val="clear" w:color="auto" w:fill="auto"/>
        <w:spacing w:before="0" w:line="240" w:lineRule="auto"/>
        <w:ind w:right="20" w:firstLine="0"/>
        <w:rPr>
          <w:rFonts w:ascii="Calibri" w:hAnsi="Calibri" w:cs="Calibri"/>
        </w:rPr>
      </w:pPr>
    </w:p>
    <w:p w:rsidR="00E70EC8" w:rsidRDefault="00E70EC8">
      <w:pPr>
        <w:pStyle w:val="a5"/>
        <w:shd w:val="clear" w:color="auto" w:fill="auto"/>
        <w:spacing w:before="0" w:line="240" w:lineRule="auto"/>
        <w:ind w:right="20" w:firstLine="0"/>
        <w:rPr>
          <w:rFonts w:ascii="Calibri" w:hAnsi="Calibri" w:cs="Calibri"/>
        </w:rPr>
      </w:pPr>
    </w:p>
    <w:p w:rsidR="00E70EC8" w:rsidRDefault="00E70EC8">
      <w:pPr>
        <w:pStyle w:val="a5"/>
        <w:shd w:val="clear" w:color="auto" w:fill="auto"/>
        <w:spacing w:before="0" w:line="240" w:lineRule="auto"/>
        <w:ind w:right="20" w:firstLine="0"/>
        <w:rPr>
          <w:rFonts w:ascii="Calibri" w:hAnsi="Calibri" w:cs="Calibri"/>
        </w:rPr>
      </w:pPr>
    </w:p>
    <w:p w:rsidR="00E70EC8" w:rsidRDefault="00E70EC8">
      <w:pPr>
        <w:pStyle w:val="a5"/>
        <w:shd w:val="clear" w:color="auto" w:fill="auto"/>
        <w:spacing w:before="0" w:line="240" w:lineRule="auto"/>
        <w:ind w:right="20" w:firstLine="0"/>
        <w:rPr>
          <w:rFonts w:ascii="Calibri" w:hAnsi="Calibri" w:cs="Calibri"/>
        </w:rPr>
      </w:pPr>
    </w:p>
    <w:p w:rsidR="00E70EC8" w:rsidRDefault="00E70EC8">
      <w:pPr>
        <w:pStyle w:val="a5"/>
        <w:shd w:val="clear" w:color="auto" w:fill="auto"/>
        <w:spacing w:before="0" w:line="240" w:lineRule="auto"/>
        <w:ind w:right="20" w:firstLine="0"/>
        <w:rPr>
          <w:rFonts w:ascii="Calibri" w:hAnsi="Calibri" w:cs="Calibri"/>
        </w:rPr>
      </w:pPr>
    </w:p>
    <w:p w:rsidR="00E70EC8" w:rsidRDefault="00E70EC8">
      <w:pPr>
        <w:pStyle w:val="a5"/>
        <w:shd w:val="clear" w:color="auto" w:fill="auto"/>
        <w:spacing w:before="0" w:line="240" w:lineRule="auto"/>
        <w:ind w:right="20" w:firstLine="0"/>
        <w:rPr>
          <w:rFonts w:ascii="Calibri" w:hAnsi="Calibri" w:cs="Calibri"/>
        </w:rPr>
      </w:pPr>
    </w:p>
    <w:p w:rsidR="00856547" w:rsidRDefault="00856547">
      <w:pPr>
        <w:pStyle w:val="a5"/>
        <w:shd w:val="clear" w:color="auto" w:fill="auto"/>
        <w:spacing w:before="0" w:line="240" w:lineRule="auto"/>
        <w:ind w:right="20" w:firstLine="0"/>
        <w:rPr>
          <w:rFonts w:ascii="Calibri" w:hAnsi="Calibri" w:cs="Calibri"/>
        </w:rPr>
      </w:pPr>
    </w:p>
    <w:p w:rsidR="00856547" w:rsidRDefault="00856547">
      <w:pPr>
        <w:pStyle w:val="a5"/>
        <w:shd w:val="clear" w:color="auto" w:fill="auto"/>
        <w:spacing w:before="0" w:line="240" w:lineRule="auto"/>
        <w:ind w:right="20" w:firstLine="0"/>
        <w:rPr>
          <w:rFonts w:ascii="Calibri" w:hAnsi="Calibri" w:cs="Calibri"/>
        </w:rPr>
      </w:pPr>
    </w:p>
    <w:p w:rsidR="00856547" w:rsidRDefault="00856547">
      <w:pPr>
        <w:pStyle w:val="a5"/>
        <w:shd w:val="clear" w:color="auto" w:fill="auto"/>
        <w:spacing w:before="0" w:line="240" w:lineRule="auto"/>
        <w:ind w:right="20" w:firstLine="0"/>
        <w:rPr>
          <w:rFonts w:ascii="Calibri" w:hAnsi="Calibri" w:cs="Calibri"/>
        </w:rPr>
      </w:pPr>
    </w:p>
    <w:p w:rsidR="00856547" w:rsidRDefault="00856547">
      <w:pPr>
        <w:pStyle w:val="a5"/>
        <w:shd w:val="clear" w:color="auto" w:fill="auto"/>
        <w:spacing w:before="0" w:line="240" w:lineRule="auto"/>
        <w:ind w:right="20" w:firstLine="0"/>
        <w:rPr>
          <w:rFonts w:ascii="Calibri" w:hAnsi="Calibri" w:cs="Calibri"/>
        </w:rPr>
      </w:pPr>
    </w:p>
    <w:p w:rsidR="00856547" w:rsidRDefault="00856547">
      <w:pPr>
        <w:pStyle w:val="a5"/>
        <w:shd w:val="clear" w:color="auto" w:fill="auto"/>
        <w:spacing w:before="0" w:line="240" w:lineRule="auto"/>
        <w:ind w:right="20" w:firstLine="0"/>
        <w:rPr>
          <w:rFonts w:ascii="Calibri" w:hAnsi="Calibri" w:cs="Calibri"/>
        </w:rPr>
      </w:pPr>
    </w:p>
    <w:p w:rsidR="00856547" w:rsidRDefault="00856547">
      <w:pPr>
        <w:pStyle w:val="a5"/>
        <w:shd w:val="clear" w:color="auto" w:fill="auto"/>
        <w:spacing w:before="0" w:line="240" w:lineRule="auto"/>
        <w:ind w:right="20" w:firstLine="0"/>
        <w:rPr>
          <w:rFonts w:ascii="Calibri" w:hAnsi="Calibri" w:cs="Calibri"/>
        </w:rPr>
      </w:pPr>
    </w:p>
    <w:p w:rsidR="00856547" w:rsidRDefault="00856547">
      <w:pPr>
        <w:pStyle w:val="a5"/>
        <w:shd w:val="clear" w:color="auto" w:fill="auto"/>
        <w:spacing w:before="0" w:line="240" w:lineRule="auto"/>
        <w:ind w:right="20" w:firstLine="0"/>
        <w:rPr>
          <w:rFonts w:ascii="Calibri" w:hAnsi="Calibri" w:cs="Calibri"/>
        </w:rPr>
      </w:pPr>
    </w:p>
    <w:p w:rsidR="00856547" w:rsidRDefault="00856547">
      <w:pPr>
        <w:pStyle w:val="a5"/>
        <w:shd w:val="clear" w:color="auto" w:fill="auto"/>
        <w:spacing w:before="0" w:line="240" w:lineRule="auto"/>
        <w:ind w:right="20" w:firstLine="0"/>
        <w:rPr>
          <w:rFonts w:ascii="Calibri" w:hAnsi="Calibri" w:cs="Calibri"/>
        </w:rPr>
      </w:pPr>
    </w:p>
    <w:p w:rsidR="00856547" w:rsidRPr="00E70EC8" w:rsidRDefault="00856547">
      <w:pPr>
        <w:pStyle w:val="a5"/>
        <w:shd w:val="clear" w:color="auto" w:fill="auto"/>
        <w:spacing w:before="0" w:line="240" w:lineRule="auto"/>
        <w:ind w:right="20" w:firstLine="0"/>
        <w:rPr>
          <w:rFonts w:ascii="Calibri" w:hAnsi="Calibri" w:cs="Calibri"/>
          <w:sz w:val="32"/>
        </w:rPr>
      </w:pPr>
    </w:p>
    <w:p w:rsidR="00E70EC8" w:rsidRDefault="00E70EC8" w:rsidP="00E70EC8">
      <w:pPr>
        <w:pStyle w:val="a5"/>
        <w:shd w:val="clear" w:color="auto" w:fill="auto"/>
        <w:spacing w:before="0" w:after="0" w:line="276" w:lineRule="auto"/>
        <w:ind w:right="20" w:firstLine="0"/>
        <w:rPr>
          <w:rStyle w:val="a7"/>
          <w:rFonts w:ascii="Cambria" w:hAnsi="Cambria" w:cs="Calibri"/>
          <w:lang w:eastAsia="ro-RO"/>
        </w:rPr>
      </w:pPr>
      <w:r w:rsidRPr="00C43E87">
        <w:rPr>
          <w:rFonts w:ascii="Cambria" w:hAnsi="Cambria" w:cs="Calibri"/>
          <w:lang w:eastAsia="ro-RO"/>
        </w:rPr>
        <w:t xml:space="preserve">   Sursa: BNS, </w:t>
      </w:r>
      <w:hyperlink r:id="rId27" w:history="1">
        <w:r w:rsidRPr="00C43E87">
          <w:rPr>
            <w:rStyle w:val="a7"/>
            <w:rFonts w:ascii="Cambria" w:hAnsi="Cambria" w:cs="Calibri"/>
            <w:lang w:eastAsia="ro-RO"/>
          </w:rPr>
          <w:t>www.statistica.md</w:t>
        </w:r>
      </w:hyperlink>
    </w:p>
    <w:p w:rsidR="00E70EC8" w:rsidRPr="002137FC" w:rsidRDefault="00E70EC8" w:rsidP="00E70EC8">
      <w:pPr>
        <w:pStyle w:val="a5"/>
        <w:shd w:val="clear" w:color="auto" w:fill="auto"/>
        <w:spacing w:before="0" w:after="0" w:line="276" w:lineRule="auto"/>
        <w:ind w:right="20" w:firstLine="0"/>
        <w:rPr>
          <w:rFonts w:ascii="Cambria" w:hAnsi="Cambria" w:cs="Calibri"/>
          <w:i/>
          <w:sz w:val="24"/>
          <w:szCs w:val="24"/>
        </w:rPr>
      </w:pPr>
      <w:r w:rsidRPr="002137FC">
        <w:rPr>
          <w:rFonts w:ascii="Cambria" w:hAnsi="Cambria" w:cs="Calibri"/>
          <w:i/>
          <w:sz w:val="24"/>
          <w:szCs w:val="24"/>
        </w:rPr>
        <w:t>Indicele Integral teritorial de securitate demografică: dinamica în anii 2014-2016</w:t>
      </w:r>
    </w:p>
    <w:p w:rsidR="00E70EC8" w:rsidRDefault="00E70EC8">
      <w:pPr>
        <w:suppressAutoHyphens w:val="0"/>
        <w:autoSpaceDE w:val="0"/>
        <w:spacing w:after="0"/>
        <w:jc w:val="both"/>
        <w:textAlignment w:val="auto"/>
        <w:rPr>
          <w:rFonts w:ascii="Cambria" w:hAnsi="Cambria" w:cs="Calibri"/>
          <w:sz w:val="24"/>
          <w:szCs w:val="24"/>
        </w:rPr>
      </w:pPr>
    </w:p>
    <w:p w:rsidR="00856547" w:rsidRPr="00E70EC8" w:rsidRDefault="00BA0F5B" w:rsidP="00E70EC8">
      <w:pPr>
        <w:suppressAutoHyphens w:val="0"/>
        <w:autoSpaceDE w:val="0"/>
        <w:spacing w:after="0" w:line="276" w:lineRule="auto"/>
        <w:jc w:val="both"/>
        <w:textAlignment w:val="auto"/>
        <w:rPr>
          <w:rFonts w:ascii="Cambria" w:hAnsi="Cambria" w:cs="Calibri"/>
          <w:sz w:val="24"/>
          <w:szCs w:val="24"/>
        </w:rPr>
      </w:pPr>
      <w:r w:rsidRPr="00E70EC8">
        <w:rPr>
          <w:rFonts w:ascii="Cambria" w:hAnsi="Cambria" w:cs="Calibri"/>
          <w:sz w:val="24"/>
          <w:szCs w:val="24"/>
        </w:rPr>
        <w:t>Aceste schimbări se datorează creșterii indicatorilor sporului natural și migrațional, rata totală de fertilitate neavând schimbări esențiale sau chiar păstrând aceleași valori. În anul 2016, în raionul Hîncești, cât și în celelalte unitățile administrativ-teritoriale din țară s-a constatat creșterea ratei de îmbătrânire demografică, ceea ce sporește procesul de depopulare și creșterea sporului natural negativ.</w:t>
      </w:r>
    </w:p>
    <w:p w:rsidR="00856547" w:rsidRPr="00E70EC8" w:rsidRDefault="00856547" w:rsidP="00E70EC8">
      <w:pPr>
        <w:pStyle w:val="a5"/>
        <w:shd w:val="clear" w:color="auto" w:fill="auto"/>
        <w:spacing w:before="0" w:after="0" w:line="276" w:lineRule="auto"/>
        <w:ind w:right="20" w:firstLine="0"/>
        <w:rPr>
          <w:rFonts w:ascii="Cambria" w:hAnsi="Cambria" w:cs="Calibri"/>
          <w:b/>
          <w:i/>
          <w:sz w:val="24"/>
          <w:szCs w:val="24"/>
        </w:rPr>
      </w:pPr>
    </w:p>
    <w:p w:rsidR="00856547" w:rsidRPr="00E70EC8" w:rsidRDefault="00BA0F5B" w:rsidP="00E70EC8">
      <w:pPr>
        <w:pStyle w:val="a5"/>
        <w:shd w:val="clear" w:color="auto" w:fill="auto"/>
        <w:spacing w:before="0" w:after="0" w:line="276" w:lineRule="auto"/>
        <w:ind w:right="20" w:firstLine="0"/>
        <w:rPr>
          <w:rFonts w:ascii="Cambria" w:hAnsi="Cambria" w:cs="Calibri"/>
          <w:b/>
          <w:i/>
          <w:sz w:val="24"/>
          <w:szCs w:val="24"/>
        </w:rPr>
      </w:pPr>
      <w:r w:rsidRPr="00E70EC8">
        <w:rPr>
          <w:rFonts w:ascii="Cambria" w:hAnsi="Cambria" w:cs="Calibri"/>
          <w:b/>
          <w:i/>
          <w:sz w:val="24"/>
          <w:szCs w:val="24"/>
        </w:rPr>
        <w:t>Indicele teritorial al sănătății</w:t>
      </w:r>
    </w:p>
    <w:p w:rsidR="00856547" w:rsidRPr="00E70EC8" w:rsidRDefault="00BA0F5B" w:rsidP="00E70EC8">
      <w:pPr>
        <w:suppressAutoHyphens w:val="0"/>
        <w:autoSpaceDE w:val="0"/>
        <w:spacing w:after="0" w:line="276" w:lineRule="auto"/>
        <w:jc w:val="both"/>
        <w:textAlignment w:val="auto"/>
        <w:rPr>
          <w:rFonts w:ascii="Cambria" w:hAnsi="Cambria" w:cs="Calibri"/>
          <w:sz w:val="24"/>
          <w:szCs w:val="24"/>
        </w:rPr>
      </w:pPr>
      <w:r w:rsidRPr="00E70EC8">
        <w:rPr>
          <w:rFonts w:ascii="Cambria" w:hAnsi="Cambria" w:cs="Calibri"/>
          <w:sz w:val="24"/>
          <w:szCs w:val="24"/>
        </w:rPr>
        <w:t>Unul din factorii principali de asigurare a securității demografice îl reprezintă starea de sănătate a populației. Menținerea unui nivel înalt al morbidității și mortalității populației duce la pierderi umane, sporind reducerea efectivului populației țării.</w:t>
      </w:r>
    </w:p>
    <w:p w:rsidR="00856547" w:rsidRPr="00E70EC8" w:rsidRDefault="00856547" w:rsidP="00E70EC8">
      <w:pPr>
        <w:suppressAutoHyphens w:val="0"/>
        <w:autoSpaceDE w:val="0"/>
        <w:spacing w:after="0" w:line="276" w:lineRule="auto"/>
        <w:jc w:val="both"/>
        <w:textAlignment w:val="auto"/>
        <w:rPr>
          <w:rFonts w:ascii="Cambria" w:hAnsi="Cambria" w:cs="Calibri"/>
          <w:b/>
          <w:bCs/>
          <w:sz w:val="24"/>
          <w:szCs w:val="24"/>
        </w:rPr>
      </w:pPr>
    </w:p>
    <w:p w:rsidR="00856547" w:rsidRPr="00E70EC8" w:rsidRDefault="00BA0F5B" w:rsidP="00E70EC8">
      <w:pPr>
        <w:suppressAutoHyphens w:val="0"/>
        <w:autoSpaceDE w:val="0"/>
        <w:spacing w:after="0" w:line="276" w:lineRule="auto"/>
        <w:jc w:val="both"/>
        <w:textAlignment w:val="auto"/>
        <w:rPr>
          <w:rFonts w:ascii="Cambria" w:hAnsi="Cambria"/>
        </w:rPr>
      </w:pPr>
      <w:r w:rsidRPr="00E70EC8">
        <w:rPr>
          <w:rFonts w:ascii="Cambria" w:hAnsi="Cambria" w:cs="Calibri"/>
          <w:b/>
          <w:bCs/>
          <w:i/>
          <w:sz w:val="24"/>
          <w:szCs w:val="24"/>
        </w:rPr>
        <w:t>Indicele Teritorial al Sănătății</w:t>
      </w:r>
      <w:r w:rsidRPr="00E70EC8">
        <w:rPr>
          <w:rFonts w:ascii="Cambria" w:hAnsi="Cambria" w:cs="Calibri"/>
          <w:b/>
          <w:bCs/>
          <w:sz w:val="24"/>
          <w:szCs w:val="24"/>
        </w:rPr>
        <w:t xml:space="preserve"> </w:t>
      </w:r>
      <w:r w:rsidRPr="00E70EC8">
        <w:rPr>
          <w:rFonts w:ascii="Cambria" w:hAnsi="Cambria" w:cs="Calibri"/>
          <w:sz w:val="24"/>
          <w:szCs w:val="24"/>
        </w:rPr>
        <w:t>se calculează în baza a șase indicatori compoziți: speranța de viață la naștere, rata  mortalității infantile, prevalența prin bolile aparatului circulator, prevalența prin tumori, numărul de persoane în vârstă de 18 ani și peste recunoscute cu dizabilitate primară la 100 mii de locuitori, numărul medicilor de familie la 10 mii de locuitori.</w:t>
      </w:r>
    </w:p>
    <w:p w:rsidR="00856547" w:rsidRPr="00E70EC8" w:rsidRDefault="00BA0F5B" w:rsidP="00E70EC8">
      <w:pPr>
        <w:suppressAutoHyphens w:val="0"/>
        <w:autoSpaceDE w:val="0"/>
        <w:spacing w:after="0" w:line="276" w:lineRule="auto"/>
        <w:jc w:val="both"/>
        <w:textAlignment w:val="auto"/>
        <w:rPr>
          <w:rFonts w:ascii="Cambria" w:hAnsi="Cambria" w:cs="Calibri"/>
          <w:sz w:val="24"/>
          <w:szCs w:val="24"/>
        </w:rPr>
      </w:pPr>
      <w:r w:rsidRPr="00E70EC8">
        <w:rPr>
          <w:rFonts w:ascii="Cambria" w:hAnsi="Cambria" w:cs="Calibri"/>
          <w:sz w:val="24"/>
          <w:szCs w:val="24"/>
        </w:rPr>
        <w:lastRenderedPageBreak/>
        <w:t>În perioada anilor 2014-2016 situația în domeniul sănătății a rămas nesatisfăcătoare. Se constată nivelul relativ înalt al morbidității populației, al mortalității infantile, accesul redus la serviciile</w:t>
      </w:r>
      <w:r>
        <w:rPr>
          <w:rFonts w:cs="Calibri"/>
          <w:sz w:val="24"/>
          <w:szCs w:val="24"/>
        </w:rPr>
        <w:t xml:space="preserve"> medicale și tendința de reducere a numărului de medici de familie.  În anul 2016 se </w:t>
      </w:r>
      <w:r w:rsidRPr="00E70EC8">
        <w:rPr>
          <w:rFonts w:ascii="Cambria" w:hAnsi="Cambria" w:cs="Calibri"/>
          <w:sz w:val="24"/>
          <w:szCs w:val="24"/>
        </w:rPr>
        <w:t xml:space="preserve">constată o dinamică negativă în comparație cu anul 2014 și în raionul Hîncești alături de alte 14 raioane din țară, indicele fiind între 50 – 55,1 puncte. A fost observată creșterea mortalității infantile și a prevalenței prin bolile sistemului cardiovascular, a fost semnalată o ușoară creștere a ratei dizabilității primare a populației adulte și a prevalenței prin tumori. Menționăm că indicele sănătății este cel mai mult influențat de înregistrarea statistică a morbidității și mortalității. </w:t>
      </w:r>
    </w:p>
    <w:p w:rsidR="00856547" w:rsidRPr="00E70EC8" w:rsidRDefault="00856547" w:rsidP="00E70EC8">
      <w:pPr>
        <w:suppressAutoHyphens w:val="0"/>
        <w:autoSpaceDE w:val="0"/>
        <w:spacing w:after="0" w:line="276" w:lineRule="auto"/>
        <w:jc w:val="both"/>
        <w:textAlignment w:val="auto"/>
        <w:rPr>
          <w:rFonts w:ascii="Cambria" w:hAnsi="Cambria" w:cs="Calibri"/>
          <w:b/>
          <w:i/>
          <w:sz w:val="24"/>
          <w:szCs w:val="24"/>
        </w:rPr>
      </w:pPr>
    </w:p>
    <w:p w:rsidR="00856547" w:rsidRPr="00E70EC8" w:rsidRDefault="00BA0F5B" w:rsidP="00E70EC8">
      <w:pPr>
        <w:suppressAutoHyphens w:val="0"/>
        <w:autoSpaceDE w:val="0"/>
        <w:spacing w:after="0" w:line="276" w:lineRule="auto"/>
        <w:jc w:val="both"/>
        <w:textAlignment w:val="auto"/>
        <w:rPr>
          <w:rFonts w:ascii="Cambria" w:hAnsi="Cambria"/>
        </w:rPr>
      </w:pPr>
      <w:r w:rsidRPr="00E70EC8">
        <w:rPr>
          <w:rFonts w:ascii="Cambria" w:hAnsi="Cambria" w:cs="Calibri"/>
          <w:b/>
          <w:i/>
          <w:sz w:val="24"/>
          <w:szCs w:val="24"/>
        </w:rPr>
        <w:t xml:space="preserve">Indicele Teritorial Social </w:t>
      </w:r>
      <w:r w:rsidRPr="00E70EC8">
        <w:rPr>
          <w:rFonts w:ascii="Cambria" w:hAnsi="Cambria" w:cs="Calibri"/>
          <w:sz w:val="24"/>
          <w:szCs w:val="24"/>
        </w:rPr>
        <w:t>este calculat în baza a patru indici compoziți: mărimea medie a pensiei pentru limita de vârstă în raport cu media pe țară, ponderea pensionarilor care beneficiază de pensii cu cuantum minim, mărimea medie a salariului și ponderea elevilor care învață în prima jumătate a zilei. În raionul Hîncești a fost semnalată o înrăutățire a situației comparativ cu anul 2014.</w:t>
      </w:r>
    </w:p>
    <w:p w:rsidR="00856547" w:rsidRPr="00E70EC8" w:rsidRDefault="00856547" w:rsidP="00E70EC8">
      <w:pPr>
        <w:suppressAutoHyphens w:val="0"/>
        <w:autoSpaceDE w:val="0"/>
        <w:spacing w:after="0" w:line="276" w:lineRule="auto"/>
        <w:jc w:val="both"/>
        <w:textAlignment w:val="auto"/>
        <w:rPr>
          <w:rFonts w:ascii="Cambria" w:hAnsi="Cambria" w:cs="Calibri"/>
          <w:sz w:val="24"/>
          <w:szCs w:val="24"/>
        </w:rPr>
      </w:pPr>
    </w:p>
    <w:p w:rsidR="00856547" w:rsidRPr="00E70EC8" w:rsidRDefault="00BA0F5B" w:rsidP="00E70EC8">
      <w:pPr>
        <w:suppressAutoHyphens w:val="0"/>
        <w:autoSpaceDE w:val="0"/>
        <w:spacing w:after="0" w:line="276" w:lineRule="auto"/>
        <w:jc w:val="both"/>
        <w:textAlignment w:val="auto"/>
        <w:rPr>
          <w:rFonts w:ascii="Cambria" w:hAnsi="Cambria" w:cs="Calibri"/>
          <w:sz w:val="24"/>
          <w:szCs w:val="24"/>
        </w:rPr>
      </w:pPr>
      <w:r w:rsidRPr="00E70EC8">
        <w:rPr>
          <w:rFonts w:ascii="Cambria" w:hAnsi="Cambria" w:cs="Calibri"/>
          <w:sz w:val="24"/>
          <w:szCs w:val="24"/>
        </w:rPr>
        <w:t>Acest indice reliefează situația unităților teritorial administrative cu privire la securitatea socială a acestora. În</w:t>
      </w:r>
    </w:p>
    <w:p w:rsidR="00856547" w:rsidRPr="00E70EC8" w:rsidRDefault="00BA0F5B" w:rsidP="00E70EC8">
      <w:pPr>
        <w:suppressAutoHyphens w:val="0"/>
        <w:autoSpaceDE w:val="0"/>
        <w:spacing w:after="0" w:line="276" w:lineRule="auto"/>
        <w:jc w:val="both"/>
        <w:textAlignment w:val="auto"/>
        <w:rPr>
          <w:rFonts w:ascii="Cambria" w:hAnsi="Cambria" w:cs="Calibri"/>
          <w:sz w:val="24"/>
          <w:szCs w:val="24"/>
        </w:rPr>
      </w:pPr>
      <w:r w:rsidRPr="00E70EC8">
        <w:rPr>
          <w:rFonts w:ascii="Cambria" w:hAnsi="Cambria" w:cs="Calibri"/>
          <w:sz w:val="24"/>
          <w:szCs w:val="24"/>
        </w:rPr>
        <w:t xml:space="preserve">comparație cu anul 2014, la nivel de țară se constată creșterea punctajului obținut pentru acest indice (88,4-49,5). </w:t>
      </w:r>
    </w:p>
    <w:p w:rsidR="00856547" w:rsidRPr="00E70EC8" w:rsidRDefault="00856547" w:rsidP="00E70EC8">
      <w:pPr>
        <w:suppressAutoHyphens w:val="0"/>
        <w:autoSpaceDE w:val="0"/>
        <w:spacing w:after="0" w:line="276" w:lineRule="auto"/>
        <w:jc w:val="both"/>
        <w:textAlignment w:val="auto"/>
        <w:rPr>
          <w:rFonts w:ascii="Cambria" w:hAnsi="Cambria" w:cs="Calibri"/>
          <w:sz w:val="24"/>
          <w:szCs w:val="24"/>
        </w:rPr>
      </w:pPr>
    </w:p>
    <w:p w:rsidR="00856547" w:rsidRPr="00E70EC8" w:rsidRDefault="00BA0F5B" w:rsidP="00E70EC8">
      <w:pPr>
        <w:suppressAutoHyphens w:val="0"/>
        <w:autoSpaceDE w:val="0"/>
        <w:spacing w:after="0" w:line="276" w:lineRule="auto"/>
        <w:jc w:val="both"/>
        <w:textAlignment w:val="auto"/>
        <w:rPr>
          <w:rFonts w:ascii="Cambria" w:hAnsi="Cambria" w:cs="Calibri"/>
          <w:sz w:val="24"/>
          <w:szCs w:val="24"/>
        </w:rPr>
      </w:pPr>
      <w:r w:rsidRPr="00E70EC8">
        <w:rPr>
          <w:rFonts w:ascii="Cambria" w:hAnsi="Cambria" w:cs="Calibri"/>
          <w:sz w:val="24"/>
          <w:szCs w:val="24"/>
        </w:rPr>
        <w:t>Principalii factori ce au determinat înrăutățirea situației sunt:</w:t>
      </w:r>
    </w:p>
    <w:p w:rsidR="00856547" w:rsidRPr="00E70EC8" w:rsidRDefault="00BA0F5B" w:rsidP="00E70EC8">
      <w:pPr>
        <w:pStyle w:val="a3"/>
        <w:numPr>
          <w:ilvl w:val="0"/>
          <w:numId w:val="4"/>
        </w:numPr>
        <w:suppressAutoHyphens w:val="0"/>
        <w:autoSpaceDE w:val="0"/>
        <w:spacing w:after="0"/>
        <w:jc w:val="both"/>
        <w:textAlignment w:val="auto"/>
        <w:rPr>
          <w:rFonts w:ascii="Cambria" w:hAnsi="Cambria" w:cs="Calibri"/>
          <w:sz w:val="24"/>
          <w:szCs w:val="24"/>
        </w:rPr>
      </w:pPr>
      <w:r w:rsidRPr="00E70EC8">
        <w:rPr>
          <w:rFonts w:ascii="Cambria" w:hAnsi="Cambria" w:cs="Calibri"/>
          <w:sz w:val="24"/>
          <w:szCs w:val="24"/>
        </w:rPr>
        <w:t xml:space="preserve">stagnarea sau reducerea mărimii medii a pensiei pentru limita de vârstă în raport cu media pe țară, </w:t>
      </w:r>
    </w:p>
    <w:p w:rsidR="00856547" w:rsidRPr="00E70EC8" w:rsidRDefault="00BA0F5B" w:rsidP="00E70EC8">
      <w:pPr>
        <w:pStyle w:val="a3"/>
        <w:numPr>
          <w:ilvl w:val="0"/>
          <w:numId w:val="4"/>
        </w:numPr>
        <w:suppressAutoHyphens w:val="0"/>
        <w:autoSpaceDE w:val="0"/>
        <w:spacing w:after="0"/>
        <w:jc w:val="both"/>
        <w:textAlignment w:val="auto"/>
        <w:rPr>
          <w:rFonts w:ascii="Cambria" w:hAnsi="Cambria" w:cs="Calibri"/>
          <w:sz w:val="24"/>
          <w:szCs w:val="24"/>
        </w:rPr>
      </w:pPr>
      <w:r w:rsidRPr="00E70EC8">
        <w:rPr>
          <w:rFonts w:ascii="Cambria" w:hAnsi="Cambria" w:cs="Calibri"/>
          <w:sz w:val="24"/>
          <w:szCs w:val="24"/>
        </w:rPr>
        <w:t>de asemenea a fost semnalată și stagnarea sau creșterea ponderii pensionarilor care beneficiază de pensii cu cuantum minim.</w:t>
      </w:r>
    </w:p>
    <w:p w:rsidR="00856547" w:rsidRPr="00E70EC8" w:rsidRDefault="00856547" w:rsidP="00E70EC8">
      <w:pPr>
        <w:suppressAutoHyphens w:val="0"/>
        <w:autoSpaceDE w:val="0"/>
        <w:spacing w:after="0" w:line="276" w:lineRule="auto"/>
        <w:jc w:val="both"/>
        <w:textAlignment w:val="auto"/>
        <w:rPr>
          <w:rFonts w:ascii="Cambria" w:hAnsi="Cambria" w:cs="Calibri"/>
          <w:b/>
          <w:bCs/>
          <w:i/>
          <w:iCs/>
          <w:sz w:val="24"/>
          <w:szCs w:val="24"/>
        </w:rPr>
      </w:pPr>
    </w:p>
    <w:p w:rsidR="00856547" w:rsidRPr="00E70EC8" w:rsidRDefault="00BA0F5B" w:rsidP="00E70EC8">
      <w:pPr>
        <w:suppressAutoHyphens w:val="0"/>
        <w:autoSpaceDE w:val="0"/>
        <w:spacing w:after="0" w:line="276" w:lineRule="auto"/>
        <w:jc w:val="both"/>
        <w:textAlignment w:val="auto"/>
        <w:rPr>
          <w:rFonts w:ascii="Cambria" w:hAnsi="Cambria"/>
        </w:rPr>
      </w:pPr>
      <w:r w:rsidRPr="00E70EC8">
        <w:rPr>
          <w:rFonts w:ascii="Cambria" w:hAnsi="Cambria" w:cs="Calibri"/>
          <w:b/>
          <w:i/>
          <w:sz w:val="24"/>
          <w:szCs w:val="24"/>
        </w:rPr>
        <w:t>Indicele Teritorial Ocupațional</w:t>
      </w:r>
      <w:r w:rsidRPr="00E70EC8">
        <w:rPr>
          <w:rFonts w:ascii="Cambria" w:hAnsi="Cambria" w:cs="Calibri"/>
          <w:b/>
          <w:bCs/>
          <w:i/>
          <w:iCs/>
          <w:sz w:val="24"/>
          <w:szCs w:val="24"/>
        </w:rPr>
        <w:t xml:space="preserve"> </w:t>
      </w:r>
      <w:r w:rsidRPr="00E70EC8">
        <w:rPr>
          <w:rFonts w:ascii="Cambria" w:hAnsi="Cambria" w:cs="Calibri"/>
          <w:sz w:val="24"/>
          <w:szCs w:val="24"/>
        </w:rPr>
        <w:t>este calculat în baza a patru indici compoziți: ponderea locurilor de muncă nou create față de totalul pe republică, ponderea șomerilor angajați în câmpul muncii din totalul șomerilor, ponderea populației în vârstă aptă de muncă în totalul populației și ponderea pensionarilor angajați în câmpul muncii. În 2016, Indicele Ocupațional oscilează în limitele de 53,6-24,2 puncte, ceea ce semnifică că potențialul de muncă al țării este valorificat la 53,6-24,2%.</w:t>
      </w:r>
    </w:p>
    <w:p w:rsidR="00856547" w:rsidRPr="00E70EC8" w:rsidRDefault="00856547" w:rsidP="00E70EC8">
      <w:pPr>
        <w:suppressAutoHyphens w:val="0"/>
        <w:autoSpaceDE w:val="0"/>
        <w:spacing w:after="0" w:line="276" w:lineRule="auto"/>
        <w:jc w:val="both"/>
        <w:textAlignment w:val="auto"/>
        <w:rPr>
          <w:rFonts w:ascii="Cambria" w:hAnsi="Cambria" w:cs="Calibri"/>
          <w:sz w:val="24"/>
          <w:szCs w:val="24"/>
        </w:rPr>
      </w:pPr>
    </w:p>
    <w:p w:rsidR="00856547" w:rsidRPr="00E70EC8" w:rsidRDefault="00BA0F5B" w:rsidP="00E70EC8">
      <w:pPr>
        <w:suppressAutoHyphens w:val="0"/>
        <w:autoSpaceDE w:val="0"/>
        <w:spacing w:after="0" w:line="276" w:lineRule="auto"/>
        <w:jc w:val="both"/>
        <w:textAlignment w:val="auto"/>
        <w:rPr>
          <w:rFonts w:ascii="Cambria" w:hAnsi="Cambria" w:cs="Calibri"/>
          <w:sz w:val="24"/>
          <w:szCs w:val="24"/>
        </w:rPr>
      </w:pPr>
      <w:r w:rsidRPr="00E70EC8">
        <w:rPr>
          <w:rFonts w:ascii="Cambria" w:hAnsi="Cambria" w:cs="Calibri"/>
          <w:sz w:val="24"/>
          <w:szCs w:val="24"/>
        </w:rPr>
        <w:t>O îmbunătățire a situației s-a sesizat în raionul Hâncești, fapt ce se datorează creșterii numărului de angajări a șomerilor și într-o măsură mai mică creșterii ponderii locurilor de muncă nou create în total pe republică.</w:t>
      </w:r>
    </w:p>
    <w:p w:rsidR="00856547" w:rsidRPr="00E70EC8" w:rsidRDefault="00BA0F5B" w:rsidP="00E70EC8">
      <w:pPr>
        <w:suppressAutoHyphens w:val="0"/>
        <w:autoSpaceDE w:val="0"/>
        <w:spacing w:after="0" w:line="276" w:lineRule="auto"/>
        <w:jc w:val="both"/>
        <w:textAlignment w:val="auto"/>
        <w:rPr>
          <w:rFonts w:ascii="Cambria" w:hAnsi="Cambria" w:cs="Calibri"/>
          <w:sz w:val="24"/>
          <w:szCs w:val="24"/>
        </w:rPr>
      </w:pPr>
      <w:r w:rsidRPr="00E70EC8">
        <w:rPr>
          <w:rFonts w:ascii="Cambria" w:hAnsi="Cambria" w:cs="Calibri"/>
          <w:sz w:val="24"/>
          <w:szCs w:val="24"/>
        </w:rPr>
        <w:t>În anul 2016, atât în raionul Hîncești, cât și în toate raioanele republicii, au fost înregistrate reduceri esențiale față de anul 2014 a  ponderii populației în vârstă aptă de muncă în totalul populației, precum și a ponderii pensionarilor angajați în câmpul muncii. Situația respectivă este determinată de factori obiectivi și subiectivi, cum ar fi: lipsa locurilor de muncă, salarizarea joasă, oportunități de angajare neatractive, formarea profesională necorespunzătoare exigențelor pieței muncii, migrația etc.</w:t>
      </w:r>
    </w:p>
    <w:p w:rsidR="00856547" w:rsidRPr="00E70EC8" w:rsidRDefault="00BA0F5B" w:rsidP="00E70EC8">
      <w:pPr>
        <w:suppressAutoHyphens w:val="0"/>
        <w:autoSpaceDE w:val="0"/>
        <w:spacing w:after="0" w:line="276" w:lineRule="auto"/>
        <w:textAlignment w:val="auto"/>
        <w:rPr>
          <w:rFonts w:ascii="Cambria" w:hAnsi="Cambria" w:cs="Calibri"/>
          <w:sz w:val="24"/>
          <w:szCs w:val="24"/>
        </w:rPr>
      </w:pPr>
      <w:r w:rsidRPr="00E70EC8">
        <w:rPr>
          <w:rFonts w:ascii="Cambria" w:hAnsi="Cambria" w:cs="Calibri"/>
          <w:sz w:val="24"/>
          <w:szCs w:val="24"/>
        </w:rPr>
        <w:t>Ca rezultat, Indicele Integral de securitate demografică în raionul Hîncești pentru anul 2014 – 49,4, 2015 – 47,1, 2016 – 47,6, fiind în continuă descreștere și situându-se în poziție negativă per general.</w:t>
      </w:r>
    </w:p>
    <w:p w:rsidR="00E70EC8" w:rsidRDefault="00E70EC8" w:rsidP="00E70EC8">
      <w:pPr>
        <w:pStyle w:val="a5"/>
        <w:shd w:val="clear" w:color="auto" w:fill="auto"/>
        <w:spacing w:before="0" w:after="0" w:line="276" w:lineRule="auto"/>
        <w:ind w:right="20" w:firstLine="0"/>
        <w:rPr>
          <w:rFonts w:ascii="Cambria" w:hAnsi="Cambria" w:cs="Calibri"/>
          <w:b/>
          <w:i/>
          <w:sz w:val="24"/>
          <w:szCs w:val="24"/>
        </w:rPr>
      </w:pPr>
    </w:p>
    <w:p w:rsidR="00856547" w:rsidRPr="00E70EC8" w:rsidRDefault="00BA0F5B" w:rsidP="00E70EC8">
      <w:pPr>
        <w:pStyle w:val="a5"/>
        <w:shd w:val="clear" w:color="auto" w:fill="auto"/>
        <w:spacing w:before="0" w:after="0" w:line="276" w:lineRule="auto"/>
        <w:ind w:right="20" w:firstLine="0"/>
        <w:rPr>
          <w:rFonts w:ascii="Cambria" w:hAnsi="Cambria" w:cs="Calibri"/>
          <w:b/>
          <w:i/>
          <w:sz w:val="24"/>
          <w:szCs w:val="24"/>
        </w:rPr>
      </w:pPr>
      <w:r w:rsidRPr="00E70EC8">
        <w:rPr>
          <w:rFonts w:ascii="Cambria" w:hAnsi="Cambria" w:cs="Calibri"/>
          <w:b/>
          <w:i/>
          <w:sz w:val="24"/>
          <w:szCs w:val="24"/>
        </w:rPr>
        <w:lastRenderedPageBreak/>
        <w:t>Principalele probleme ale domeniului demografic</w:t>
      </w:r>
    </w:p>
    <w:p w:rsidR="00856547" w:rsidRPr="00E70EC8" w:rsidRDefault="00BA0F5B" w:rsidP="00E70EC8">
      <w:pPr>
        <w:pStyle w:val="a5"/>
        <w:numPr>
          <w:ilvl w:val="0"/>
          <w:numId w:val="5"/>
        </w:numPr>
        <w:shd w:val="clear" w:color="auto" w:fill="auto"/>
        <w:spacing w:before="0" w:after="0" w:line="276" w:lineRule="auto"/>
        <w:ind w:right="20"/>
        <w:rPr>
          <w:rFonts w:ascii="Cambria" w:hAnsi="Cambria" w:cs="Calibri"/>
          <w:sz w:val="24"/>
          <w:szCs w:val="24"/>
        </w:rPr>
      </w:pPr>
      <w:r w:rsidRPr="00E70EC8">
        <w:rPr>
          <w:rFonts w:ascii="Cambria" w:hAnsi="Cambria" w:cs="Calibri"/>
          <w:sz w:val="24"/>
          <w:szCs w:val="24"/>
        </w:rPr>
        <w:t>Depopularea;</w:t>
      </w:r>
    </w:p>
    <w:p w:rsidR="00856547" w:rsidRPr="00E70EC8" w:rsidRDefault="00BA0F5B" w:rsidP="00E70EC8">
      <w:pPr>
        <w:pStyle w:val="a5"/>
        <w:numPr>
          <w:ilvl w:val="0"/>
          <w:numId w:val="5"/>
        </w:numPr>
        <w:shd w:val="clear" w:color="auto" w:fill="auto"/>
        <w:spacing w:before="0" w:after="0" w:line="276" w:lineRule="auto"/>
        <w:ind w:right="20"/>
        <w:rPr>
          <w:rFonts w:ascii="Cambria" w:hAnsi="Cambria" w:cs="Calibri"/>
          <w:sz w:val="24"/>
          <w:szCs w:val="24"/>
        </w:rPr>
      </w:pPr>
      <w:r w:rsidRPr="00E70EC8">
        <w:rPr>
          <w:rFonts w:ascii="Cambria" w:hAnsi="Cambria" w:cs="Calibri"/>
          <w:sz w:val="24"/>
          <w:szCs w:val="24"/>
        </w:rPr>
        <w:t>Îmbătrânirea accelerată, fiind depășit nivelul critic al coeficientului de îmbătrânire;</w:t>
      </w:r>
    </w:p>
    <w:p w:rsidR="00856547" w:rsidRPr="00E70EC8" w:rsidRDefault="00BA0F5B" w:rsidP="00E70EC8">
      <w:pPr>
        <w:pStyle w:val="a5"/>
        <w:numPr>
          <w:ilvl w:val="0"/>
          <w:numId w:val="5"/>
        </w:numPr>
        <w:shd w:val="clear" w:color="auto" w:fill="auto"/>
        <w:spacing w:before="0" w:after="0" w:line="276" w:lineRule="auto"/>
        <w:ind w:right="20"/>
        <w:rPr>
          <w:rFonts w:ascii="Cambria" w:hAnsi="Cambria" w:cs="Calibri"/>
          <w:sz w:val="24"/>
          <w:szCs w:val="24"/>
        </w:rPr>
      </w:pPr>
      <w:r w:rsidRPr="00E70EC8">
        <w:rPr>
          <w:rFonts w:ascii="Cambria" w:hAnsi="Cambria" w:cs="Calibri"/>
          <w:sz w:val="24"/>
          <w:szCs w:val="24"/>
        </w:rPr>
        <w:t>Procesele intense ale migrațiunii, inclusiv munca în străinătate;</w:t>
      </w:r>
    </w:p>
    <w:p w:rsidR="00856547" w:rsidRPr="00E70EC8" w:rsidRDefault="00BA0F5B" w:rsidP="00E70EC8">
      <w:pPr>
        <w:pStyle w:val="a5"/>
        <w:numPr>
          <w:ilvl w:val="0"/>
          <w:numId w:val="5"/>
        </w:numPr>
        <w:shd w:val="clear" w:color="auto" w:fill="auto"/>
        <w:spacing w:before="0" w:after="0" w:line="276" w:lineRule="auto"/>
        <w:ind w:right="20"/>
        <w:rPr>
          <w:rFonts w:ascii="Cambria" w:hAnsi="Cambria" w:cs="Calibri"/>
          <w:sz w:val="24"/>
          <w:szCs w:val="24"/>
        </w:rPr>
      </w:pPr>
      <w:r w:rsidRPr="00E70EC8">
        <w:rPr>
          <w:rFonts w:ascii="Cambria" w:hAnsi="Cambria" w:cs="Calibri"/>
          <w:sz w:val="24"/>
          <w:szCs w:val="24"/>
        </w:rPr>
        <w:t>Starea de sănătate, ce ține de starea reproductivă și problemele accesului la serviciile de asistență medicală;</w:t>
      </w:r>
    </w:p>
    <w:p w:rsidR="00856547" w:rsidRPr="00E70EC8" w:rsidRDefault="00BA0F5B" w:rsidP="00E70EC8">
      <w:pPr>
        <w:pStyle w:val="a5"/>
        <w:numPr>
          <w:ilvl w:val="0"/>
          <w:numId w:val="5"/>
        </w:numPr>
        <w:shd w:val="clear" w:color="auto" w:fill="auto"/>
        <w:spacing w:before="0" w:after="0" w:line="276" w:lineRule="auto"/>
        <w:ind w:right="20"/>
        <w:rPr>
          <w:rFonts w:ascii="Cambria" w:hAnsi="Cambria" w:cs="Calibri"/>
          <w:sz w:val="24"/>
          <w:szCs w:val="24"/>
        </w:rPr>
      </w:pPr>
      <w:r w:rsidRPr="00E70EC8">
        <w:rPr>
          <w:rFonts w:ascii="Cambria" w:hAnsi="Cambria" w:cs="Calibri"/>
          <w:sz w:val="24"/>
          <w:szCs w:val="24"/>
        </w:rPr>
        <w:t>Medicul macroeconomic, ca unul dintre cei mai importanți factori de influență asupra dezvoltării populației, determinat de oportunitățile de angajare în câmpul muncii limitate, în special în cazul tinerilor, motivul fiind nivelul scăzut de retribuire a muncii și, ca rezultat, nivelul scăzut de trai;</w:t>
      </w:r>
    </w:p>
    <w:p w:rsidR="00856547" w:rsidRPr="00E70EC8" w:rsidRDefault="00BA0F5B" w:rsidP="00E70EC8">
      <w:pPr>
        <w:pStyle w:val="a5"/>
        <w:numPr>
          <w:ilvl w:val="0"/>
          <w:numId w:val="5"/>
        </w:numPr>
        <w:shd w:val="clear" w:color="auto" w:fill="auto"/>
        <w:spacing w:before="0" w:after="0" w:line="276" w:lineRule="auto"/>
        <w:ind w:right="20"/>
        <w:rPr>
          <w:rFonts w:ascii="Cambria" w:hAnsi="Cambria" w:cs="Calibri"/>
          <w:sz w:val="24"/>
          <w:szCs w:val="24"/>
        </w:rPr>
      </w:pPr>
      <w:r w:rsidRPr="00E70EC8">
        <w:rPr>
          <w:rFonts w:ascii="Cambria" w:hAnsi="Cambria" w:cs="Calibri"/>
          <w:sz w:val="24"/>
          <w:szCs w:val="24"/>
        </w:rPr>
        <w:t>Nivelul înalt al persoanelor cu nevoi speciale, care provoacă insuficiența incluziunii sociale acestora în programele speciale de integrare în sfera socio-economică;</w:t>
      </w:r>
    </w:p>
    <w:p w:rsidR="00856547" w:rsidRPr="00E70EC8" w:rsidRDefault="00856547" w:rsidP="00E70EC8">
      <w:pPr>
        <w:pStyle w:val="a5"/>
        <w:shd w:val="clear" w:color="auto" w:fill="auto"/>
        <w:spacing w:before="0" w:after="0" w:line="276" w:lineRule="auto"/>
        <w:ind w:left="720" w:right="20" w:firstLine="0"/>
        <w:rPr>
          <w:rFonts w:ascii="Cambria" w:hAnsi="Cambria" w:cs="Calibri"/>
          <w:sz w:val="24"/>
          <w:szCs w:val="24"/>
        </w:rPr>
      </w:pPr>
    </w:p>
    <w:p w:rsidR="00856547" w:rsidRPr="00E70EC8" w:rsidRDefault="00E70EC8" w:rsidP="00E70EC8">
      <w:pPr>
        <w:pStyle w:val="a5"/>
        <w:shd w:val="clear" w:color="auto" w:fill="auto"/>
        <w:spacing w:before="0" w:line="276" w:lineRule="auto"/>
        <w:ind w:right="20" w:firstLine="0"/>
        <w:rPr>
          <w:rFonts w:ascii="Cambria" w:hAnsi="Cambria" w:cs="Calibri"/>
          <w:b/>
          <w:i/>
          <w:sz w:val="24"/>
          <w:szCs w:val="24"/>
        </w:rPr>
      </w:pPr>
      <w:r>
        <w:rPr>
          <w:rFonts w:ascii="Cambria" w:hAnsi="Cambria" w:cs="Calibri"/>
          <w:b/>
          <w:i/>
          <w:sz w:val="24"/>
          <w:szCs w:val="24"/>
        </w:rPr>
        <w:t>Concluzii și recomandări:</w:t>
      </w:r>
    </w:p>
    <w:p w:rsidR="00856547" w:rsidRPr="00E70EC8" w:rsidRDefault="00BA0F5B" w:rsidP="007D0F59">
      <w:pPr>
        <w:pStyle w:val="a3"/>
        <w:numPr>
          <w:ilvl w:val="0"/>
          <w:numId w:val="42"/>
        </w:numPr>
        <w:suppressAutoHyphens w:val="0"/>
        <w:autoSpaceDE w:val="0"/>
        <w:spacing w:after="0"/>
        <w:jc w:val="both"/>
        <w:textAlignment w:val="auto"/>
        <w:rPr>
          <w:rFonts w:ascii="Cambria" w:hAnsi="Cambria" w:cs="Calibri"/>
          <w:sz w:val="24"/>
          <w:szCs w:val="24"/>
        </w:rPr>
      </w:pPr>
      <w:r w:rsidRPr="00E70EC8">
        <w:rPr>
          <w:rFonts w:ascii="Cambria" w:hAnsi="Cambria" w:cs="Calibri"/>
          <w:sz w:val="24"/>
          <w:szCs w:val="24"/>
        </w:rPr>
        <w:t>Îmbunătățirea indicatorilor demografici este strâns legată de sănătatea populației ̶ reducerea mortalității și creșterea speranței de viață la naștere prezintă o rezervă importantă de conservare a potențialului uman și reducere a sporului natural negativ. În acest context, creșterea accesibilității serviciilor medicale de calitate pentru toată populația, în special pentru cea din mediul rural, reprezintă unul din cele mai importante obiective ale sistemului de ocrotire a sănătății.</w:t>
      </w:r>
    </w:p>
    <w:p w:rsidR="00856547" w:rsidRPr="00E70EC8" w:rsidRDefault="00BA0F5B" w:rsidP="007D0F59">
      <w:pPr>
        <w:pStyle w:val="a3"/>
        <w:numPr>
          <w:ilvl w:val="0"/>
          <w:numId w:val="42"/>
        </w:numPr>
        <w:suppressAutoHyphens w:val="0"/>
        <w:autoSpaceDE w:val="0"/>
        <w:spacing w:after="0"/>
        <w:jc w:val="both"/>
        <w:textAlignment w:val="auto"/>
        <w:rPr>
          <w:rFonts w:ascii="Cambria" w:hAnsi="Cambria" w:cs="Calibri"/>
          <w:sz w:val="24"/>
          <w:szCs w:val="24"/>
        </w:rPr>
      </w:pPr>
      <w:r w:rsidRPr="00E70EC8">
        <w:rPr>
          <w:rFonts w:ascii="Cambria" w:hAnsi="Cambria" w:cs="Calibri"/>
          <w:sz w:val="24"/>
          <w:szCs w:val="24"/>
        </w:rPr>
        <w:t>Îmbunătățirea Indicelui Teritorial Ocupațional necesită promovarea politicilor active de ocupare a forței de muncă prin atragerea investițiilor în diferite regiuni socio-economice, crearea locurilor de muncă noi și de calitate, ceea ce va contribui la reducerea refluxului migrațional al populației din unitățile administrativ-teritoriale cu oportunități reduse de ocupare în câmpul muncii.</w:t>
      </w:r>
    </w:p>
    <w:p w:rsidR="00856547" w:rsidRPr="00E70EC8" w:rsidRDefault="00BA0F5B" w:rsidP="007D0F59">
      <w:pPr>
        <w:pStyle w:val="a3"/>
        <w:numPr>
          <w:ilvl w:val="0"/>
          <w:numId w:val="42"/>
        </w:numPr>
        <w:suppressAutoHyphens w:val="0"/>
        <w:autoSpaceDE w:val="0"/>
        <w:spacing w:after="0"/>
        <w:jc w:val="both"/>
        <w:textAlignment w:val="auto"/>
        <w:rPr>
          <w:rFonts w:ascii="Cambria" w:hAnsi="Cambria" w:cs="Calibri"/>
          <w:sz w:val="24"/>
          <w:szCs w:val="24"/>
        </w:rPr>
      </w:pPr>
      <w:r w:rsidRPr="00E70EC8">
        <w:rPr>
          <w:rFonts w:ascii="Cambria" w:hAnsi="Cambria" w:cs="Calibri"/>
          <w:sz w:val="24"/>
          <w:szCs w:val="24"/>
        </w:rPr>
        <w:t>Perfecționarea sistemului de salarizare în raport cu necesitățile reale ale angajaților ce țin de acoperirea cheltuielilor pentru bunurile și serviciile de primă necesitate, de asemenea, prezintă un factor important în ceea ce privește îmbunătățirea indicatorilor sociali ̶ parte componentă a securității demografice.</w:t>
      </w:r>
    </w:p>
    <w:p w:rsidR="00856547" w:rsidRPr="00E70EC8" w:rsidRDefault="00BA0F5B" w:rsidP="007D0F59">
      <w:pPr>
        <w:pStyle w:val="a3"/>
        <w:numPr>
          <w:ilvl w:val="0"/>
          <w:numId w:val="42"/>
        </w:numPr>
        <w:suppressAutoHyphens w:val="0"/>
        <w:autoSpaceDE w:val="0"/>
        <w:spacing w:after="0"/>
        <w:jc w:val="both"/>
        <w:textAlignment w:val="auto"/>
        <w:rPr>
          <w:rFonts w:ascii="Cambria" w:hAnsi="Cambria" w:cs="Calibri"/>
          <w:sz w:val="24"/>
          <w:szCs w:val="24"/>
        </w:rPr>
      </w:pPr>
      <w:r w:rsidRPr="00E70EC8">
        <w:rPr>
          <w:rFonts w:ascii="Cambria" w:hAnsi="Cambria" w:cs="Calibri"/>
          <w:sz w:val="24"/>
          <w:szCs w:val="24"/>
        </w:rPr>
        <w:t>Pentru consolidarea bazei informaționale a procesului de elaborare și implementare a măsurilor de dezvoltare teritorială este necesar de a îmbunați calitatea statisticilor referitoare la situația demografică, socială și economică în profil teritorial.</w:t>
      </w:r>
    </w:p>
    <w:p w:rsidR="00856547" w:rsidRPr="00E70EC8" w:rsidRDefault="00BA0F5B" w:rsidP="007D0F59">
      <w:pPr>
        <w:pStyle w:val="a3"/>
        <w:numPr>
          <w:ilvl w:val="0"/>
          <w:numId w:val="42"/>
        </w:numPr>
        <w:suppressAutoHyphens w:val="0"/>
        <w:autoSpaceDE w:val="0"/>
        <w:spacing w:after="0"/>
        <w:jc w:val="both"/>
        <w:textAlignment w:val="auto"/>
        <w:rPr>
          <w:rFonts w:ascii="Cambria" w:hAnsi="Cambria"/>
        </w:rPr>
      </w:pPr>
      <w:r w:rsidRPr="00E70EC8">
        <w:rPr>
          <w:rFonts w:ascii="Cambria" w:hAnsi="Cambria" w:cs="Calibri"/>
          <w:sz w:val="24"/>
          <w:szCs w:val="24"/>
          <w:lang w:eastAsia="ro-RO"/>
        </w:rPr>
        <w:t>Susținerea familiilor tinere și cu copii mici în îmbunătățirea condițiilor de locuit prin oferirea creditelor preferențiale.</w:t>
      </w:r>
    </w:p>
    <w:p w:rsidR="00856547" w:rsidRPr="00E70EC8" w:rsidRDefault="00BA0F5B" w:rsidP="007D0F59">
      <w:pPr>
        <w:pStyle w:val="a3"/>
        <w:numPr>
          <w:ilvl w:val="0"/>
          <w:numId w:val="42"/>
        </w:numPr>
        <w:suppressAutoHyphens w:val="0"/>
        <w:autoSpaceDE w:val="0"/>
        <w:spacing w:after="0"/>
        <w:jc w:val="both"/>
        <w:textAlignment w:val="auto"/>
        <w:rPr>
          <w:rFonts w:ascii="Cambria" w:hAnsi="Cambria"/>
        </w:rPr>
      </w:pPr>
      <w:r w:rsidRPr="00E70EC8">
        <w:rPr>
          <w:rFonts w:ascii="Cambria" w:hAnsi="Cambria" w:cs="Calibri"/>
          <w:sz w:val="24"/>
          <w:szCs w:val="24"/>
          <w:lang w:eastAsia="ro-RO"/>
        </w:rPr>
        <w:t>Perfecționarea sistemului de îndemnizații la nașterea copilului și pentru îngrijirea acestuia, creșterea cuantumului îndemnizației pentru concediul de îngrijire a copilului, consolidarea diferențierilor în mărimile indemnizațiilor în funcție de numărul de copii.</w:t>
      </w:r>
    </w:p>
    <w:p w:rsidR="00856547" w:rsidRDefault="00856547">
      <w:pPr>
        <w:pStyle w:val="a5"/>
        <w:shd w:val="clear" w:color="auto" w:fill="auto"/>
        <w:spacing w:before="0" w:line="240" w:lineRule="auto"/>
        <w:ind w:right="20" w:firstLine="0"/>
        <w:rPr>
          <w:rFonts w:ascii="Calibri" w:hAnsi="Calibri" w:cs="Calibri"/>
          <w:b/>
          <w:bCs/>
          <w:sz w:val="24"/>
          <w:szCs w:val="24"/>
          <w:lang w:eastAsia="ro-RO"/>
        </w:rPr>
      </w:pPr>
    </w:p>
    <w:p w:rsidR="00E70EC8" w:rsidRDefault="00E70EC8">
      <w:pPr>
        <w:pStyle w:val="a5"/>
        <w:shd w:val="clear" w:color="auto" w:fill="auto"/>
        <w:spacing w:before="0" w:line="240" w:lineRule="auto"/>
        <w:ind w:right="20" w:firstLine="0"/>
        <w:rPr>
          <w:rFonts w:ascii="Calibri" w:hAnsi="Calibri" w:cs="Calibri"/>
          <w:b/>
          <w:bCs/>
          <w:sz w:val="24"/>
          <w:szCs w:val="24"/>
          <w:lang w:eastAsia="ro-RO"/>
        </w:rPr>
      </w:pPr>
    </w:p>
    <w:p w:rsidR="00832E1D" w:rsidRDefault="00832E1D">
      <w:pPr>
        <w:pStyle w:val="a5"/>
        <w:shd w:val="clear" w:color="auto" w:fill="auto"/>
        <w:spacing w:before="0" w:line="240" w:lineRule="auto"/>
        <w:ind w:right="20" w:firstLine="0"/>
        <w:rPr>
          <w:rFonts w:ascii="Calibri" w:hAnsi="Calibri" w:cs="Calibri"/>
          <w:b/>
          <w:bCs/>
          <w:sz w:val="24"/>
          <w:szCs w:val="24"/>
          <w:lang w:eastAsia="ro-RO"/>
        </w:rPr>
      </w:pPr>
    </w:p>
    <w:p w:rsidR="00047F16" w:rsidRDefault="00047F16">
      <w:pPr>
        <w:suppressAutoHyphens w:val="0"/>
        <w:rPr>
          <w:rFonts w:cs="Calibri"/>
          <w:b/>
          <w:bCs/>
          <w:sz w:val="24"/>
          <w:szCs w:val="24"/>
          <w:lang w:eastAsia="ro-RO"/>
        </w:rPr>
      </w:pPr>
      <w:r>
        <w:rPr>
          <w:rFonts w:cs="Calibri"/>
          <w:b/>
          <w:bCs/>
          <w:sz w:val="24"/>
          <w:szCs w:val="24"/>
          <w:lang w:eastAsia="ro-RO"/>
        </w:rPr>
        <w:br w:type="page"/>
      </w:r>
    </w:p>
    <w:p w:rsidR="00856547" w:rsidRDefault="00394CC2" w:rsidP="006215EC">
      <w:pPr>
        <w:pStyle w:val="3"/>
        <w:numPr>
          <w:ilvl w:val="2"/>
          <w:numId w:val="41"/>
        </w:numPr>
        <w:rPr>
          <w:rFonts w:ascii="Cambria" w:hAnsi="Cambria"/>
          <w:b/>
          <w:color w:val="auto"/>
          <w:lang w:eastAsia="ro-RO"/>
        </w:rPr>
      </w:pPr>
      <w:bookmarkStart w:id="14" w:name="_Toc65509196"/>
      <w:r w:rsidRPr="00E70EC8">
        <w:rPr>
          <w:rFonts w:ascii="Cambria" w:hAnsi="Cambria"/>
          <w:b/>
          <w:color w:val="auto"/>
          <w:lang w:eastAsia="ro-RO"/>
        </w:rPr>
        <w:lastRenderedPageBreak/>
        <w:t>FORȚA DE MUNCĂ A RAIONULUI HÎNCEȘTI</w:t>
      </w:r>
      <w:bookmarkEnd w:id="14"/>
    </w:p>
    <w:p w:rsidR="00E70EC8" w:rsidRPr="00E70EC8" w:rsidRDefault="00E70EC8" w:rsidP="00E70EC8">
      <w:pPr>
        <w:rPr>
          <w:sz w:val="2"/>
          <w:lang w:eastAsia="ro-RO"/>
        </w:rPr>
      </w:pPr>
    </w:p>
    <w:p w:rsidR="00856547" w:rsidRPr="00E70EC8" w:rsidRDefault="00BA0F5B" w:rsidP="009B7915">
      <w:pPr>
        <w:pStyle w:val="a5"/>
        <w:shd w:val="clear" w:color="auto" w:fill="auto"/>
        <w:spacing w:before="0" w:after="0" w:line="276" w:lineRule="auto"/>
        <w:ind w:right="20" w:firstLine="0"/>
        <w:rPr>
          <w:rFonts w:ascii="Cambria" w:hAnsi="Cambria" w:cs="Calibri"/>
          <w:sz w:val="24"/>
          <w:szCs w:val="24"/>
        </w:rPr>
      </w:pPr>
      <w:r w:rsidRPr="00E70EC8">
        <w:rPr>
          <w:rFonts w:ascii="Cambria" w:hAnsi="Cambria" w:cs="Calibri"/>
          <w:sz w:val="24"/>
          <w:szCs w:val="24"/>
        </w:rPr>
        <w:t>Situația de pe piața muncii este ambiguă atât la nivel de țară, cât și în raionul Hîncești. Pe de o parte, dacă ne uităm strict la rata șomajului, situația pare să fie bună. În 2018, Biroul Național de Statistică arăta o rată medie a șomajului de doar 3%, în scădere de la 4,9% în 2015, sugerând practic absența șomajului involuntar. În 2019, metodologia de calcul a ratei șomajului s-a modificat, BNS publicând rate ale șomajului mai ridicate – 7,7% pentru primul trimestru și 4,5% pentru al doilea trimestru. Rata șomajului este mai mică în rândul femeilor (3,1% în al doilea trimestru al anului 2019). Un prim semn de întrebare este dat de rata mai mare a șomajului din mediul urban în comparație cu cel rural, sugerând că rata totală a șomajului e artificial scăzută datorită neraportării adecvate a fenomenului în mediul rural. Totuși, deși valorile în sine sunt discutabile, tendința de scădere este evidentă până în 2018 și pe parcursul anului 2019. La prima vedere, așadar, dinamica generală a pieței muncii este pozitivă la nivel de țară.</w:t>
      </w:r>
    </w:p>
    <w:p w:rsidR="00AD479D" w:rsidRDefault="00AD479D" w:rsidP="009B7915">
      <w:pPr>
        <w:pStyle w:val="a5"/>
        <w:shd w:val="clear" w:color="auto" w:fill="auto"/>
        <w:spacing w:before="0" w:after="0" w:line="276" w:lineRule="auto"/>
        <w:ind w:right="20" w:firstLine="0"/>
        <w:rPr>
          <w:rFonts w:ascii="Cambria" w:hAnsi="Cambria" w:cs="Calibri"/>
          <w:sz w:val="24"/>
          <w:szCs w:val="24"/>
        </w:rPr>
      </w:pPr>
    </w:p>
    <w:p w:rsidR="00856547" w:rsidRPr="00E70EC8" w:rsidRDefault="00BA0F5B" w:rsidP="009B7915">
      <w:pPr>
        <w:pStyle w:val="a5"/>
        <w:shd w:val="clear" w:color="auto" w:fill="auto"/>
        <w:spacing w:before="0" w:after="0" w:line="276" w:lineRule="auto"/>
        <w:ind w:right="20" w:firstLine="0"/>
        <w:rPr>
          <w:rFonts w:ascii="Cambria" w:hAnsi="Cambria" w:cs="Calibri"/>
          <w:sz w:val="24"/>
          <w:szCs w:val="24"/>
        </w:rPr>
      </w:pPr>
      <w:r w:rsidRPr="00E70EC8">
        <w:rPr>
          <w:rFonts w:ascii="Cambria" w:hAnsi="Cambria" w:cs="Calibri"/>
          <w:sz w:val="24"/>
          <w:szCs w:val="24"/>
        </w:rPr>
        <w:t>Problemele pe piața muncii sunt determinate de un șir de factori, cum ar fi: dezvoltarea economică precară, sărăcia, salariile, șomajul etc., care la rândul lor alimentează migrația forței de muncă peste hotare.  Salariul fiind principala sursă de venit a angajaților și familiilor acestora, constituie unul din indicatorii principali care influențează și asupra nivelului de trai a populației raionului Hîncești.</w:t>
      </w:r>
    </w:p>
    <w:p w:rsidR="009B7915" w:rsidRDefault="009B7915" w:rsidP="002137FC">
      <w:pPr>
        <w:pStyle w:val="a5"/>
        <w:shd w:val="clear" w:color="auto" w:fill="auto"/>
        <w:spacing w:before="0" w:after="0" w:line="240" w:lineRule="auto"/>
        <w:ind w:right="-141" w:firstLine="0"/>
        <w:rPr>
          <w:rFonts w:ascii="Cambria" w:hAnsi="Cambria" w:cs="Calibri"/>
          <w:b/>
          <w:bCs/>
          <w:sz w:val="24"/>
          <w:szCs w:val="24"/>
          <w:lang w:eastAsia="ro-RO"/>
        </w:rPr>
      </w:pPr>
    </w:p>
    <w:p w:rsidR="002137FC" w:rsidRDefault="00BA0F5B" w:rsidP="002137FC">
      <w:pPr>
        <w:pStyle w:val="a5"/>
        <w:shd w:val="clear" w:color="auto" w:fill="auto"/>
        <w:spacing w:before="0" w:after="0" w:line="240" w:lineRule="auto"/>
        <w:ind w:right="-141" w:firstLine="0"/>
        <w:rPr>
          <w:rFonts w:ascii="Cambria" w:hAnsi="Cambria" w:cs="Calibri"/>
          <w:b/>
          <w:bCs/>
          <w:sz w:val="24"/>
          <w:szCs w:val="24"/>
          <w:lang w:eastAsia="ro-RO"/>
        </w:rPr>
      </w:pPr>
      <w:r w:rsidRPr="002137FC">
        <w:rPr>
          <w:rFonts w:ascii="Cambria" w:hAnsi="Cambria" w:cs="Calibri"/>
          <w:b/>
          <w:bCs/>
          <w:sz w:val="24"/>
          <w:szCs w:val="24"/>
          <w:lang w:eastAsia="ro-RO"/>
        </w:rPr>
        <w:t>Tabelul</w:t>
      </w:r>
      <w:r w:rsidR="002137FC" w:rsidRPr="002137FC">
        <w:rPr>
          <w:rFonts w:ascii="Cambria" w:hAnsi="Cambria" w:cs="Calibri"/>
          <w:b/>
          <w:bCs/>
          <w:sz w:val="24"/>
          <w:szCs w:val="24"/>
          <w:lang w:eastAsia="ro-RO"/>
        </w:rPr>
        <w:t xml:space="preserve"> </w:t>
      </w:r>
      <w:r w:rsidR="00893565">
        <w:rPr>
          <w:rFonts w:ascii="Cambria" w:hAnsi="Cambria" w:cs="Calibri"/>
          <w:b/>
          <w:bCs/>
          <w:sz w:val="24"/>
          <w:szCs w:val="24"/>
          <w:lang w:eastAsia="ro-RO"/>
        </w:rPr>
        <w:t>6</w:t>
      </w:r>
      <w:r w:rsidR="002137FC" w:rsidRPr="002137FC">
        <w:rPr>
          <w:rFonts w:ascii="Cambria" w:hAnsi="Cambria" w:cs="Calibri"/>
          <w:b/>
          <w:bCs/>
          <w:sz w:val="24"/>
          <w:szCs w:val="24"/>
          <w:lang w:eastAsia="ro-RO"/>
        </w:rPr>
        <w:t xml:space="preserve"> </w:t>
      </w:r>
      <w:r w:rsidRPr="002137FC">
        <w:rPr>
          <w:rFonts w:ascii="Cambria" w:hAnsi="Cambria" w:cs="Calibri"/>
          <w:b/>
          <w:bCs/>
          <w:sz w:val="24"/>
          <w:szCs w:val="24"/>
          <w:lang w:eastAsia="ro-RO"/>
        </w:rPr>
        <w:t xml:space="preserve">Evoluția salariului nominal mediu lunar al unui lucrător în economie, </w:t>
      </w:r>
    </w:p>
    <w:p w:rsidR="00856547" w:rsidRPr="002137FC" w:rsidRDefault="00BA0F5B" w:rsidP="002137FC">
      <w:pPr>
        <w:pStyle w:val="a5"/>
        <w:shd w:val="clear" w:color="auto" w:fill="auto"/>
        <w:spacing w:before="0" w:after="0" w:line="240" w:lineRule="auto"/>
        <w:ind w:right="-141" w:firstLine="0"/>
        <w:rPr>
          <w:rFonts w:ascii="Cambria" w:hAnsi="Cambria" w:cs="Calibri"/>
          <w:b/>
          <w:bCs/>
          <w:sz w:val="24"/>
          <w:szCs w:val="24"/>
          <w:lang w:eastAsia="ro-RO"/>
        </w:rPr>
      </w:pPr>
      <w:r w:rsidRPr="002137FC">
        <w:rPr>
          <w:rFonts w:ascii="Cambria" w:hAnsi="Cambria" w:cs="Calibri"/>
          <w:b/>
          <w:bCs/>
          <w:sz w:val="24"/>
          <w:szCs w:val="24"/>
          <w:lang w:eastAsia="ro-RO"/>
        </w:rPr>
        <w:t>anii 2017 – 2019, lei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1164"/>
        <w:gridCol w:w="1205"/>
        <w:gridCol w:w="1202"/>
        <w:gridCol w:w="1167"/>
        <w:gridCol w:w="1241"/>
        <w:gridCol w:w="1146"/>
      </w:tblGrid>
      <w:tr w:rsidR="00856547" w:rsidRPr="002137FC" w:rsidTr="009B7915">
        <w:trPr>
          <w:trHeight w:val="374"/>
        </w:trPr>
        <w:tc>
          <w:tcPr>
            <w:tcW w:w="2372" w:type="dxa"/>
            <w:vMerge w:val="restart"/>
            <w:shd w:val="clear" w:color="auto" w:fill="ACB9CA" w:themeFill="text2" w:themeFillTint="66"/>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Indicatori</w:t>
            </w:r>
          </w:p>
        </w:tc>
        <w:tc>
          <w:tcPr>
            <w:tcW w:w="2372" w:type="dxa"/>
            <w:gridSpan w:val="2"/>
            <w:shd w:val="clear" w:color="auto" w:fill="ACB9CA" w:themeFill="text2" w:themeFillTint="66"/>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2017</w:t>
            </w:r>
          </w:p>
        </w:tc>
        <w:tc>
          <w:tcPr>
            <w:tcW w:w="2372" w:type="dxa"/>
            <w:gridSpan w:val="2"/>
            <w:shd w:val="clear" w:color="auto" w:fill="ACB9CA" w:themeFill="text2" w:themeFillTint="66"/>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2018</w:t>
            </w:r>
          </w:p>
        </w:tc>
        <w:tc>
          <w:tcPr>
            <w:tcW w:w="2372" w:type="dxa"/>
            <w:gridSpan w:val="2"/>
            <w:shd w:val="clear" w:color="auto" w:fill="ACB9CA" w:themeFill="text2" w:themeFillTint="66"/>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2019</w:t>
            </w:r>
          </w:p>
        </w:tc>
      </w:tr>
      <w:tr w:rsidR="00856547" w:rsidRPr="002137FC" w:rsidTr="009B7915">
        <w:trPr>
          <w:trHeight w:val="446"/>
        </w:trPr>
        <w:tc>
          <w:tcPr>
            <w:tcW w:w="2372" w:type="dxa"/>
            <w:vMerge/>
            <w:shd w:val="clear" w:color="auto" w:fill="9CC2E5"/>
            <w:tcMar>
              <w:top w:w="0" w:type="dxa"/>
              <w:left w:w="108" w:type="dxa"/>
              <w:bottom w:w="0" w:type="dxa"/>
              <w:right w:w="108" w:type="dxa"/>
            </w:tcMar>
          </w:tcPr>
          <w:p w:rsidR="00856547" w:rsidRPr="002137FC" w:rsidRDefault="00856547" w:rsidP="009B7915">
            <w:pPr>
              <w:pStyle w:val="a5"/>
              <w:shd w:val="clear" w:color="auto" w:fill="auto"/>
              <w:spacing w:before="0" w:after="0" w:line="240" w:lineRule="auto"/>
              <w:ind w:right="23" w:firstLine="0"/>
              <w:rPr>
                <w:rFonts w:ascii="Cambria" w:hAnsi="Cambria" w:cs="Calibri"/>
                <w:b/>
                <w:bCs/>
                <w:sz w:val="24"/>
                <w:szCs w:val="24"/>
                <w:lang w:eastAsia="ro-RO"/>
              </w:rPr>
            </w:pPr>
          </w:p>
        </w:tc>
        <w:tc>
          <w:tcPr>
            <w:tcW w:w="1167"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RM</w:t>
            </w:r>
          </w:p>
        </w:tc>
        <w:tc>
          <w:tcPr>
            <w:tcW w:w="1205"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Hîncești</w:t>
            </w:r>
          </w:p>
        </w:tc>
        <w:tc>
          <w:tcPr>
            <w:tcW w:w="1205"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RM</w:t>
            </w:r>
          </w:p>
        </w:tc>
        <w:tc>
          <w:tcPr>
            <w:tcW w:w="1167"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Hîncești</w:t>
            </w:r>
          </w:p>
        </w:tc>
        <w:tc>
          <w:tcPr>
            <w:tcW w:w="1245"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RM</w:t>
            </w:r>
          </w:p>
        </w:tc>
        <w:tc>
          <w:tcPr>
            <w:tcW w:w="1127"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jc w:val="center"/>
              <w:rPr>
                <w:rFonts w:ascii="Cambria" w:hAnsi="Cambria" w:cs="Calibri"/>
                <w:b/>
                <w:bCs/>
                <w:sz w:val="24"/>
                <w:szCs w:val="24"/>
                <w:lang w:eastAsia="ro-RO"/>
              </w:rPr>
            </w:pPr>
            <w:r w:rsidRPr="002137FC">
              <w:rPr>
                <w:rFonts w:ascii="Cambria" w:hAnsi="Cambria" w:cs="Calibri"/>
                <w:b/>
                <w:bCs/>
                <w:sz w:val="24"/>
                <w:szCs w:val="24"/>
                <w:lang w:eastAsia="ro-RO"/>
              </w:rPr>
              <w:t>Hîncești</w:t>
            </w:r>
          </w:p>
        </w:tc>
      </w:tr>
      <w:tr w:rsidR="00856547" w:rsidRPr="002137FC" w:rsidTr="009B7915">
        <w:trPr>
          <w:trHeight w:val="1135"/>
        </w:trPr>
        <w:tc>
          <w:tcPr>
            <w:tcW w:w="2372" w:type="dxa"/>
            <w:shd w:val="clear" w:color="auto" w:fill="ACB9CA" w:themeFill="text2" w:themeFillTint="66"/>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
                <w:bCs/>
                <w:sz w:val="24"/>
                <w:szCs w:val="24"/>
                <w:lang w:eastAsia="ro-RO"/>
              </w:rPr>
            </w:pPr>
            <w:r w:rsidRPr="002137FC">
              <w:rPr>
                <w:rFonts w:ascii="Cambria" w:hAnsi="Cambria" w:cs="Calibri"/>
                <w:b/>
                <w:bCs/>
                <w:sz w:val="24"/>
                <w:szCs w:val="24"/>
                <w:lang w:eastAsia="ro-RO"/>
              </w:rPr>
              <w:t>Salariul nominal mediu lunar al unui lucrător în economie total, lei</w:t>
            </w:r>
          </w:p>
        </w:tc>
        <w:tc>
          <w:tcPr>
            <w:tcW w:w="1167"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rPr>
            </w:pPr>
            <w:r w:rsidRPr="002137FC">
              <w:rPr>
                <w:rFonts w:ascii="Cambria" w:hAnsi="Cambria" w:cs="Calibri"/>
                <w:color w:val="222222"/>
                <w:sz w:val="24"/>
                <w:szCs w:val="24"/>
              </w:rPr>
              <w:t>5 697,1</w:t>
            </w:r>
          </w:p>
        </w:tc>
        <w:tc>
          <w:tcPr>
            <w:tcW w:w="1205"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Cs/>
                <w:sz w:val="24"/>
                <w:szCs w:val="24"/>
                <w:lang w:eastAsia="ro-RO"/>
              </w:rPr>
            </w:pPr>
            <w:r w:rsidRPr="002137FC">
              <w:rPr>
                <w:rFonts w:ascii="Cambria" w:hAnsi="Cambria" w:cs="Calibri"/>
                <w:bCs/>
                <w:sz w:val="24"/>
                <w:szCs w:val="24"/>
                <w:lang w:eastAsia="ro-RO"/>
              </w:rPr>
              <w:t>4 192,9</w:t>
            </w:r>
          </w:p>
        </w:tc>
        <w:tc>
          <w:tcPr>
            <w:tcW w:w="1205"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rPr>
            </w:pPr>
            <w:r w:rsidRPr="002137FC">
              <w:rPr>
                <w:rFonts w:ascii="Cambria" w:hAnsi="Cambria" w:cs="Calibri"/>
                <w:color w:val="000000"/>
                <w:sz w:val="24"/>
                <w:szCs w:val="24"/>
                <w:shd w:val="clear" w:color="auto" w:fill="FFFFFF"/>
              </w:rPr>
              <w:t>6 446,4</w:t>
            </w:r>
          </w:p>
        </w:tc>
        <w:tc>
          <w:tcPr>
            <w:tcW w:w="1167"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Cs/>
                <w:sz w:val="24"/>
                <w:szCs w:val="24"/>
                <w:lang w:eastAsia="ro-RO"/>
              </w:rPr>
            </w:pPr>
            <w:r w:rsidRPr="002137FC">
              <w:rPr>
                <w:rFonts w:ascii="Cambria" w:hAnsi="Cambria" w:cs="Calibri"/>
                <w:bCs/>
                <w:sz w:val="24"/>
                <w:szCs w:val="24"/>
                <w:lang w:eastAsia="ro-RO"/>
              </w:rPr>
              <w:t>4 611,2</w:t>
            </w:r>
          </w:p>
        </w:tc>
        <w:tc>
          <w:tcPr>
            <w:tcW w:w="1245"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rPr>
            </w:pPr>
            <w:r w:rsidRPr="002137FC">
              <w:rPr>
                <w:rFonts w:ascii="Cambria" w:hAnsi="Cambria" w:cs="Calibri"/>
                <w:color w:val="000000"/>
                <w:sz w:val="24"/>
                <w:szCs w:val="24"/>
                <w:shd w:val="clear" w:color="auto" w:fill="FFFFFF"/>
              </w:rPr>
              <w:t>7 356,1</w:t>
            </w:r>
          </w:p>
        </w:tc>
        <w:tc>
          <w:tcPr>
            <w:tcW w:w="1127"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Cs/>
                <w:sz w:val="24"/>
                <w:szCs w:val="24"/>
                <w:lang w:eastAsia="ro-RO"/>
              </w:rPr>
            </w:pPr>
            <w:r w:rsidRPr="002137FC">
              <w:rPr>
                <w:rFonts w:ascii="Cambria" w:hAnsi="Cambria" w:cs="Calibri"/>
                <w:bCs/>
                <w:sz w:val="24"/>
                <w:szCs w:val="24"/>
                <w:lang w:eastAsia="ro-RO"/>
              </w:rPr>
              <w:t>5 613,8</w:t>
            </w:r>
          </w:p>
        </w:tc>
      </w:tr>
      <w:tr w:rsidR="00856547" w:rsidRPr="002137FC" w:rsidTr="009B7915">
        <w:tc>
          <w:tcPr>
            <w:tcW w:w="2372" w:type="dxa"/>
            <w:shd w:val="clear" w:color="auto" w:fill="ACB9CA" w:themeFill="text2" w:themeFillTint="66"/>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
                <w:bCs/>
                <w:sz w:val="24"/>
                <w:szCs w:val="24"/>
                <w:lang w:eastAsia="ro-RO"/>
              </w:rPr>
            </w:pPr>
            <w:r w:rsidRPr="002137FC">
              <w:rPr>
                <w:rFonts w:ascii="Cambria" w:hAnsi="Cambria" w:cs="Calibri"/>
                <w:b/>
                <w:bCs/>
                <w:sz w:val="24"/>
                <w:szCs w:val="24"/>
                <w:lang w:eastAsia="ro-RO"/>
              </w:rPr>
              <w:t>Ritmul de creștere a salariului, % față de anul precedent</w:t>
            </w:r>
          </w:p>
        </w:tc>
        <w:tc>
          <w:tcPr>
            <w:tcW w:w="1167"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
                <w:bCs/>
                <w:sz w:val="24"/>
                <w:szCs w:val="24"/>
                <w:lang w:eastAsia="ro-RO"/>
              </w:rPr>
            </w:pPr>
            <w:r w:rsidRPr="002137FC">
              <w:rPr>
                <w:rFonts w:ascii="Cambria" w:hAnsi="Cambria" w:cs="Calibri"/>
                <w:b/>
                <w:bCs/>
                <w:sz w:val="24"/>
                <w:szCs w:val="24"/>
                <w:lang w:eastAsia="ro-RO"/>
              </w:rPr>
              <w:t>9,2</w:t>
            </w:r>
          </w:p>
        </w:tc>
        <w:tc>
          <w:tcPr>
            <w:tcW w:w="1205"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
                <w:bCs/>
                <w:sz w:val="24"/>
                <w:szCs w:val="24"/>
                <w:lang w:eastAsia="ro-RO"/>
              </w:rPr>
            </w:pPr>
            <w:r w:rsidRPr="002137FC">
              <w:rPr>
                <w:rFonts w:ascii="Cambria" w:hAnsi="Cambria" w:cs="Calibri"/>
                <w:b/>
                <w:bCs/>
                <w:sz w:val="24"/>
                <w:szCs w:val="24"/>
                <w:lang w:eastAsia="ro-RO"/>
              </w:rPr>
              <w:t>8,66</w:t>
            </w:r>
          </w:p>
        </w:tc>
        <w:tc>
          <w:tcPr>
            <w:tcW w:w="1205"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
                <w:bCs/>
                <w:sz w:val="24"/>
                <w:szCs w:val="24"/>
                <w:lang w:eastAsia="ro-RO"/>
              </w:rPr>
            </w:pPr>
            <w:r w:rsidRPr="002137FC">
              <w:rPr>
                <w:rFonts w:ascii="Cambria" w:hAnsi="Cambria" w:cs="Calibri"/>
                <w:b/>
                <w:bCs/>
                <w:sz w:val="24"/>
                <w:szCs w:val="24"/>
                <w:lang w:eastAsia="ro-RO"/>
              </w:rPr>
              <w:t>8,6</w:t>
            </w:r>
          </w:p>
        </w:tc>
        <w:tc>
          <w:tcPr>
            <w:tcW w:w="1167"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
                <w:bCs/>
                <w:sz w:val="24"/>
                <w:szCs w:val="24"/>
                <w:lang w:eastAsia="ro-RO"/>
              </w:rPr>
            </w:pPr>
            <w:r w:rsidRPr="002137FC">
              <w:rPr>
                <w:rFonts w:ascii="Cambria" w:hAnsi="Cambria" w:cs="Calibri"/>
                <w:b/>
                <w:bCs/>
                <w:sz w:val="24"/>
                <w:szCs w:val="24"/>
                <w:lang w:eastAsia="ro-RO"/>
              </w:rPr>
              <w:t>9,07</w:t>
            </w:r>
          </w:p>
        </w:tc>
        <w:tc>
          <w:tcPr>
            <w:tcW w:w="1245"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
                <w:bCs/>
                <w:sz w:val="24"/>
                <w:szCs w:val="24"/>
                <w:lang w:eastAsia="ro-RO"/>
              </w:rPr>
            </w:pPr>
            <w:r w:rsidRPr="002137FC">
              <w:rPr>
                <w:rFonts w:ascii="Cambria" w:hAnsi="Cambria" w:cs="Calibri"/>
                <w:b/>
                <w:bCs/>
                <w:sz w:val="24"/>
                <w:szCs w:val="24"/>
                <w:lang w:eastAsia="ro-RO"/>
              </w:rPr>
              <w:t>8,08</w:t>
            </w:r>
          </w:p>
        </w:tc>
        <w:tc>
          <w:tcPr>
            <w:tcW w:w="1127" w:type="dxa"/>
            <w:shd w:val="clear" w:color="auto" w:fill="auto"/>
            <w:tcMar>
              <w:top w:w="0" w:type="dxa"/>
              <w:left w:w="108" w:type="dxa"/>
              <w:bottom w:w="0" w:type="dxa"/>
              <w:right w:w="108" w:type="dxa"/>
            </w:tcMar>
          </w:tcPr>
          <w:p w:rsidR="00856547" w:rsidRPr="002137FC" w:rsidRDefault="00BA0F5B" w:rsidP="009B7915">
            <w:pPr>
              <w:pStyle w:val="a5"/>
              <w:shd w:val="clear" w:color="auto" w:fill="auto"/>
              <w:spacing w:before="0" w:after="0" w:line="240" w:lineRule="auto"/>
              <w:ind w:right="23" w:firstLine="0"/>
              <w:rPr>
                <w:rFonts w:ascii="Cambria" w:hAnsi="Cambria" w:cs="Calibri"/>
                <w:b/>
                <w:bCs/>
                <w:sz w:val="24"/>
                <w:szCs w:val="24"/>
                <w:lang w:eastAsia="ro-RO"/>
              </w:rPr>
            </w:pPr>
            <w:r w:rsidRPr="002137FC">
              <w:rPr>
                <w:rFonts w:ascii="Cambria" w:hAnsi="Cambria" w:cs="Calibri"/>
                <w:b/>
                <w:bCs/>
                <w:sz w:val="24"/>
                <w:szCs w:val="24"/>
                <w:lang w:eastAsia="ro-RO"/>
              </w:rPr>
              <w:t>17,8</w:t>
            </w:r>
          </w:p>
        </w:tc>
      </w:tr>
    </w:tbl>
    <w:p w:rsidR="00856547" w:rsidRPr="002137FC" w:rsidRDefault="00BA0F5B" w:rsidP="009B7915">
      <w:pPr>
        <w:pStyle w:val="a5"/>
        <w:shd w:val="clear" w:color="auto" w:fill="auto"/>
        <w:spacing w:before="0" w:after="0" w:line="240" w:lineRule="auto"/>
        <w:ind w:right="20" w:firstLine="0"/>
        <w:rPr>
          <w:rFonts w:ascii="Cambria" w:hAnsi="Cambria"/>
          <w:i/>
          <w:sz w:val="20"/>
        </w:rPr>
      </w:pPr>
      <w:r w:rsidRPr="002137FC">
        <w:rPr>
          <w:rFonts w:ascii="Cambria" w:hAnsi="Cambria" w:cs="Calibri"/>
          <w:b/>
          <w:bCs/>
          <w:i/>
          <w:sz w:val="22"/>
          <w:szCs w:val="24"/>
          <w:lang w:eastAsia="ro-RO"/>
        </w:rPr>
        <w:t>Sursa:</w:t>
      </w:r>
      <w:r w:rsidRPr="002137FC">
        <w:rPr>
          <w:rFonts w:ascii="Cambria" w:hAnsi="Cambria" w:cs="Calibri"/>
          <w:bCs/>
          <w:i/>
          <w:sz w:val="22"/>
          <w:szCs w:val="24"/>
          <w:lang w:eastAsia="ro-RO"/>
        </w:rPr>
        <w:t xml:space="preserve"> BNS, </w:t>
      </w:r>
      <w:hyperlink r:id="rId28" w:history="1">
        <w:r w:rsidRPr="002137FC">
          <w:rPr>
            <w:rStyle w:val="a7"/>
            <w:rFonts w:ascii="Cambria" w:hAnsi="Cambria" w:cs="Calibri"/>
            <w:bCs/>
            <w:i/>
            <w:sz w:val="22"/>
            <w:szCs w:val="24"/>
            <w:lang w:eastAsia="ro-RO"/>
          </w:rPr>
          <w:t>www.statistica.md</w:t>
        </w:r>
      </w:hyperlink>
    </w:p>
    <w:p w:rsidR="009B7915" w:rsidRDefault="009B7915" w:rsidP="009B7915">
      <w:pPr>
        <w:pStyle w:val="a5"/>
        <w:shd w:val="clear" w:color="auto" w:fill="auto"/>
        <w:spacing w:before="0" w:after="0" w:line="276" w:lineRule="auto"/>
        <w:ind w:right="20" w:firstLine="0"/>
        <w:rPr>
          <w:rFonts w:ascii="Cambria" w:hAnsi="Cambria" w:cs="Calibri"/>
          <w:bCs/>
          <w:sz w:val="24"/>
          <w:szCs w:val="24"/>
          <w:lang w:eastAsia="ro-RO"/>
        </w:rPr>
      </w:pPr>
    </w:p>
    <w:p w:rsidR="009B7915" w:rsidRDefault="00BA0F5B" w:rsidP="009B7915">
      <w:pPr>
        <w:pStyle w:val="a5"/>
        <w:shd w:val="clear" w:color="auto" w:fill="auto"/>
        <w:spacing w:before="0" w:after="0" w:line="276" w:lineRule="auto"/>
        <w:ind w:right="20" w:firstLine="0"/>
        <w:rPr>
          <w:rFonts w:ascii="Cambria" w:hAnsi="Cambria" w:cs="Calibri"/>
          <w:b/>
          <w:bCs/>
          <w:sz w:val="22"/>
          <w:szCs w:val="24"/>
          <w:lang w:eastAsia="ro-RO"/>
        </w:rPr>
      </w:pPr>
      <w:r w:rsidRPr="002137FC">
        <w:rPr>
          <w:rFonts w:ascii="Cambria" w:hAnsi="Cambria" w:cs="Calibri"/>
          <w:bCs/>
          <w:sz w:val="24"/>
          <w:szCs w:val="24"/>
          <w:lang w:eastAsia="ro-RO"/>
        </w:rPr>
        <w:t>Analizând evoluția salariului mediu lunar al unui lucrător din raionul Hîncești am constatat că salariul lunar al unui lucrător în anul 2019 a demonstrat o creștere cu 25,3% față de anul 2017, fapt care este justificat că la sfârșitul anului 2018 au fost majorate salariile în instituțiile bugetare.</w:t>
      </w:r>
      <w:r w:rsidR="009B7915" w:rsidRPr="009B7915">
        <w:rPr>
          <w:rFonts w:ascii="Cambria" w:hAnsi="Cambria" w:cs="Calibri"/>
          <w:b/>
          <w:bCs/>
          <w:sz w:val="22"/>
          <w:szCs w:val="24"/>
          <w:lang w:eastAsia="ro-RO"/>
        </w:rPr>
        <w:t xml:space="preserve"> </w:t>
      </w:r>
    </w:p>
    <w:p w:rsidR="009B7915" w:rsidRDefault="009B7915" w:rsidP="009B7915">
      <w:pPr>
        <w:pStyle w:val="a5"/>
        <w:shd w:val="clear" w:color="auto" w:fill="auto"/>
        <w:spacing w:before="0" w:after="0" w:line="276" w:lineRule="auto"/>
        <w:ind w:right="20" w:firstLine="0"/>
        <w:rPr>
          <w:rFonts w:ascii="Cambria" w:hAnsi="Cambria" w:cs="Calibri"/>
          <w:b/>
          <w:bCs/>
          <w:sz w:val="22"/>
          <w:szCs w:val="24"/>
          <w:lang w:eastAsia="ro-RO"/>
        </w:rPr>
      </w:pPr>
    </w:p>
    <w:p w:rsidR="009B7915" w:rsidRDefault="009B7915" w:rsidP="009B7915">
      <w:pPr>
        <w:pStyle w:val="a5"/>
        <w:shd w:val="clear" w:color="auto" w:fill="auto"/>
        <w:spacing w:before="0" w:after="0" w:line="276" w:lineRule="auto"/>
        <w:ind w:right="20" w:firstLine="0"/>
        <w:rPr>
          <w:rFonts w:ascii="Cambria" w:hAnsi="Cambria" w:cs="Calibri"/>
          <w:b/>
          <w:bCs/>
          <w:sz w:val="22"/>
          <w:szCs w:val="24"/>
          <w:lang w:eastAsia="ro-RO"/>
        </w:rPr>
      </w:pPr>
      <w:r w:rsidRPr="009B7915">
        <w:rPr>
          <w:rFonts w:ascii="Cambria" w:hAnsi="Cambria" w:cs="Calibri"/>
          <w:b/>
          <w:bCs/>
          <w:sz w:val="22"/>
          <w:szCs w:val="24"/>
          <w:lang w:eastAsia="ro-RO"/>
        </w:rPr>
        <w:t xml:space="preserve">Tabelul </w:t>
      </w:r>
      <w:r w:rsidR="00893565">
        <w:rPr>
          <w:rFonts w:ascii="Cambria" w:hAnsi="Cambria" w:cs="Calibri"/>
          <w:b/>
          <w:bCs/>
          <w:sz w:val="22"/>
          <w:szCs w:val="24"/>
          <w:lang w:eastAsia="ro-RO"/>
        </w:rPr>
        <w:t>7</w:t>
      </w:r>
      <w:r w:rsidRPr="009B7915">
        <w:rPr>
          <w:rFonts w:ascii="Cambria" w:hAnsi="Cambria" w:cs="Calibri"/>
          <w:b/>
          <w:bCs/>
          <w:sz w:val="22"/>
          <w:szCs w:val="24"/>
          <w:lang w:eastAsia="ro-RO"/>
        </w:rPr>
        <w:t xml:space="preserve"> Câștigul salarial mediu lunar brut pe vârste, anii 2017 – 2019 </w:t>
      </w:r>
    </w:p>
    <w:tbl>
      <w:tblP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1"/>
        <w:gridCol w:w="1287"/>
        <w:gridCol w:w="1295"/>
        <w:gridCol w:w="1287"/>
        <w:gridCol w:w="1295"/>
        <w:gridCol w:w="1287"/>
        <w:gridCol w:w="1295"/>
      </w:tblGrid>
      <w:tr w:rsidR="00856547" w:rsidRPr="002137FC" w:rsidTr="009B7915">
        <w:trPr>
          <w:trHeight w:val="107"/>
          <w:tblHeader/>
        </w:trPr>
        <w:tc>
          <w:tcPr>
            <w:tcW w:w="1701" w:type="dxa"/>
            <w:vMerge w:val="restart"/>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eastAsia="Times New Roman" w:hAnsi="Cambria"/>
                <w:b/>
                <w:bCs/>
                <w:color w:val="000000"/>
                <w:sz w:val="24"/>
                <w:szCs w:val="24"/>
                <w:lang w:eastAsia="ro-RO"/>
              </w:rPr>
            </w:pPr>
            <w:r w:rsidRPr="002137FC">
              <w:rPr>
                <w:rFonts w:ascii="Cambria" w:eastAsia="Times New Roman" w:hAnsi="Cambria"/>
                <w:b/>
                <w:bCs/>
                <w:color w:val="000000"/>
                <w:sz w:val="24"/>
                <w:szCs w:val="24"/>
                <w:lang w:eastAsia="ro-RO"/>
              </w:rPr>
              <w:t> </w:t>
            </w:r>
          </w:p>
        </w:tc>
        <w:tc>
          <w:tcPr>
            <w:tcW w:w="2582" w:type="dxa"/>
            <w:gridSpan w:val="2"/>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jc w:val="center"/>
              <w:textAlignment w:val="auto"/>
              <w:rPr>
                <w:rFonts w:ascii="Cambria" w:hAnsi="Cambria" w:cs="Calibri"/>
                <w:b/>
                <w:bCs/>
                <w:sz w:val="24"/>
                <w:szCs w:val="24"/>
                <w:lang w:eastAsia="ro-RO"/>
              </w:rPr>
            </w:pPr>
            <w:r w:rsidRPr="002137FC">
              <w:rPr>
                <w:rFonts w:ascii="Cambria" w:hAnsi="Cambria" w:cs="Calibri"/>
                <w:b/>
                <w:bCs/>
                <w:sz w:val="24"/>
                <w:szCs w:val="24"/>
                <w:lang w:eastAsia="ro-RO"/>
              </w:rPr>
              <w:t>2017</w:t>
            </w:r>
          </w:p>
        </w:tc>
        <w:tc>
          <w:tcPr>
            <w:tcW w:w="2582" w:type="dxa"/>
            <w:gridSpan w:val="2"/>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
                <w:bCs/>
                <w:sz w:val="24"/>
                <w:szCs w:val="24"/>
                <w:lang w:eastAsia="ro-RO"/>
              </w:rPr>
            </w:pPr>
            <w:r w:rsidRPr="002137FC">
              <w:rPr>
                <w:rFonts w:ascii="Cambria" w:hAnsi="Cambria" w:cs="Calibri"/>
                <w:b/>
                <w:bCs/>
                <w:sz w:val="24"/>
                <w:szCs w:val="24"/>
                <w:lang w:eastAsia="ro-RO"/>
              </w:rPr>
              <w:t>2018</w:t>
            </w:r>
          </w:p>
        </w:tc>
        <w:tc>
          <w:tcPr>
            <w:tcW w:w="2582" w:type="dxa"/>
            <w:gridSpan w:val="2"/>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
                <w:bCs/>
                <w:sz w:val="24"/>
                <w:szCs w:val="24"/>
                <w:lang w:eastAsia="ro-RO"/>
              </w:rPr>
            </w:pPr>
            <w:r w:rsidRPr="002137FC">
              <w:rPr>
                <w:rFonts w:ascii="Cambria" w:hAnsi="Cambria" w:cs="Calibri"/>
                <w:b/>
                <w:bCs/>
                <w:sz w:val="24"/>
                <w:szCs w:val="24"/>
                <w:lang w:eastAsia="ro-RO"/>
              </w:rPr>
              <w:t>2019</w:t>
            </w:r>
          </w:p>
        </w:tc>
      </w:tr>
      <w:tr w:rsidR="00856547" w:rsidRPr="002137FC" w:rsidTr="009B7915">
        <w:trPr>
          <w:trHeight w:val="279"/>
          <w:tblHeader/>
        </w:trPr>
        <w:tc>
          <w:tcPr>
            <w:tcW w:w="1701" w:type="dxa"/>
            <w:vMerge/>
            <w:shd w:val="clear" w:color="auto" w:fill="ACB9CA" w:themeFill="text2" w:themeFillTint="66"/>
            <w:tcMar>
              <w:top w:w="75" w:type="dxa"/>
              <w:left w:w="75" w:type="dxa"/>
              <w:bottom w:w="75" w:type="dxa"/>
              <w:right w:w="75" w:type="dxa"/>
            </w:tcMar>
            <w:vAlign w:val="bottom"/>
          </w:tcPr>
          <w:p w:rsidR="00856547" w:rsidRPr="002137FC" w:rsidRDefault="00856547" w:rsidP="002137FC">
            <w:pPr>
              <w:suppressAutoHyphens w:val="0"/>
              <w:spacing w:after="0" w:line="276" w:lineRule="auto"/>
              <w:textAlignment w:val="auto"/>
              <w:rPr>
                <w:rFonts w:ascii="Cambria" w:eastAsia="Times New Roman" w:hAnsi="Cambria"/>
                <w:b/>
                <w:bCs/>
                <w:color w:val="000000"/>
                <w:sz w:val="24"/>
                <w:szCs w:val="24"/>
                <w:lang w:eastAsia="ro-RO"/>
              </w:rPr>
            </w:pPr>
          </w:p>
        </w:tc>
        <w:tc>
          <w:tcPr>
            <w:tcW w:w="1287" w:type="dxa"/>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 w:val="24"/>
                <w:szCs w:val="24"/>
                <w:lang w:eastAsia="ro-RO"/>
              </w:rPr>
            </w:pPr>
            <w:r w:rsidRPr="002137FC">
              <w:rPr>
                <w:rFonts w:ascii="Cambria" w:hAnsi="Cambria" w:cs="Calibri"/>
                <w:b/>
                <w:bCs/>
                <w:sz w:val="24"/>
                <w:szCs w:val="24"/>
                <w:lang w:eastAsia="ro-RO"/>
              </w:rPr>
              <w:t>Femei</w:t>
            </w:r>
          </w:p>
        </w:tc>
        <w:tc>
          <w:tcPr>
            <w:tcW w:w="1295" w:type="dxa"/>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 w:val="24"/>
                <w:szCs w:val="24"/>
                <w:lang w:eastAsia="ro-RO"/>
              </w:rPr>
            </w:pPr>
            <w:r w:rsidRPr="002137FC">
              <w:rPr>
                <w:rFonts w:ascii="Cambria" w:hAnsi="Cambria" w:cs="Calibri"/>
                <w:b/>
                <w:bCs/>
                <w:sz w:val="24"/>
                <w:szCs w:val="24"/>
                <w:lang w:eastAsia="ro-RO"/>
              </w:rPr>
              <w:t>Bărbați</w:t>
            </w:r>
          </w:p>
        </w:tc>
        <w:tc>
          <w:tcPr>
            <w:tcW w:w="1287" w:type="dxa"/>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 w:val="24"/>
                <w:szCs w:val="24"/>
                <w:lang w:eastAsia="ro-RO"/>
              </w:rPr>
            </w:pPr>
            <w:r w:rsidRPr="002137FC">
              <w:rPr>
                <w:rFonts w:ascii="Cambria" w:hAnsi="Cambria" w:cs="Calibri"/>
                <w:b/>
                <w:bCs/>
                <w:sz w:val="24"/>
                <w:szCs w:val="24"/>
                <w:lang w:eastAsia="ro-RO"/>
              </w:rPr>
              <w:t>Femei</w:t>
            </w:r>
          </w:p>
        </w:tc>
        <w:tc>
          <w:tcPr>
            <w:tcW w:w="1295" w:type="dxa"/>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 w:val="24"/>
                <w:szCs w:val="24"/>
                <w:lang w:eastAsia="ro-RO"/>
              </w:rPr>
            </w:pPr>
            <w:r w:rsidRPr="002137FC">
              <w:rPr>
                <w:rFonts w:ascii="Cambria" w:hAnsi="Cambria" w:cs="Calibri"/>
                <w:b/>
                <w:bCs/>
                <w:sz w:val="24"/>
                <w:szCs w:val="24"/>
                <w:lang w:eastAsia="ro-RO"/>
              </w:rPr>
              <w:t>Bărbați</w:t>
            </w:r>
          </w:p>
        </w:tc>
        <w:tc>
          <w:tcPr>
            <w:tcW w:w="1287" w:type="dxa"/>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 w:val="24"/>
                <w:szCs w:val="24"/>
                <w:lang w:eastAsia="ro-RO"/>
              </w:rPr>
            </w:pPr>
            <w:r w:rsidRPr="002137FC">
              <w:rPr>
                <w:rFonts w:ascii="Cambria" w:hAnsi="Cambria" w:cs="Calibri"/>
                <w:b/>
                <w:bCs/>
                <w:sz w:val="24"/>
                <w:szCs w:val="24"/>
                <w:lang w:eastAsia="ro-RO"/>
              </w:rPr>
              <w:t>Femei</w:t>
            </w:r>
          </w:p>
        </w:tc>
        <w:tc>
          <w:tcPr>
            <w:tcW w:w="1295" w:type="dxa"/>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 w:val="24"/>
                <w:szCs w:val="24"/>
                <w:lang w:eastAsia="ro-RO"/>
              </w:rPr>
            </w:pPr>
            <w:r w:rsidRPr="002137FC">
              <w:rPr>
                <w:rFonts w:ascii="Cambria" w:hAnsi="Cambria" w:cs="Calibri"/>
                <w:b/>
                <w:bCs/>
                <w:sz w:val="24"/>
                <w:szCs w:val="24"/>
                <w:lang w:eastAsia="ro-RO"/>
              </w:rPr>
              <w:t>Bărbați</w:t>
            </w:r>
          </w:p>
        </w:tc>
      </w:tr>
      <w:tr w:rsidR="00856547" w:rsidRPr="002137FC" w:rsidTr="009B7915">
        <w:trPr>
          <w:trHeight w:val="217"/>
        </w:trPr>
        <w:tc>
          <w:tcPr>
            <w:tcW w:w="1701" w:type="dxa"/>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color w:val="222222"/>
                <w:sz w:val="24"/>
                <w:szCs w:val="24"/>
              </w:rPr>
            </w:pPr>
            <w:r w:rsidRPr="002137FC">
              <w:rPr>
                <w:rFonts w:ascii="Cambria" w:hAnsi="Cambria" w:cs="Calibri"/>
                <w:b/>
                <w:color w:val="222222"/>
                <w:sz w:val="24"/>
                <w:szCs w:val="24"/>
              </w:rPr>
              <w:t>Hîncesti</w:t>
            </w:r>
          </w:p>
        </w:tc>
        <w:tc>
          <w:tcPr>
            <w:tcW w:w="1287"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4 177,8</w:t>
            </w:r>
          </w:p>
        </w:tc>
        <w:tc>
          <w:tcPr>
            <w:tcW w:w="1295"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4 369,4</w:t>
            </w:r>
          </w:p>
        </w:tc>
        <w:tc>
          <w:tcPr>
            <w:tcW w:w="1287"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4 787,3</w:t>
            </w:r>
          </w:p>
        </w:tc>
        <w:tc>
          <w:tcPr>
            <w:tcW w:w="1295"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5 128,3</w:t>
            </w:r>
          </w:p>
        </w:tc>
        <w:tc>
          <w:tcPr>
            <w:tcW w:w="1287"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5 667,2</w:t>
            </w:r>
          </w:p>
        </w:tc>
        <w:tc>
          <w:tcPr>
            <w:tcW w:w="1295"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5 816,9</w:t>
            </w:r>
          </w:p>
        </w:tc>
      </w:tr>
      <w:tr w:rsidR="00856547" w:rsidRPr="002137FC" w:rsidTr="009B7915">
        <w:trPr>
          <w:trHeight w:val="217"/>
        </w:trPr>
        <w:tc>
          <w:tcPr>
            <w:tcW w:w="1701" w:type="dxa"/>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color w:val="222222"/>
                <w:sz w:val="24"/>
                <w:szCs w:val="24"/>
              </w:rPr>
            </w:pPr>
            <w:r w:rsidRPr="002137FC">
              <w:rPr>
                <w:rFonts w:ascii="Cambria" w:hAnsi="Cambria" w:cs="Calibri"/>
                <w:b/>
                <w:color w:val="222222"/>
                <w:sz w:val="24"/>
                <w:szCs w:val="24"/>
              </w:rPr>
              <w:t>Total pe țară</w:t>
            </w:r>
          </w:p>
        </w:tc>
        <w:tc>
          <w:tcPr>
            <w:tcW w:w="1287"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5 204,0</w:t>
            </w:r>
          </w:p>
        </w:tc>
        <w:tc>
          <w:tcPr>
            <w:tcW w:w="1295"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6 017,0</w:t>
            </w:r>
          </w:p>
        </w:tc>
        <w:tc>
          <w:tcPr>
            <w:tcW w:w="1287"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5 800,7</w:t>
            </w:r>
          </w:p>
        </w:tc>
        <w:tc>
          <w:tcPr>
            <w:tcW w:w="1295"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6 779,4</w:t>
            </w:r>
          </w:p>
        </w:tc>
        <w:tc>
          <w:tcPr>
            <w:tcW w:w="1287"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6 709,8</w:t>
            </w:r>
          </w:p>
        </w:tc>
        <w:tc>
          <w:tcPr>
            <w:tcW w:w="1295" w:type="dxa"/>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right"/>
              <w:textAlignment w:val="auto"/>
              <w:rPr>
                <w:rFonts w:ascii="Cambria" w:hAnsi="Cambria" w:cs="Calibri"/>
                <w:color w:val="222222"/>
                <w:szCs w:val="24"/>
              </w:rPr>
            </w:pPr>
            <w:r w:rsidRPr="002137FC">
              <w:rPr>
                <w:rFonts w:ascii="Cambria" w:hAnsi="Cambria" w:cs="Calibri"/>
                <w:color w:val="222222"/>
                <w:szCs w:val="24"/>
              </w:rPr>
              <w:t>7 808,0</w:t>
            </w:r>
          </w:p>
        </w:tc>
      </w:tr>
    </w:tbl>
    <w:p w:rsidR="00856547" w:rsidRPr="002137FC" w:rsidRDefault="00BA0F5B" w:rsidP="002137FC">
      <w:pPr>
        <w:pStyle w:val="a5"/>
        <w:shd w:val="clear" w:color="auto" w:fill="auto"/>
        <w:spacing w:before="0" w:line="276" w:lineRule="auto"/>
        <w:ind w:right="20" w:firstLine="0"/>
        <w:rPr>
          <w:rFonts w:ascii="Cambria" w:hAnsi="Cambria"/>
          <w:i/>
          <w:sz w:val="22"/>
          <w:szCs w:val="24"/>
        </w:rPr>
      </w:pPr>
      <w:r w:rsidRPr="002137FC">
        <w:rPr>
          <w:rFonts w:ascii="Cambria" w:hAnsi="Cambria" w:cs="Calibri"/>
          <w:b/>
          <w:bCs/>
          <w:i/>
          <w:sz w:val="22"/>
          <w:szCs w:val="24"/>
          <w:lang w:eastAsia="ro-RO"/>
        </w:rPr>
        <w:t>Sursa:</w:t>
      </w:r>
      <w:r w:rsidRPr="002137FC">
        <w:rPr>
          <w:rFonts w:ascii="Cambria" w:hAnsi="Cambria" w:cs="Calibri"/>
          <w:bCs/>
          <w:i/>
          <w:sz w:val="22"/>
          <w:szCs w:val="24"/>
          <w:lang w:eastAsia="ro-RO"/>
        </w:rPr>
        <w:t xml:space="preserve"> BNS, </w:t>
      </w:r>
      <w:hyperlink r:id="rId29" w:history="1">
        <w:r w:rsidRPr="002137FC">
          <w:rPr>
            <w:rStyle w:val="a7"/>
            <w:rFonts w:ascii="Cambria" w:hAnsi="Cambria" w:cs="Calibri"/>
            <w:bCs/>
            <w:i/>
            <w:sz w:val="22"/>
            <w:szCs w:val="24"/>
            <w:lang w:eastAsia="ro-RO"/>
          </w:rPr>
          <w:t>www.statistica.md</w:t>
        </w:r>
      </w:hyperlink>
    </w:p>
    <w:p w:rsidR="00856547" w:rsidRPr="002137FC" w:rsidRDefault="00BA0F5B" w:rsidP="002137FC">
      <w:pPr>
        <w:pStyle w:val="a5"/>
        <w:shd w:val="clear" w:color="auto" w:fill="auto"/>
        <w:spacing w:before="0" w:line="276" w:lineRule="auto"/>
        <w:ind w:right="20" w:firstLine="0"/>
        <w:rPr>
          <w:rFonts w:ascii="Cambria" w:hAnsi="Cambria" w:cs="Calibri"/>
          <w:sz w:val="24"/>
          <w:szCs w:val="24"/>
        </w:rPr>
      </w:pPr>
      <w:r w:rsidRPr="002137FC">
        <w:rPr>
          <w:rFonts w:ascii="Cambria" w:hAnsi="Cambria" w:cs="Calibri"/>
          <w:sz w:val="24"/>
          <w:szCs w:val="24"/>
        </w:rPr>
        <w:lastRenderedPageBreak/>
        <w:t xml:space="preserve">Analiza indicilor din tabelul de mai sus ne demonstrează că în raionul Hîncești, la fel ca și în întreaga țară, salariul bărbaților este mai mare față de femei, constatăm o discrepanță încă mare dintre salariul femei și bărbați. </w:t>
      </w:r>
    </w:p>
    <w:p w:rsidR="00856547" w:rsidRPr="002137FC" w:rsidRDefault="00BA0F5B" w:rsidP="002137FC">
      <w:pPr>
        <w:pStyle w:val="a5"/>
        <w:shd w:val="clear" w:color="auto" w:fill="auto"/>
        <w:spacing w:before="0" w:after="0" w:line="276" w:lineRule="auto"/>
        <w:ind w:right="20" w:firstLine="0"/>
        <w:rPr>
          <w:rFonts w:ascii="Cambria" w:hAnsi="Cambria" w:cs="Calibri"/>
          <w:sz w:val="24"/>
          <w:szCs w:val="24"/>
        </w:rPr>
      </w:pPr>
      <w:r w:rsidRPr="002137FC">
        <w:rPr>
          <w:rFonts w:ascii="Cambria" w:hAnsi="Cambria" w:cs="Calibri"/>
          <w:sz w:val="24"/>
          <w:szCs w:val="24"/>
        </w:rPr>
        <w:t>Conform unui studiu al Institutul</w:t>
      </w:r>
      <w:r w:rsidR="00D23C17">
        <w:rPr>
          <w:rFonts w:ascii="Cambria" w:hAnsi="Cambria" w:cs="Calibri"/>
          <w:sz w:val="24"/>
          <w:szCs w:val="24"/>
        </w:rPr>
        <w:t>ui</w:t>
      </w:r>
      <w:r w:rsidRPr="002137FC">
        <w:rPr>
          <w:rFonts w:ascii="Cambria" w:hAnsi="Cambria" w:cs="Calibri"/>
          <w:sz w:val="24"/>
          <w:szCs w:val="24"/>
        </w:rPr>
        <w:t xml:space="preserve"> pentru Dezvoltare și Inițiative Sociale (IDIS) „Viitorul” - </w:t>
      </w:r>
      <w:r w:rsidRPr="009B7915">
        <w:rPr>
          <w:rFonts w:ascii="Cambria" w:hAnsi="Cambria" w:cs="Calibri"/>
          <w:i/>
          <w:sz w:val="24"/>
          <w:szCs w:val="24"/>
        </w:rPr>
        <w:t>DIMENSIUNEA EGALITĂŢII DE GEN ŞI MĂSURI PENTRU AVANSAREA FEMEILOR PE PIAŢA FORŢEI DE MUNCĂ,</w:t>
      </w:r>
      <w:r w:rsidRPr="002137FC">
        <w:rPr>
          <w:rFonts w:ascii="Cambria" w:hAnsi="Cambria" w:cs="Calibri"/>
          <w:sz w:val="24"/>
          <w:szCs w:val="24"/>
        </w:rPr>
        <w:t xml:space="preserve"> spune: ”...Femeile au devenit competitive în rând cu bărbații pe piața forței de muncă, în ciuda stereotipurilor existente, datorită accesului egal la educație, dreptului la vot, opțiunilor egale pe piața muncii, etc. Dar, șansele femeilor de a fi angajate la posturi importante și bine plătite sunt mai mici decât cele ale bărbaților, deoarece multiplele sarcini pe care le au femeile ca acelea de mamă, gospodină, menajera casei, le fac să pară vulnerabile în fața angajatorilor atunci când este vorba de asumarea unor împuterniciri cu înalte responsabilități.” Un alt moment important menționat în același studiu, este vorba despre fenomenul migrației și efectele lui, ”... . În acest context, trebuie spus că migrația femeilor apte de muncă în străinătate are consecințe majore asupra dezvoltării instituției familiei prin scăderea numărului de căsătorii, reducerea ratei natalității și creșterea ratei divorțurilor. Deoarece cel mai des pleacă femeile tinere cu vârsta cuprinsă între 25-34 de ani, scade capacitatea reproductivă (Tab.1). De asemenea, cum s-a menționat în acest studiu, o problemă acută privind dimensiunea de gen constituie „specializările și profesiile feminizate”, cea mai ponderată fiind pedagogia.”</w:t>
      </w:r>
    </w:p>
    <w:tbl>
      <w:tblPr>
        <w:tblW w:w="9827" w:type="dxa"/>
        <w:tblCellMar>
          <w:left w:w="10" w:type="dxa"/>
          <w:right w:w="10" w:type="dxa"/>
        </w:tblCellMar>
        <w:tblLook w:val="0000" w:firstRow="0" w:lastRow="0" w:firstColumn="0" w:lastColumn="0" w:noHBand="0" w:noVBand="0"/>
      </w:tblPr>
      <w:tblGrid>
        <w:gridCol w:w="1191"/>
        <w:gridCol w:w="1326"/>
        <w:gridCol w:w="1519"/>
        <w:gridCol w:w="1326"/>
        <w:gridCol w:w="1546"/>
        <w:gridCol w:w="1326"/>
        <w:gridCol w:w="1547"/>
        <w:gridCol w:w="46"/>
      </w:tblGrid>
      <w:tr w:rsidR="00856547" w:rsidRPr="002137FC" w:rsidTr="002137FC">
        <w:trPr>
          <w:tblHeader/>
        </w:trPr>
        <w:tc>
          <w:tcPr>
            <w:tcW w:w="9827" w:type="dxa"/>
            <w:gridSpan w:val="8"/>
            <w:shd w:val="clear" w:color="auto" w:fill="FFFFFF"/>
            <w:tcMar>
              <w:top w:w="225" w:type="dxa"/>
              <w:left w:w="75" w:type="dxa"/>
              <w:bottom w:w="240" w:type="dxa"/>
              <w:right w:w="75" w:type="dxa"/>
            </w:tcMar>
            <w:vAlign w:val="bottom"/>
          </w:tcPr>
          <w:p w:rsidR="00856547" w:rsidRPr="002137FC" w:rsidRDefault="00BA0F5B" w:rsidP="00893565">
            <w:pPr>
              <w:suppressAutoHyphens w:val="0"/>
              <w:spacing w:after="0" w:line="276" w:lineRule="auto"/>
              <w:textAlignment w:val="auto"/>
              <w:rPr>
                <w:rFonts w:ascii="Cambria" w:hAnsi="Cambria" w:cs="Calibri"/>
                <w:b/>
                <w:bCs/>
                <w:sz w:val="24"/>
                <w:szCs w:val="24"/>
                <w:lang w:eastAsia="ro-RO"/>
              </w:rPr>
            </w:pPr>
            <w:r w:rsidRPr="002137FC">
              <w:rPr>
                <w:rFonts w:ascii="Cambria" w:hAnsi="Cambria" w:cs="Calibri"/>
                <w:b/>
                <w:bCs/>
                <w:sz w:val="24"/>
                <w:szCs w:val="24"/>
                <w:lang w:eastAsia="ro-RO"/>
              </w:rPr>
              <w:t xml:space="preserve">Tabelul </w:t>
            </w:r>
            <w:r w:rsidR="00893565">
              <w:rPr>
                <w:rFonts w:ascii="Cambria" w:hAnsi="Cambria" w:cs="Calibri"/>
                <w:b/>
                <w:bCs/>
                <w:sz w:val="24"/>
                <w:szCs w:val="24"/>
                <w:lang w:eastAsia="ro-RO"/>
              </w:rPr>
              <w:t>8.</w:t>
            </w:r>
            <w:r w:rsidR="002137FC">
              <w:rPr>
                <w:rFonts w:ascii="Cambria" w:hAnsi="Cambria" w:cs="Calibri"/>
                <w:b/>
                <w:bCs/>
                <w:sz w:val="24"/>
                <w:szCs w:val="24"/>
                <w:lang w:eastAsia="ro-RO"/>
              </w:rPr>
              <w:t xml:space="preserve"> </w:t>
            </w:r>
            <w:r w:rsidRPr="002137FC">
              <w:rPr>
                <w:rFonts w:ascii="Cambria" w:hAnsi="Cambria" w:cs="Calibri"/>
                <w:b/>
                <w:bCs/>
                <w:sz w:val="24"/>
                <w:szCs w:val="24"/>
                <w:lang w:eastAsia="ro-RO"/>
              </w:rPr>
              <w:t>Numărul salariaților, forme de proprietate, anii 2017 – 2019</w:t>
            </w:r>
          </w:p>
        </w:tc>
      </w:tr>
      <w:tr w:rsidR="00856547" w:rsidRPr="002137FC" w:rsidTr="002137FC">
        <w:trPr>
          <w:gridAfter w:val="1"/>
          <w:wAfter w:w="46" w:type="dxa"/>
          <w:tblHeader/>
        </w:trPr>
        <w:tc>
          <w:tcPr>
            <w:tcW w:w="1191" w:type="dxa"/>
            <w:vMerge w:val="restart"/>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ind w:left="-24" w:firstLine="24"/>
              <w:textAlignment w:val="auto"/>
              <w:rPr>
                <w:rFonts w:ascii="Cambria" w:hAnsi="Cambria" w:cs="Calibri"/>
                <w:b/>
                <w:bCs/>
                <w:sz w:val="24"/>
                <w:szCs w:val="24"/>
                <w:lang w:eastAsia="ro-RO"/>
              </w:rPr>
            </w:pPr>
            <w:r w:rsidRPr="002137FC">
              <w:rPr>
                <w:rFonts w:ascii="Cambria" w:hAnsi="Cambria" w:cs="Calibri"/>
                <w:b/>
                <w:bCs/>
                <w:sz w:val="24"/>
                <w:szCs w:val="24"/>
                <w:lang w:eastAsia="ro-RO"/>
              </w:rPr>
              <w:t> </w:t>
            </w:r>
          </w:p>
        </w:tc>
        <w:tc>
          <w:tcPr>
            <w:tcW w:w="2845" w:type="dxa"/>
            <w:gridSpan w:val="2"/>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9B7915">
            <w:pPr>
              <w:suppressAutoHyphens w:val="0"/>
              <w:spacing w:after="0" w:line="276" w:lineRule="auto"/>
              <w:jc w:val="center"/>
              <w:textAlignment w:val="auto"/>
              <w:rPr>
                <w:rFonts w:ascii="Cambria" w:hAnsi="Cambria" w:cs="Calibri"/>
                <w:b/>
                <w:bCs/>
                <w:sz w:val="24"/>
                <w:szCs w:val="24"/>
                <w:lang w:eastAsia="ro-RO"/>
              </w:rPr>
            </w:pPr>
            <w:r w:rsidRPr="002137FC">
              <w:rPr>
                <w:rFonts w:ascii="Cambria" w:hAnsi="Cambria" w:cs="Calibri"/>
                <w:b/>
                <w:bCs/>
                <w:sz w:val="24"/>
                <w:szCs w:val="24"/>
                <w:lang w:eastAsia="ro-RO"/>
              </w:rPr>
              <w:t>2017</w:t>
            </w:r>
          </w:p>
        </w:tc>
        <w:tc>
          <w:tcPr>
            <w:tcW w:w="2872" w:type="dxa"/>
            <w:gridSpan w:val="2"/>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
                <w:bCs/>
                <w:sz w:val="24"/>
                <w:szCs w:val="24"/>
                <w:lang w:eastAsia="ro-RO"/>
              </w:rPr>
            </w:pPr>
            <w:r w:rsidRPr="002137FC">
              <w:rPr>
                <w:rFonts w:ascii="Cambria" w:hAnsi="Cambria" w:cs="Calibri"/>
                <w:b/>
                <w:bCs/>
                <w:sz w:val="24"/>
                <w:szCs w:val="24"/>
                <w:lang w:eastAsia="ro-RO"/>
              </w:rPr>
              <w:t>2018</w:t>
            </w:r>
          </w:p>
        </w:tc>
        <w:tc>
          <w:tcPr>
            <w:tcW w:w="2873" w:type="dxa"/>
            <w:gridSpan w:val="2"/>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
                <w:bCs/>
                <w:sz w:val="24"/>
                <w:szCs w:val="24"/>
                <w:lang w:eastAsia="ro-RO"/>
              </w:rPr>
            </w:pPr>
            <w:r w:rsidRPr="002137FC">
              <w:rPr>
                <w:rFonts w:ascii="Cambria" w:hAnsi="Cambria" w:cs="Calibri"/>
                <w:b/>
                <w:bCs/>
                <w:sz w:val="24"/>
                <w:szCs w:val="24"/>
                <w:lang w:eastAsia="ro-RO"/>
              </w:rPr>
              <w:t>2019</w:t>
            </w:r>
          </w:p>
        </w:tc>
      </w:tr>
      <w:tr w:rsidR="002137FC" w:rsidRPr="002137FC" w:rsidTr="002137FC">
        <w:trPr>
          <w:gridAfter w:val="1"/>
          <w:wAfter w:w="46" w:type="dxa"/>
          <w:tblHeader/>
        </w:trPr>
        <w:tc>
          <w:tcPr>
            <w:tcW w:w="1191" w:type="dxa"/>
            <w:vMerge/>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856547" w:rsidP="002137FC">
            <w:pPr>
              <w:suppressAutoHyphens w:val="0"/>
              <w:spacing w:after="0" w:line="276" w:lineRule="auto"/>
              <w:textAlignment w:val="auto"/>
              <w:rPr>
                <w:rFonts w:ascii="Cambria" w:hAnsi="Cambria" w:cs="Calibri"/>
                <w:b/>
                <w:bCs/>
                <w:sz w:val="24"/>
                <w:szCs w:val="24"/>
                <w:lang w:eastAsia="ro-RO"/>
              </w:rPr>
            </w:pPr>
          </w:p>
        </w:tc>
        <w:tc>
          <w:tcPr>
            <w:tcW w:w="1326" w:type="dxa"/>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9B7915">
            <w:pPr>
              <w:suppressAutoHyphens w:val="0"/>
              <w:spacing w:after="0" w:line="276" w:lineRule="auto"/>
              <w:textAlignment w:val="auto"/>
              <w:rPr>
                <w:rFonts w:ascii="Cambria" w:hAnsi="Cambria" w:cs="Calibri"/>
                <w:b/>
                <w:bCs/>
                <w:szCs w:val="24"/>
                <w:lang w:eastAsia="ro-RO"/>
              </w:rPr>
            </w:pPr>
            <w:r w:rsidRPr="002137FC">
              <w:rPr>
                <w:rFonts w:ascii="Cambria" w:hAnsi="Cambria" w:cs="Calibri"/>
                <w:b/>
                <w:bCs/>
                <w:szCs w:val="24"/>
                <w:lang w:eastAsia="ro-RO"/>
              </w:rPr>
              <w:t>Proprietate publica</w:t>
            </w:r>
          </w:p>
        </w:tc>
        <w:tc>
          <w:tcPr>
            <w:tcW w:w="1519" w:type="dxa"/>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Cs w:val="24"/>
                <w:lang w:eastAsia="ro-RO"/>
              </w:rPr>
            </w:pPr>
            <w:r w:rsidRPr="002137FC">
              <w:rPr>
                <w:rFonts w:ascii="Cambria" w:hAnsi="Cambria" w:cs="Calibri"/>
                <w:b/>
                <w:bCs/>
                <w:szCs w:val="24"/>
                <w:lang w:eastAsia="ro-RO"/>
              </w:rPr>
              <w:t>Alte forme de proprietate</w:t>
            </w:r>
          </w:p>
        </w:tc>
        <w:tc>
          <w:tcPr>
            <w:tcW w:w="1326" w:type="dxa"/>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Cs w:val="24"/>
                <w:lang w:eastAsia="ro-RO"/>
              </w:rPr>
            </w:pPr>
            <w:r w:rsidRPr="002137FC">
              <w:rPr>
                <w:rFonts w:ascii="Cambria" w:hAnsi="Cambria" w:cs="Calibri"/>
                <w:b/>
                <w:bCs/>
                <w:szCs w:val="24"/>
                <w:lang w:eastAsia="ro-RO"/>
              </w:rPr>
              <w:t>Proprietate publica</w:t>
            </w:r>
          </w:p>
        </w:tc>
        <w:tc>
          <w:tcPr>
            <w:tcW w:w="1546" w:type="dxa"/>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Cs w:val="24"/>
                <w:lang w:eastAsia="ro-RO"/>
              </w:rPr>
            </w:pPr>
            <w:r w:rsidRPr="002137FC">
              <w:rPr>
                <w:rFonts w:ascii="Cambria" w:hAnsi="Cambria" w:cs="Calibri"/>
                <w:b/>
                <w:bCs/>
                <w:szCs w:val="24"/>
                <w:lang w:eastAsia="ro-RO"/>
              </w:rPr>
              <w:t>Alte forme de proprietate</w:t>
            </w:r>
          </w:p>
        </w:tc>
        <w:tc>
          <w:tcPr>
            <w:tcW w:w="1326" w:type="dxa"/>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Cs w:val="24"/>
                <w:lang w:eastAsia="ro-RO"/>
              </w:rPr>
            </w:pPr>
            <w:r w:rsidRPr="002137FC">
              <w:rPr>
                <w:rFonts w:ascii="Cambria" w:hAnsi="Cambria" w:cs="Calibri"/>
                <w:b/>
                <w:bCs/>
                <w:szCs w:val="24"/>
                <w:lang w:eastAsia="ro-RO"/>
              </w:rPr>
              <w:t>Proprietate publica</w:t>
            </w:r>
          </w:p>
        </w:tc>
        <w:tc>
          <w:tcPr>
            <w:tcW w:w="1547" w:type="dxa"/>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Cs w:val="24"/>
                <w:lang w:eastAsia="ro-RO"/>
              </w:rPr>
            </w:pPr>
            <w:r w:rsidRPr="002137FC">
              <w:rPr>
                <w:rFonts w:ascii="Cambria" w:hAnsi="Cambria" w:cs="Calibri"/>
                <w:b/>
                <w:bCs/>
                <w:szCs w:val="24"/>
                <w:lang w:eastAsia="ro-RO"/>
              </w:rPr>
              <w:t>Alte forme de proprietate</w:t>
            </w:r>
          </w:p>
        </w:tc>
      </w:tr>
      <w:tr w:rsidR="00856547" w:rsidRPr="002137FC" w:rsidTr="002137FC">
        <w:trPr>
          <w:gridAfter w:val="1"/>
          <w:wAfter w:w="46" w:type="dxa"/>
        </w:trPr>
        <w:tc>
          <w:tcPr>
            <w:tcW w:w="1191" w:type="dxa"/>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 w:val="24"/>
                <w:szCs w:val="24"/>
                <w:lang w:eastAsia="ro-RO"/>
              </w:rPr>
            </w:pPr>
            <w:r w:rsidRPr="002137FC">
              <w:rPr>
                <w:rFonts w:ascii="Cambria" w:hAnsi="Cambria" w:cs="Calibri"/>
                <w:b/>
                <w:bCs/>
                <w:sz w:val="24"/>
                <w:szCs w:val="24"/>
                <w:lang w:eastAsia="ro-RO"/>
              </w:rPr>
              <w:t>Hîncesti</w:t>
            </w:r>
          </w:p>
        </w:tc>
        <w:tc>
          <w:tcPr>
            <w:tcW w:w="132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6 923</w:t>
            </w:r>
          </w:p>
        </w:tc>
        <w:tc>
          <w:tcPr>
            <w:tcW w:w="1519"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5 592</w:t>
            </w:r>
          </w:p>
        </w:tc>
        <w:tc>
          <w:tcPr>
            <w:tcW w:w="132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6 899</w:t>
            </w:r>
          </w:p>
        </w:tc>
        <w:tc>
          <w:tcPr>
            <w:tcW w:w="154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5 110</w:t>
            </w:r>
          </w:p>
        </w:tc>
        <w:tc>
          <w:tcPr>
            <w:tcW w:w="132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6 872</w:t>
            </w:r>
          </w:p>
        </w:tc>
        <w:tc>
          <w:tcPr>
            <w:tcW w:w="1547"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5 787</w:t>
            </w:r>
          </w:p>
        </w:tc>
      </w:tr>
      <w:tr w:rsidR="00856547" w:rsidRPr="002137FC" w:rsidTr="002137FC">
        <w:trPr>
          <w:gridAfter w:val="1"/>
          <w:wAfter w:w="46" w:type="dxa"/>
        </w:trPr>
        <w:tc>
          <w:tcPr>
            <w:tcW w:w="1191" w:type="dxa"/>
            <w:tcBorders>
              <w:top w:val="single" w:sz="6" w:space="0" w:color="A9A9A9"/>
              <w:left w:val="single" w:sz="6" w:space="0" w:color="A9A9A9"/>
              <w:bottom w:val="single" w:sz="6" w:space="0" w:color="A9A9A9"/>
              <w:right w:val="single" w:sz="6" w:space="0" w:color="A9A9A9"/>
            </w:tcBorders>
            <w:shd w:val="clear" w:color="auto" w:fill="ACB9CA" w:themeFill="text2" w:themeFillTint="66"/>
            <w:tcMar>
              <w:top w:w="75" w:type="dxa"/>
              <w:left w:w="75" w:type="dxa"/>
              <w:bottom w:w="75" w:type="dxa"/>
              <w:right w:w="75" w:type="dxa"/>
            </w:tcMar>
            <w:vAlign w:val="bottom"/>
          </w:tcPr>
          <w:p w:rsidR="00856547" w:rsidRPr="002137FC" w:rsidRDefault="00BA0F5B" w:rsidP="002137FC">
            <w:pPr>
              <w:suppressAutoHyphens w:val="0"/>
              <w:spacing w:after="0" w:line="276" w:lineRule="auto"/>
              <w:textAlignment w:val="auto"/>
              <w:rPr>
                <w:rFonts w:ascii="Cambria" w:hAnsi="Cambria" w:cs="Calibri"/>
                <w:b/>
                <w:bCs/>
                <w:sz w:val="24"/>
                <w:szCs w:val="24"/>
                <w:lang w:eastAsia="ro-RO"/>
              </w:rPr>
            </w:pPr>
            <w:r w:rsidRPr="002137FC">
              <w:rPr>
                <w:rFonts w:ascii="Cambria" w:hAnsi="Cambria" w:cs="Calibri"/>
                <w:b/>
                <w:bCs/>
                <w:sz w:val="24"/>
                <w:szCs w:val="24"/>
                <w:lang w:eastAsia="ro-RO"/>
              </w:rPr>
              <w:t>TOTAL pe țară</w:t>
            </w:r>
          </w:p>
        </w:tc>
        <w:tc>
          <w:tcPr>
            <w:tcW w:w="132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301 594</w:t>
            </w:r>
          </w:p>
        </w:tc>
        <w:tc>
          <w:tcPr>
            <w:tcW w:w="1519"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418 724</w:t>
            </w:r>
          </w:p>
        </w:tc>
        <w:tc>
          <w:tcPr>
            <w:tcW w:w="132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298 341</w:t>
            </w:r>
          </w:p>
        </w:tc>
        <w:tc>
          <w:tcPr>
            <w:tcW w:w="154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441 026</w:t>
            </w:r>
          </w:p>
        </w:tc>
        <w:tc>
          <w:tcPr>
            <w:tcW w:w="132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 xml:space="preserve">294 262 </w:t>
            </w:r>
          </w:p>
        </w:tc>
        <w:tc>
          <w:tcPr>
            <w:tcW w:w="1547"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Pr="002137FC" w:rsidRDefault="00BA0F5B" w:rsidP="002137FC">
            <w:pPr>
              <w:suppressAutoHyphens w:val="0"/>
              <w:spacing w:after="0" w:line="276" w:lineRule="auto"/>
              <w:jc w:val="center"/>
              <w:textAlignment w:val="auto"/>
              <w:rPr>
                <w:rFonts w:ascii="Cambria" w:hAnsi="Cambria" w:cs="Calibri"/>
                <w:bCs/>
                <w:szCs w:val="24"/>
                <w:lang w:eastAsia="ro-RO"/>
              </w:rPr>
            </w:pPr>
            <w:r w:rsidRPr="002137FC">
              <w:rPr>
                <w:rFonts w:ascii="Cambria" w:hAnsi="Cambria" w:cs="Calibri"/>
                <w:bCs/>
                <w:szCs w:val="24"/>
                <w:lang w:eastAsia="ro-RO"/>
              </w:rPr>
              <w:t>447 805</w:t>
            </w:r>
          </w:p>
        </w:tc>
      </w:tr>
    </w:tbl>
    <w:p w:rsidR="00856547" w:rsidRPr="002137FC" w:rsidRDefault="00BA0F5B" w:rsidP="002137FC">
      <w:pPr>
        <w:pStyle w:val="a5"/>
        <w:shd w:val="clear" w:color="auto" w:fill="auto"/>
        <w:spacing w:before="0" w:line="276" w:lineRule="auto"/>
        <w:ind w:right="20" w:firstLine="0"/>
        <w:rPr>
          <w:rFonts w:ascii="Cambria" w:hAnsi="Cambria"/>
          <w:i/>
          <w:sz w:val="22"/>
          <w:szCs w:val="24"/>
        </w:rPr>
      </w:pPr>
      <w:r w:rsidRPr="002137FC">
        <w:rPr>
          <w:rFonts w:ascii="Cambria" w:hAnsi="Cambria" w:cs="Calibri"/>
          <w:b/>
          <w:bCs/>
          <w:i/>
          <w:sz w:val="22"/>
          <w:szCs w:val="24"/>
          <w:lang w:eastAsia="ro-RO"/>
        </w:rPr>
        <w:t xml:space="preserve">        Sursa:</w:t>
      </w:r>
      <w:r w:rsidRPr="002137FC">
        <w:rPr>
          <w:rFonts w:ascii="Cambria" w:hAnsi="Cambria" w:cs="Calibri"/>
          <w:bCs/>
          <w:i/>
          <w:sz w:val="22"/>
          <w:szCs w:val="24"/>
          <w:lang w:eastAsia="ro-RO"/>
        </w:rPr>
        <w:t xml:space="preserve"> BNS, </w:t>
      </w:r>
      <w:hyperlink r:id="rId30" w:history="1">
        <w:r w:rsidRPr="002137FC">
          <w:rPr>
            <w:rStyle w:val="a7"/>
            <w:rFonts w:ascii="Cambria" w:hAnsi="Cambria" w:cs="Calibri"/>
            <w:bCs/>
            <w:i/>
            <w:sz w:val="22"/>
            <w:szCs w:val="24"/>
            <w:lang w:eastAsia="ro-RO"/>
          </w:rPr>
          <w:t>www.statistica.md</w:t>
        </w:r>
      </w:hyperlink>
    </w:p>
    <w:p w:rsidR="00856547" w:rsidRPr="002137FC" w:rsidRDefault="00BA0F5B" w:rsidP="009B7915">
      <w:pPr>
        <w:pStyle w:val="a5"/>
        <w:shd w:val="clear" w:color="auto" w:fill="auto"/>
        <w:spacing w:before="0" w:line="276" w:lineRule="auto"/>
        <w:ind w:right="20" w:firstLine="0"/>
        <w:rPr>
          <w:rFonts w:ascii="Cambria" w:hAnsi="Cambria" w:cs="Calibri"/>
          <w:sz w:val="24"/>
          <w:szCs w:val="24"/>
        </w:rPr>
      </w:pPr>
      <w:r w:rsidRPr="002137FC">
        <w:rPr>
          <w:rFonts w:ascii="Cambria" w:hAnsi="Cambria" w:cs="Calibri"/>
          <w:sz w:val="24"/>
          <w:szCs w:val="24"/>
        </w:rPr>
        <w:t>În ultimii ani se înregistrează o descreștere a populației ocupate, care  adus și la diminuarea numărului scriptic al salariaților, atât în domeniul public, cât și în cel privat.</w:t>
      </w:r>
    </w:p>
    <w:p w:rsidR="00856547" w:rsidRPr="002137FC" w:rsidRDefault="00BA0F5B" w:rsidP="009B7915">
      <w:pPr>
        <w:pStyle w:val="a5"/>
        <w:shd w:val="clear" w:color="auto" w:fill="auto"/>
        <w:spacing w:before="0" w:line="276" w:lineRule="auto"/>
        <w:ind w:right="20" w:firstLine="0"/>
        <w:rPr>
          <w:rFonts w:ascii="Cambria" w:hAnsi="Cambria" w:cs="Calibri"/>
          <w:sz w:val="24"/>
          <w:szCs w:val="24"/>
        </w:rPr>
      </w:pPr>
      <w:r w:rsidRPr="002137FC">
        <w:rPr>
          <w:rFonts w:ascii="Cambria" w:hAnsi="Cambria" w:cs="Calibri"/>
          <w:sz w:val="24"/>
          <w:szCs w:val="24"/>
        </w:rPr>
        <w:t>Întreprinderile mici și mijlocii joacă un rol important în asigurarea cu locuri de muncă, reducerea șomajului și a sărăciei. În raionul Hîncești ponderea salariaților antrenați în afacerile ÎMM în anul 2018 s-au redus 0,9% față de anul 2017, iar în anul 2019 a crescut cu 1,1%.</w:t>
      </w:r>
    </w:p>
    <w:p w:rsidR="00856547" w:rsidRPr="002137FC" w:rsidRDefault="00BA0F5B" w:rsidP="009B7915">
      <w:pPr>
        <w:widowControl w:val="0"/>
        <w:autoSpaceDE w:val="0"/>
        <w:spacing w:after="0" w:line="276" w:lineRule="auto"/>
        <w:jc w:val="both"/>
        <w:rPr>
          <w:rFonts w:ascii="Cambria" w:hAnsi="Cambria" w:cs="Calibri"/>
          <w:sz w:val="24"/>
          <w:szCs w:val="24"/>
        </w:rPr>
      </w:pPr>
      <w:r w:rsidRPr="002137FC">
        <w:rPr>
          <w:rFonts w:ascii="Cambria" w:hAnsi="Cambria" w:cs="Calibri"/>
          <w:sz w:val="24"/>
          <w:szCs w:val="24"/>
        </w:rPr>
        <w:t>Datele reflectate în tabelul de mai jos, ne demonstrează că cea mai mare pondere a salariaților o deține cei din domeniul comerțului cu ridicata și amănuntul, urmând cei din domeniul industriei extractivă și prelucrătoare și transporturi.</w:t>
      </w:r>
    </w:p>
    <w:p w:rsidR="002137FC" w:rsidRDefault="002137FC" w:rsidP="009B7915">
      <w:pPr>
        <w:pStyle w:val="a5"/>
        <w:shd w:val="clear" w:color="auto" w:fill="auto"/>
        <w:spacing w:before="0" w:line="276" w:lineRule="auto"/>
        <w:ind w:right="20" w:firstLine="0"/>
        <w:rPr>
          <w:rFonts w:ascii="Cambria" w:hAnsi="Cambria" w:cs="Calibri"/>
          <w:b/>
          <w:sz w:val="24"/>
          <w:szCs w:val="24"/>
        </w:rPr>
      </w:pPr>
    </w:p>
    <w:p w:rsidR="009B7915" w:rsidRDefault="009B7915" w:rsidP="002137FC">
      <w:pPr>
        <w:pStyle w:val="a5"/>
        <w:shd w:val="clear" w:color="auto" w:fill="auto"/>
        <w:spacing w:before="0" w:after="0" w:line="240" w:lineRule="auto"/>
        <w:ind w:right="20" w:firstLine="0"/>
        <w:rPr>
          <w:rFonts w:ascii="Cambria" w:hAnsi="Cambria" w:cs="Calibri"/>
          <w:b/>
          <w:sz w:val="24"/>
          <w:szCs w:val="24"/>
        </w:rPr>
      </w:pPr>
    </w:p>
    <w:p w:rsidR="00047F16" w:rsidRDefault="00047F16" w:rsidP="002137FC">
      <w:pPr>
        <w:pStyle w:val="a5"/>
        <w:shd w:val="clear" w:color="auto" w:fill="auto"/>
        <w:spacing w:before="0" w:after="0" w:line="240" w:lineRule="auto"/>
        <w:ind w:right="20" w:firstLine="0"/>
        <w:rPr>
          <w:rFonts w:ascii="Cambria" w:hAnsi="Cambria" w:cs="Calibri"/>
          <w:b/>
          <w:sz w:val="24"/>
          <w:szCs w:val="24"/>
        </w:rPr>
      </w:pPr>
    </w:p>
    <w:p w:rsidR="00A03270" w:rsidRDefault="00A03270" w:rsidP="002137FC">
      <w:pPr>
        <w:pStyle w:val="a5"/>
        <w:shd w:val="clear" w:color="auto" w:fill="auto"/>
        <w:spacing w:before="0" w:after="0" w:line="240" w:lineRule="auto"/>
        <w:ind w:right="20" w:firstLine="0"/>
        <w:rPr>
          <w:rFonts w:ascii="Cambria" w:hAnsi="Cambria" w:cs="Calibri"/>
          <w:b/>
          <w:sz w:val="24"/>
          <w:szCs w:val="24"/>
        </w:rPr>
      </w:pPr>
    </w:p>
    <w:p w:rsidR="00856547" w:rsidRDefault="00BA0F5B" w:rsidP="002137FC">
      <w:pPr>
        <w:pStyle w:val="a5"/>
        <w:shd w:val="clear" w:color="auto" w:fill="auto"/>
        <w:spacing w:before="0" w:after="0" w:line="240" w:lineRule="auto"/>
        <w:ind w:right="20" w:firstLine="0"/>
        <w:rPr>
          <w:rFonts w:ascii="Cambria" w:hAnsi="Cambria" w:cs="Calibri"/>
          <w:b/>
          <w:sz w:val="24"/>
          <w:szCs w:val="24"/>
        </w:rPr>
      </w:pPr>
      <w:r w:rsidRPr="002137FC">
        <w:rPr>
          <w:rFonts w:ascii="Cambria" w:hAnsi="Cambria" w:cs="Calibri"/>
          <w:b/>
          <w:sz w:val="24"/>
          <w:szCs w:val="24"/>
        </w:rPr>
        <w:lastRenderedPageBreak/>
        <w:t xml:space="preserve">Tabelul </w:t>
      </w:r>
      <w:r w:rsidR="00893565">
        <w:rPr>
          <w:rFonts w:ascii="Cambria" w:hAnsi="Cambria" w:cs="Calibri"/>
          <w:b/>
          <w:sz w:val="24"/>
          <w:szCs w:val="24"/>
        </w:rPr>
        <w:t>9</w:t>
      </w:r>
      <w:r w:rsidR="002137FC" w:rsidRPr="002137FC">
        <w:rPr>
          <w:rFonts w:ascii="Cambria" w:hAnsi="Cambria" w:cs="Calibri"/>
          <w:b/>
          <w:sz w:val="24"/>
          <w:szCs w:val="24"/>
        </w:rPr>
        <w:t xml:space="preserve"> </w:t>
      </w:r>
      <w:r w:rsidRPr="002137FC">
        <w:rPr>
          <w:rFonts w:ascii="Cambria" w:hAnsi="Cambria" w:cs="Calibri"/>
          <w:b/>
          <w:sz w:val="24"/>
          <w:szCs w:val="24"/>
        </w:rPr>
        <w:t xml:space="preserve">Numărul salariaților și câștigul salarial mediu pe activități economice, 2017 </w:t>
      </w:r>
      <w:r w:rsidR="00BF552C">
        <w:rPr>
          <w:rFonts w:ascii="Cambria" w:hAnsi="Cambria" w:cs="Calibri"/>
          <w:b/>
          <w:sz w:val="24"/>
          <w:szCs w:val="24"/>
        </w:rPr>
        <w:t>–</w:t>
      </w:r>
      <w:r w:rsidRPr="002137FC">
        <w:rPr>
          <w:rFonts w:ascii="Cambria" w:hAnsi="Cambria" w:cs="Calibri"/>
          <w:b/>
          <w:sz w:val="24"/>
          <w:szCs w:val="24"/>
        </w:rPr>
        <w:t xml:space="preserve"> 2018</w:t>
      </w:r>
    </w:p>
    <w:tbl>
      <w:tblPr>
        <w:tblStyle w:val="GridTable1LightAccent1"/>
        <w:tblW w:w="10037" w:type="dxa"/>
        <w:tblLayout w:type="fixed"/>
        <w:tblLook w:val="0000" w:firstRow="0" w:lastRow="0" w:firstColumn="0" w:lastColumn="0" w:noHBand="0" w:noVBand="0"/>
      </w:tblPr>
      <w:tblGrid>
        <w:gridCol w:w="4673"/>
        <w:gridCol w:w="1247"/>
        <w:gridCol w:w="1276"/>
        <w:gridCol w:w="1559"/>
        <w:gridCol w:w="1276"/>
        <w:gridCol w:w="6"/>
      </w:tblGrid>
      <w:tr w:rsidR="002137FC" w:rsidRPr="002137FC" w:rsidTr="009B7915">
        <w:trPr>
          <w:trHeight w:val="552"/>
        </w:trPr>
        <w:tc>
          <w:tcPr>
            <w:tcW w:w="4673" w:type="dxa"/>
            <w:vMerge w:val="restart"/>
            <w:shd w:val="clear" w:color="auto" w:fill="ACB9CA" w:themeFill="text2" w:themeFillTint="66"/>
            <w:vAlign w:val="center"/>
          </w:tcPr>
          <w:p w:rsidR="002137FC" w:rsidRPr="002137FC" w:rsidRDefault="002137FC" w:rsidP="00BF552C">
            <w:pPr>
              <w:tabs>
                <w:tab w:val="left" w:pos="180"/>
              </w:tabs>
              <w:jc w:val="center"/>
              <w:rPr>
                <w:rFonts w:ascii="Cambria" w:hAnsi="Cambria" w:cs="Calibri"/>
                <w:b/>
                <w:bCs/>
                <w:sz w:val="24"/>
              </w:rPr>
            </w:pPr>
            <w:r w:rsidRPr="002137FC">
              <w:rPr>
                <w:rFonts w:ascii="Cambria" w:hAnsi="Cambria" w:cs="Calibri"/>
                <w:b/>
                <w:bCs/>
                <w:sz w:val="24"/>
              </w:rPr>
              <w:t>Activităţile</w:t>
            </w:r>
          </w:p>
        </w:tc>
        <w:tc>
          <w:tcPr>
            <w:tcW w:w="2523" w:type="dxa"/>
            <w:gridSpan w:val="2"/>
            <w:shd w:val="clear" w:color="auto" w:fill="ACB9CA" w:themeFill="text2" w:themeFillTint="66"/>
            <w:vAlign w:val="center"/>
          </w:tcPr>
          <w:p w:rsidR="002137FC" w:rsidRPr="002137FC" w:rsidRDefault="002137FC" w:rsidP="00BF552C">
            <w:pPr>
              <w:tabs>
                <w:tab w:val="left" w:pos="180"/>
              </w:tabs>
              <w:jc w:val="center"/>
              <w:rPr>
                <w:rFonts w:ascii="Cambria" w:hAnsi="Cambria" w:cs="Calibri"/>
                <w:b/>
                <w:bCs/>
                <w:sz w:val="24"/>
              </w:rPr>
            </w:pPr>
            <w:r w:rsidRPr="002137FC">
              <w:rPr>
                <w:rFonts w:ascii="Cambria" w:hAnsi="Cambria" w:cs="Calibri"/>
                <w:b/>
                <w:bCs/>
                <w:sz w:val="24"/>
              </w:rPr>
              <w:t>Numărul mediu anual al salariaților</w:t>
            </w:r>
          </w:p>
        </w:tc>
        <w:tc>
          <w:tcPr>
            <w:tcW w:w="2841" w:type="dxa"/>
            <w:gridSpan w:val="3"/>
            <w:shd w:val="clear" w:color="auto" w:fill="ACB9CA" w:themeFill="text2" w:themeFillTint="66"/>
            <w:vAlign w:val="center"/>
          </w:tcPr>
          <w:p w:rsidR="002137FC" w:rsidRPr="002137FC" w:rsidRDefault="002137FC" w:rsidP="00BF552C">
            <w:pPr>
              <w:tabs>
                <w:tab w:val="left" w:pos="180"/>
              </w:tabs>
              <w:jc w:val="center"/>
              <w:rPr>
                <w:rFonts w:ascii="Cambria" w:hAnsi="Cambria"/>
                <w:sz w:val="24"/>
              </w:rPr>
            </w:pPr>
            <w:r w:rsidRPr="002137FC">
              <w:rPr>
                <w:rFonts w:ascii="Cambria" w:hAnsi="Cambria" w:cs="Calibri"/>
                <w:b/>
                <w:position w:val="-1"/>
                <w:sz w:val="24"/>
              </w:rPr>
              <w:t>Remunerarea muncii pe activit</w:t>
            </w:r>
            <w:r w:rsidRPr="002137FC">
              <w:rPr>
                <w:rFonts w:ascii="Cambria" w:hAnsi="Cambria" w:cs="Calibri"/>
                <w:b/>
                <w:spacing w:val="-1"/>
                <w:position w:val="-1"/>
                <w:sz w:val="24"/>
              </w:rPr>
              <w:t>ă</w:t>
            </w:r>
            <w:r w:rsidRPr="002137FC">
              <w:rPr>
                <w:rFonts w:ascii="Cambria" w:hAnsi="Cambria" w:cs="Calibri"/>
                <w:b/>
                <w:position w:val="-1"/>
                <w:sz w:val="24"/>
              </w:rPr>
              <w:t>ți economice</w:t>
            </w:r>
          </w:p>
        </w:tc>
      </w:tr>
      <w:tr w:rsidR="002137FC" w:rsidRPr="002137FC" w:rsidTr="009B7915">
        <w:trPr>
          <w:gridAfter w:val="1"/>
          <w:wAfter w:w="6" w:type="dxa"/>
          <w:trHeight w:val="281"/>
        </w:trPr>
        <w:tc>
          <w:tcPr>
            <w:tcW w:w="4673" w:type="dxa"/>
            <w:vMerge/>
            <w:shd w:val="clear" w:color="auto" w:fill="ACB9CA" w:themeFill="text2" w:themeFillTint="66"/>
            <w:vAlign w:val="center"/>
          </w:tcPr>
          <w:p w:rsidR="002137FC" w:rsidRPr="002137FC" w:rsidRDefault="002137FC" w:rsidP="00BF552C">
            <w:pPr>
              <w:tabs>
                <w:tab w:val="left" w:pos="180"/>
              </w:tabs>
              <w:jc w:val="center"/>
              <w:rPr>
                <w:rFonts w:ascii="Cambria" w:hAnsi="Cambria" w:cs="Calibri"/>
                <w:b/>
                <w:bCs/>
                <w:sz w:val="24"/>
              </w:rPr>
            </w:pPr>
          </w:p>
        </w:tc>
        <w:tc>
          <w:tcPr>
            <w:tcW w:w="1247" w:type="dxa"/>
            <w:vMerge w:val="restart"/>
            <w:shd w:val="clear" w:color="auto" w:fill="ACB9CA" w:themeFill="text2" w:themeFillTint="66"/>
            <w:vAlign w:val="center"/>
          </w:tcPr>
          <w:p w:rsidR="002137FC" w:rsidRPr="002137FC" w:rsidRDefault="002137FC" w:rsidP="00BF552C">
            <w:pPr>
              <w:widowControl w:val="0"/>
              <w:autoSpaceDE w:val="0"/>
              <w:ind w:left="-18" w:hanging="108"/>
              <w:jc w:val="center"/>
              <w:rPr>
                <w:rFonts w:ascii="Cambria" w:hAnsi="Cambria" w:cs="Calibri"/>
                <w:b/>
                <w:sz w:val="24"/>
              </w:rPr>
            </w:pPr>
            <w:r w:rsidRPr="002137FC">
              <w:rPr>
                <w:rFonts w:ascii="Cambria" w:hAnsi="Cambria" w:cs="Calibri"/>
                <w:b/>
                <w:sz w:val="24"/>
              </w:rPr>
              <w:t>2017</w:t>
            </w:r>
          </w:p>
        </w:tc>
        <w:tc>
          <w:tcPr>
            <w:tcW w:w="1276" w:type="dxa"/>
            <w:vMerge w:val="restart"/>
            <w:shd w:val="clear" w:color="auto" w:fill="ACB9CA" w:themeFill="text2" w:themeFillTint="66"/>
            <w:vAlign w:val="center"/>
          </w:tcPr>
          <w:p w:rsidR="002137FC" w:rsidRPr="002137FC" w:rsidRDefault="002137FC" w:rsidP="00BF552C">
            <w:pPr>
              <w:widowControl w:val="0"/>
              <w:autoSpaceDE w:val="0"/>
              <w:jc w:val="center"/>
              <w:rPr>
                <w:rFonts w:ascii="Cambria" w:hAnsi="Cambria" w:cs="Calibri"/>
                <w:b/>
                <w:sz w:val="24"/>
              </w:rPr>
            </w:pPr>
            <w:r w:rsidRPr="002137FC">
              <w:rPr>
                <w:rFonts w:ascii="Cambria" w:hAnsi="Cambria" w:cs="Calibri"/>
                <w:b/>
                <w:sz w:val="24"/>
              </w:rPr>
              <w:t>2018</w:t>
            </w:r>
          </w:p>
        </w:tc>
        <w:tc>
          <w:tcPr>
            <w:tcW w:w="1559" w:type="dxa"/>
            <w:vMerge w:val="restart"/>
            <w:shd w:val="clear" w:color="auto" w:fill="ACB9CA" w:themeFill="text2" w:themeFillTint="66"/>
            <w:vAlign w:val="center"/>
          </w:tcPr>
          <w:p w:rsidR="002137FC" w:rsidRPr="002137FC" w:rsidRDefault="002137FC" w:rsidP="00BF552C">
            <w:pPr>
              <w:widowControl w:val="0"/>
              <w:autoSpaceDE w:val="0"/>
              <w:ind w:left="-18" w:hanging="108"/>
              <w:jc w:val="center"/>
              <w:rPr>
                <w:rFonts w:ascii="Cambria" w:hAnsi="Cambria" w:cs="Calibri"/>
                <w:b/>
                <w:sz w:val="24"/>
              </w:rPr>
            </w:pPr>
            <w:r w:rsidRPr="002137FC">
              <w:rPr>
                <w:rFonts w:ascii="Cambria" w:hAnsi="Cambria" w:cs="Calibri"/>
                <w:b/>
                <w:sz w:val="24"/>
              </w:rPr>
              <w:t>2017</w:t>
            </w:r>
          </w:p>
        </w:tc>
        <w:tc>
          <w:tcPr>
            <w:tcW w:w="1276" w:type="dxa"/>
            <w:vMerge w:val="restart"/>
            <w:shd w:val="clear" w:color="auto" w:fill="ACB9CA" w:themeFill="text2" w:themeFillTint="66"/>
            <w:vAlign w:val="center"/>
          </w:tcPr>
          <w:p w:rsidR="002137FC" w:rsidRPr="002137FC" w:rsidRDefault="002137FC" w:rsidP="00BF552C">
            <w:pPr>
              <w:widowControl w:val="0"/>
              <w:autoSpaceDE w:val="0"/>
              <w:jc w:val="center"/>
              <w:rPr>
                <w:rFonts w:ascii="Cambria" w:hAnsi="Cambria" w:cs="Calibri"/>
                <w:b/>
                <w:sz w:val="24"/>
              </w:rPr>
            </w:pPr>
            <w:r w:rsidRPr="002137FC">
              <w:rPr>
                <w:rFonts w:ascii="Cambria" w:hAnsi="Cambria" w:cs="Calibri"/>
                <w:b/>
                <w:sz w:val="24"/>
              </w:rPr>
              <w:t>2018</w:t>
            </w:r>
          </w:p>
        </w:tc>
      </w:tr>
      <w:tr w:rsidR="002137FC" w:rsidRPr="002137FC" w:rsidTr="009B7915">
        <w:trPr>
          <w:gridAfter w:val="1"/>
          <w:wAfter w:w="6" w:type="dxa"/>
          <w:trHeight w:val="281"/>
        </w:trPr>
        <w:tc>
          <w:tcPr>
            <w:tcW w:w="4673" w:type="dxa"/>
            <w:vMerge/>
            <w:shd w:val="clear" w:color="auto" w:fill="ACB9CA" w:themeFill="text2" w:themeFillTint="66"/>
          </w:tcPr>
          <w:p w:rsidR="002137FC" w:rsidRPr="002137FC" w:rsidRDefault="002137FC">
            <w:pPr>
              <w:tabs>
                <w:tab w:val="left" w:pos="180"/>
              </w:tabs>
              <w:rPr>
                <w:rFonts w:ascii="Cambria" w:hAnsi="Cambria" w:cs="Calibri"/>
                <w:b/>
                <w:bCs/>
                <w:sz w:val="24"/>
              </w:rPr>
            </w:pPr>
          </w:p>
        </w:tc>
        <w:tc>
          <w:tcPr>
            <w:tcW w:w="1247" w:type="dxa"/>
            <w:vMerge/>
            <w:shd w:val="clear" w:color="auto" w:fill="ACB9CA" w:themeFill="text2" w:themeFillTint="66"/>
          </w:tcPr>
          <w:p w:rsidR="002137FC" w:rsidRPr="002137FC" w:rsidRDefault="002137FC">
            <w:pPr>
              <w:tabs>
                <w:tab w:val="left" w:pos="180"/>
              </w:tabs>
              <w:jc w:val="center"/>
              <w:rPr>
                <w:rFonts w:ascii="Cambria" w:hAnsi="Cambria" w:cs="Calibri"/>
                <w:sz w:val="24"/>
              </w:rPr>
            </w:pPr>
          </w:p>
        </w:tc>
        <w:tc>
          <w:tcPr>
            <w:tcW w:w="1276" w:type="dxa"/>
            <w:vMerge/>
            <w:shd w:val="clear" w:color="auto" w:fill="ACB9CA" w:themeFill="text2" w:themeFillTint="66"/>
          </w:tcPr>
          <w:p w:rsidR="002137FC" w:rsidRPr="002137FC" w:rsidRDefault="002137FC">
            <w:pPr>
              <w:tabs>
                <w:tab w:val="left" w:pos="180"/>
              </w:tabs>
              <w:jc w:val="center"/>
              <w:rPr>
                <w:rFonts w:ascii="Cambria" w:hAnsi="Cambria" w:cs="Calibri"/>
                <w:sz w:val="24"/>
              </w:rPr>
            </w:pPr>
          </w:p>
        </w:tc>
        <w:tc>
          <w:tcPr>
            <w:tcW w:w="1559" w:type="dxa"/>
            <w:vMerge/>
            <w:shd w:val="clear" w:color="auto" w:fill="ACB9CA" w:themeFill="text2" w:themeFillTint="66"/>
          </w:tcPr>
          <w:p w:rsidR="002137FC" w:rsidRPr="002137FC" w:rsidRDefault="002137FC" w:rsidP="002137FC">
            <w:pPr>
              <w:widowControl w:val="0"/>
              <w:autoSpaceDE w:val="0"/>
              <w:rPr>
                <w:rFonts w:ascii="Cambria" w:hAnsi="Cambria" w:cs="Calibri"/>
                <w:sz w:val="24"/>
              </w:rPr>
            </w:pPr>
          </w:p>
        </w:tc>
        <w:tc>
          <w:tcPr>
            <w:tcW w:w="1276" w:type="dxa"/>
            <w:vMerge/>
            <w:shd w:val="clear" w:color="auto" w:fill="ACB9CA" w:themeFill="text2" w:themeFillTint="66"/>
          </w:tcPr>
          <w:p w:rsidR="002137FC" w:rsidRPr="002137FC" w:rsidRDefault="002137FC" w:rsidP="002137FC">
            <w:pPr>
              <w:widowControl w:val="0"/>
              <w:autoSpaceDE w:val="0"/>
              <w:rPr>
                <w:rFonts w:ascii="Cambria" w:hAnsi="Cambria" w:cs="Calibri"/>
                <w:sz w:val="24"/>
              </w:rPr>
            </w:pPr>
          </w:p>
        </w:tc>
      </w:tr>
      <w:tr w:rsidR="002137FC" w:rsidRPr="002137FC" w:rsidTr="009B7915">
        <w:trPr>
          <w:gridAfter w:val="1"/>
          <w:wAfter w:w="6" w:type="dxa"/>
          <w:trHeight w:val="294"/>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Industria extractivă și</w:t>
            </w:r>
            <w:r w:rsidRPr="002137FC">
              <w:rPr>
                <w:rFonts w:ascii="Cambria" w:hAnsi="Cambria" w:cs="Calibri"/>
                <w:bCs/>
                <w:spacing w:val="-15"/>
                <w:sz w:val="24"/>
              </w:rPr>
              <w:t xml:space="preserve"> </w:t>
            </w:r>
            <w:r w:rsidRPr="002137FC">
              <w:rPr>
                <w:rFonts w:ascii="Cambria" w:hAnsi="Cambria" w:cs="Calibri"/>
                <w:bCs/>
                <w:sz w:val="24"/>
              </w:rPr>
              <w:t>prelucrătoare</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1020</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1148</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40 892,8</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52 008,7</w:t>
            </w:r>
          </w:p>
        </w:tc>
      </w:tr>
      <w:tr w:rsidR="002137FC" w:rsidRPr="002137FC" w:rsidTr="009B7915">
        <w:trPr>
          <w:gridAfter w:val="1"/>
          <w:wAfter w:w="6" w:type="dxa"/>
          <w:trHeight w:val="274"/>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Energie</w:t>
            </w:r>
            <w:r w:rsidRPr="002137FC">
              <w:rPr>
                <w:rFonts w:ascii="Cambria" w:hAnsi="Cambria" w:cs="Calibri"/>
                <w:bCs/>
                <w:spacing w:val="-15"/>
                <w:sz w:val="24"/>
              </w:rPr>
              <w:t xml:space="preserve"> </w:t>
            </w:r>
            <w:r w:rsidRPr="002137FC">
              <w:rPr>
                <w:rFonts w:ascii="Cambria" w:hAnsi="Cambria" w:cs="Calibri"/>
                <w:bCs/>
                <w:sz w:val="24"/>
              </w:rPr>
              <w:t>electrică, gaze şi a</w:t>
            </w:r>
            <w:r w:rsidRPr="002137FC">
              <w:rPr>
                <w:rFonts w:ascii="Cambria" w:hAnsi="Cambria" w:cs="Calibri"/>
                <w:bCs/>
                <w:spacing w:val="1"/>
                <w:sz w:val="24"/>
              </w:rPr>
              <w:t>p</w:t>
            </w:r>
            <w:r w:rsidRPr="002137FC">
              <w:rPr>
                <w:rFonts w:ascii="Cambria" w:hAnsi="Cambria" w:cs="Calibri"/>
                <w:bCs/>
                <w:sz w:val="24"/>
              </w:rPr>
              <w:t>ă</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228</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258</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11 294,9</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12 941,8</w:t>
            </w:r>
          </w:p>
        </w:tc>
      </w:tr>
      <w:tr w:rsidR="002137FC" w:rsidRPr="002137FC" w:rsidTr="009B7915">
        <w:trPr>
          <w:gridAfter w:val="1"/>
          <w:wAfter w:w="6" w:type="dxa"/>
          <w:trHeight w:val="294"/>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Constru</w:t>
            </w:r>
            <w:r w:rsidRPr="002137FC">
              <w:rPr>
                <w:rFonts w:ascii="Cambria" w:hAnsi="Cambria" w:cs="Calibri"/>
                <w:bCs/>
                <w:spacing w:val="-1"/>
                <w:sz w:val="24"/>
              </w:rPr>
              <w:t>c</w:t>
            </w:r>
            <w:r w:rsidRPr="002137FC">
              <w:rPr>
                <w:rFonts w:ascii="Cambria" w:hAnsi="Cambria" w:cs="Calibri"/>
                <w:bCs/>
                <w:sz w:val="24"/>
              </w:rPr>
              <w:t>ții</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291</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352</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16 268,4</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22 903,0</w:t>
            </w:r>
          </w:p>
        </w:tc>
      </w:tr>
      <w:tr w:rsidR="002137FC" w:rsidRPr="002137FC" w:rsidTr="009B7915">
        <w:trPr>
          <w:gridAfter w:val="1"/>
          <w:wAfter w:w="6" w:type="dxa"/>
          <w:trHeight w:val="294"/>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Comerț cu ridicata şi</w:t>
            </w:r>
            <w:r w:rsidRPr="002137FC">
              <w:rPr>
                <w:rFonts w:ascii="Cambria" w:hAnsi="Cambria" w:cs="Calibri"/>
                <w:bCs/>
                <w:spacing w:val="1"/>
                <w:sz w:val="24"/>
              </w:rPr>
              <w:t xml:space="preserve"> </w:t>
            </w:r>
            <w:r w:rsidRPr="002137FC">
              <w:rPr>
                <w:rFonts w:ascii="Cambria" w:hAnsi="Cambria" w:cs="Calibri"/>
                <w:bCs/>
                <w:sz w:val="24"/>
              </w:rPr>
              <w:t>a</w:t>
            </w:r>
            <w:r w:rsidRPr="002137FC">
              <w:rPr>
                <w:rFonts w:ascii="Cambria" w:hAnsi="Cambria" w:cs="Calibri"/>
                <w:bCs/>
                <w:spacing w:val="-1"/>
                <w:sz w:val="24"/>
              </w:rPr>
              <w:t>m</w:t>
            </w:r>
            <w:r w:rsidRPr="002137FC">
              <w:rPr>
                <w:rFonts w:ascii="Cambria" w:hAnsi="Cambria" w:cs="Calibri"/>
                <w:bCs/>
                <w:sz w:val="24"/>
              </w:rPr>
              <w:t>ănun</w:t>
            </w:r>
            <w:r w:rsidRPr="002137FC">
              <w:rPr>
                <w:rFonts w:ascii="Cambria" w:hAnsi="Cambria" w:cs="Calibri"/>
                <w:bCs/>
                <w:spacing w:val="-1"/>
                <w:sz w:val="24"/>
              </w:rPr>
              <w:t>t</w:t>
            </w:r>
            <w:r w:rsidRPr="002137FC">
              <w:rPr>
                <w:rFonts w:ascii="Cambria" w:hAnsi="Cambria" w:cs="Calibri"/>
                <w:bCs/>
                <w:sz w:val="24"/>
              </w:rPr>
              <w:t>ul, întreținerea și repararea autovehiculelor și a motocicletelor</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1572</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1662</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 xml:space="preserve">63 130,8 </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79 267,7</w:t>
            </w:r>
          </w:p>
        </w:tc>
      </w:tr>
      <w:tr w:rsidR="002137FC" w:rsidRPr="002137FC" w:rsidTr="009B7915">
        <w:trPr>
          <w:gridAfter w:val="1"/>
          <w:wAfter w:w="6" w:type="dxa"/>
          <w:trHeight w:val="274"/>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Transportu</w:t>
            </w:r>
            <w:r w:rsidRPr="002137FC">
              <w:rPr>
                <w:rFonts w:ascii="Cambria" w:hAnsi="Cambria" w:cs="Calibri"/>
                <w:bCs/>
                <w:spacing w:val="-1"/>
                <w:sz w:val="24"/>
              </w:rPr>
              <w:t>r</w:t>
            </w:r>
            <w:r w:rsidRPr="002137FC">
              <w:rPr>
                <w:rFonts w:ascii="Cambria" w:hAnsi="Cambria" w:cs="Calibri"/>
                <w:bCs/>
                <w:sz w:val="24"/>
              </w:rPr>
              <w:t xml:space="preserve">i, depozitare </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540</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507</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15 720,7</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16 083,7</w:t>
            </w:r>
          </w:p>
        </w:tc>
      </w:tr>
      <w:tr w:rsidR="002137FC" w:rsidRPr="002137FC" w:rsidTr="009B7915">
        <w:trPr>
          <w:gridAfter w:val="1"/>
          <w:wAfter w:w="6" w:type="dxa"/>
          <w:trHeight w:val="294"/>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 xml:space="preserve">Activități de cazare și alimentație publică </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147</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107</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3 854,3</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2 608,9</w:t>
            </w:r>
          </w:p>
        </w:tc>
      </w:tr>
      <w:tr w:rsidR="002137FC" w:rsidRPr="002137FC" w:rsidTr="009B7915">
        <w:trPr>
          <w:gridAfter w:val="1"/>
          <w:wAfter w:w="6" w:type="dxa"/>
          <w:trHeight w:val="347"/>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Informații și comunicații</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78</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78</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5 975,7</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6 128,6</w:t>
            </w:r>
          </w:p>
        </w:tc>
      </w:tr>
      <w:tr w:rsidR="002137FC" w:rsidRPr="002137FC" w:rsidTr="009B7915">
        <w:trPr>
          <w:gridAfter w:val="1"/>
          <w:wAfter w:w="6" w:type="dxa"/>
          <w:trHeight w:val="294"/>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Tranzacții imobiliare</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102</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92</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4 819,5</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2 408,4</w:t>
            </w:r>
          </w:p>
        </w:tc>
      </w:tr>
      <w:tr w:rsidR="002137FC" w:rsidRPr="002137FC" w:rsidTr="009B7915">
        <w:trPr>
          <w:gridAfter w:val="1"/>
          <w:wAfter w:w="6" w:type="dxa"/>
          <w:trHeight w:val="213"/>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Activități profesionale științifice și tehnice</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42</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40</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932,1</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1 163,6</w:t>
            </w:r>
          </w:p>
        </w:tc>
      </w:tr>
      <w:tr w:rsidR="002137FC" w:rsidRPr="002137FC" w:rsidTr="009B7915">
        <w:trPr>
          <w:gridAfter w:val="1"/>
          <w:wAfter w:w="6" w:type="dxa"/>
          <w:trHeight w:val="569"/>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Activități de servii administrative și activități de servicii de suport</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68</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66</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2 114,2</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2 497,0</w:t>
            </w:r>
          </w:p>
        </w:tc>
      </w:tr>
      <w:tr w:rsidR="002137FC" w:rsidRPr="002137FC" w:rsidTr="009B7915">
        <w:trPr>
          <w:gridAfter w:val="1"/>
          <w:wAfter w:w="6" w:type="dxa"/>
          <w:trHeight w:val="309"/>
        </w:trPr>
        <w:tc>
          <w:tcPr>
            <w:tcW w:w="4673" w:type="dxa"/>
            <w:shd w:val="clear" w:color="auto" w:fill="ACB9CA" w:themeFill="text2" w:themeFillTint="66"/>
          </w:tcPr>
          <w:p w:rsidR="002137FC" w:rsidRPr="002137FC" w:rsidRDefault="002137FC">
            <w:pPr>
              <w:widowControl w:val="0"/>
              <w:autoSpaceDE w:val="0"/>
              <w:rPr>
                <w:rFonts w:ascii="Cambria" w:hAnsi="Cambria"/>
                <w:sz w:val="24"/>
              </w:rPr>
            </w:pPr>
            <w:r w:rsidRPr="002137FC">
              <w:rPr>
                <w:rFonts w:ascii="Cambria" w:hAnsi="Cambria" w:cs="Calibri"/>
                <w:bCs/>
                <w:sz w:val="24"/>
              </w:rPr>
              <w:t>Alte</w:t>
            </w:r>
            <w:r w:rsidRPr="002137FC">
              <w:rPr>
                <w:rFonts w:ascii="Cambria" w:hAnsi="Cambria" w:cs="Calibri"/>
                <w:bCs/>
                <w:spacing w:val="-15"/>
                <w:sz w:val="24"/>
              </w:rPr>
              <w:t xml:space="preserve"> </w:t>
            </w:r>
            <w:r w:rsidRPr="002137FC">
              <w:rPr>
                <w:rFonts w:ascii="Cambria" w:hAnsi="Cambria" w:cs="Calibri"/>
                <w:bCs/>
                <w:sz w:val="24"/>
              </w:rPr>
              <w:t>activi</w:t>
            </w:r>
            <w:r w:rsidRPr="002137FC">
              <w:rPr>
                <w:rFonts w:ascii="Cambria" w:hAnsi="Cambria" w:cs="Calibri"/>
                <w:bCs/>
                <w:spacing w:val="1"/>
                <w:sz w:val="24"/>
              </w:rPr>
              <w:t>t</w:t>
            </w:r>
            <w:r w:rsidRPr="002137FC">
              <w:rPr>
                <w:rFonts w:ascii="Cambria" w:hAnsi="Cambria" w:cs="Calibri"/>
                <w:bCs/>
                <w:sz w:val="24"/>
              </w:rPr>
              <w:t xml:space="preserve">ăți de servicii </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50</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49</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1 866,8</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2 022,5</w:t>
            </w:r>
          </w:p>
        </w:tc>
      </w:tr>
      <w:tr w:rsidR="002137FC" w:rsidRPr="002137FC" w:rsidTr="009B7915">
        <w:trPr>
          <w:gridAfter w:val="1"/>
          <w:wAfter w:w="6" w:type="dxa"/>
          <w:trHeight w:val="294"/>
        </w:trPr>
        <w:tc>
          <w:tcPr>
            <w:tcW w:w="4673" w:type="dxa"/>
            <w:shd w:val="clear" w:color="auto" w:fill="ACB9CA" w:themeFill="text2" w:themeFillTint="66"/>
          </w:tcPr>
          <w:p w:rsidR="002137FC" w:rsidRPr="002137FC" w:rsidRDefault="002137FC">
            <w:pPr>
              <w:widowControl w:val="0"/>
              <w:autoSpaceDE w:val="0"/>
              <w:rPr>
                <w:rFonts w:ascii="Cambria" w:hAnsi="Cambria" w:cs="Calibri"/>
                <w:bCs/>
                <w:sz w:val="24"/>
              </w:rPr>
            </w:pPr>
            <w:r w:rsidRPr="002137FC">
              <w:rPr>
                <w:rFonts w:ascii="Cambria" w:hAnsi="Cambria" w:cs="Calibri"/>
                <w:bCs/>
                <w:sz w:val="24"/>
              </w:rPr>
              <w:t>Alte activități care nu fac obiectul cercetării</w:t>
            </w:r>
          </w:p>
        </w:tc>
        <w:tc>
          <w:tcPr>
            <w:tcW w:w="1247"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19</w:t>
            </w:r>
          </w:p>
        </w:tc>
        <w:tc>
          <w:tcPr>
            <w:tcW w:w="1276"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S</w:t>
            </w:r>
          </w:p>
        </w:tc>
        <w:tc>
          <w:tcPr>
            <w:tcW w:w="1559" w:type="dxa"/>
          </w:tcPr>
          <w:p w:rsidR="002137FC" w:rsidRPr="002137FC" w:rsidRDefault="002137FC">
            <w:pPr>
              <w:widowControl w:val="0"/>
              <w:autoSpaceDE w:val="0"/>
              <w:jc w:val="center"/>
              <w:rPr>
                <w:rFonts w:ascii="Cambria" w:hAnsi="Cambria" w:cs="Calibri"/>
                <w:sz w:val="24"/>
              </w:rPr>
            </w:pPr>
            <w:r w:rsidRPr="002137FC">
              <w:rPr>
                <w:rFonts w:ascii="Cambria" w:hAnsi="Cambria" w:cs="Calibri"/>
                <w:sz w:val="24"/>
              </w:rPr>
              <w:t>888,4</w:t>
            </w:r>
          </w:p>
        </w:tc>
        <w:tc>
          <w:tcPr>
            <w:tcW w:w="1276" w:type="dxa"/>
          </w:tcPr>
          <w:p w:rsidR="002137FC" w:rsidRPr="002137FC" w:rsidRDefault="002137FC">
            <w:pPr>
              <w:widowControl w:val="0"/>
              <w:autoSpaceDE w:val="0"/>
              <w:jc w:val="center"/>
              <w:rPr>
                <w:rFonts w:ascii="Cambria" w:hAnsi="Cambria" w:cs="Calibri"/>
                <w:bCs/>
                <w:sz w:val="24"/>
              </w:rPr>
            </w:pPr>
            <w:r w:rsidRPr="002137FC">
              <w:rPr>
                <w:rFonts w:ascii="Cambria" w:hAnsi="Cambria" w:cs="Calibri"/>
                <w:bCs/>
                <w:sz w:val="24"/>
              </w:rPr>
              <w:t>S</w:t>
            </w:r>
          </w:p>
        </w:tc>
      </w:tr>
    </w:tbl>
    <w:p w:rsidR="00BF552C" w:rsidRDefault="00BF552C"/>
    <w:p w:rsidR="009B7915" w:rsidRDefault="009B7915" w:rsidP="009B7915">
      <w:pPr>
        <w:suppressAutoHyphens w:val="0"/>
        <w:spacing w:after="0"/>
        <w:textAlignment w:val="auto"/>
        <w:rPr>
          <w:rFonts w:ascii="Cambria" w:eastAsia="Times New Roman" w:hAnsi="Cambria"/>
          <w:b/>
          <w:bCs/>
          <w:sz w:val="24"/>
          <w:szCs w:val="24"/>
          <w:lang w:eastAsia="ro-RO"/>
        </w:rPr>
      </w:pPr>
      <w:r w:rsidRPr="00BF552C">
        <w:rPr>
          <w:rFonts w:ascii="Cambria" w:eastAsia="Times New Roman" w:hAnsi="Cambria"/>
          <w:b/>
          <w:bCs/>
          <w:sz w:val="24"/>
          <w:szCs w:val="24"/>
          <w:lang w:eastAsia="ro-RO"/>
        </w:rPr>
        <w:t xml:space="preserve">Tabelul </w:t>
      </w:r>
      <w:r w:rsidR="00893565">
        <w:rPr>
          <w:rFonts w:ascii="Cambria" w:eastAsia="Times New Roman" w:hAnsi="Cambria"/>
          <w:b/>
          <w:bCs/>
          <w:sz w:val="24"/>
          <w:szCs w:val="24"/>
          <w:lang w:eastAsia="ro-RO"/>
        </w:rPr>
        <w:t>10</w:t>
      </w:r>
      <w:r w:rsidRPr="00BF552C">
        <w:rPr>
          <w:rFonts w:ascii="Cambria" w:eastAsia="Times New Roman" w:hAnsi="Cambria"/>
          <w:b/>
          <w:bCs/>
          <w:sz w:val="24"/>
          <w:szCs w:val="24"/>
          <w:lang w:eastAsia="ro-RO"/>
        </w:rPr>
        <w:t xml:space="preserve"> Ratele de ocupare pe grupe de vârstă, 2019</w:t>
      </w:r>
    </w:p>
    <w:p w:rsidR="009B7915" w:rsidRDefault="009B7915" w:rsidP="009B7915">
      <w:pPr>
        <w:suppressAutoHyphens w:val="0"/>
        <w:spacing w:after="0"/>
        <w:textAlignment w:val="auto"/>
        <w:rPr>
          <w:rFonts w:ascii="Cambria" w:eastAsia="Times New Roman" w:hAnsi="Cambria"/>
          <w:b/>
          <w:bCs/>
          <w:sz w:val="24"/>
          <w:szCs w:val="24"/>
          <w:lang w:eastAsia="ro-RO"/>
        </w:rPr>
      </w:pP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13"/>
        <w:gridCol w:w="465"/>
        <w:gridCol w:w="501"/>
        <w:gridCol w:w="522"/>
        <w:gridCol w:w="464"/>
        <w:gridCol w:w="476"/>
        <w:gridCol w:w="566"/>
        <w:gridCol w:w="516"/>
        <w:gridCol w:w="424"/>
        <w:gridCol w:w="425"/>
        <w:gridCol w:w="527"/>
        <w:gridCol w:w="421"/>
        <w:gridCol w:w="513"/>
        <w:gridCol w:w="390"/>
        <w:gridCol w:w="16"/>
        <w:gridCol w:w="442"/>
        <w:gridCol w:w="442"/>
        <w:gridCol w:w="548"/>
        <w:gridCol w:w="484"/>
        <w:gridCol w:w="390"/>
      </w:tblGrid>
      <w:tr w:rsidR="009B7915" w:rsidRPr="00317DC0" w:rsidTr="009B7915">
        <w:trPr>
          <w:trHeight w:val="312"/>
          <w:tblHeader/>
        </w:trPr>
        <w:tc>
          <w:tcPr>
            <w:tcW w:w="1313" w:type="dxa"/>
            <w:vMerge w:val="restart"/>
            <w:shd w:val="clear" w:color="auto" w:fill="ACB9CA" w:themeFill="text2" w:themeFillTint="66"/>
            <w:tcMar>
              <w:top w:w="75" w:type="dxa"/>
              <w:left w:w="75" w:type="dxa"/>
              <w:bottom w:w="75" w:type="dxa"/>
              <w:right w:w="75" w:type="dxa"/>
            </w:tcMar>
            <w:vAlign w:val="bottom"/>
          </w:tcPr>
          <w:p w:rsidR="009B7915" w:rsidRPr="00317DC0" w:rsidRDefault="009B7915" w:rsidP="009B7915">
            <w:pPr>
              <w:suppressAutoHyphens w:val="0"/>
              <w:spacing w:after="0"/>
              <w:jc w:val="right"/>
              <w:textAlignment w:val="auto"/>
              <w:rPr>
                <w:rFonts w:ascii="Cambria" w:eastAsia="Times New Roman" w:hAnsi="Cambria"/>
                <w:b/>
                <w:bCs/>
                <w:color w:val="000000"/>
                <w:szCs w:val="18"/>
                <w:lang w:eastAsia="ro-RO"/>
              </w:rPr>
            </w:pPr>
            <w:r w:rsidRPr="00317DC0">
              <w:rPr>
                <w:rFonts w:ascii="Cambria" w:eastAsia="Times New Roman" w:hAnsi="Cambria"/>
                <w:b/>
                <w:bCs/>
                <w:color w:val="000000"/>
                <w:szCs w:val="18"/>
                <w:lang w:eastAsia="ro-RO"/>
              </w:rPr>
              <w:t> </w:t>
            </w:r>
          </w:p>
        </w:tc>
        <w:tc>
          <w:tcPr>
            <w:tcW w:w="2994" w:type="dxa"/>
            <w:gridSpan w:val="6"/>
            <w:shd w:val="clear" w:color="auto" w:fill="ACB9CA" w:themeFill="text2" w:themeFillTint="66"/>
            <w:tcMar>
              <w:top w:w="75" w:type="dxa"/>
              <w:left w:w="75" w:type="dxa"/>
              <w:bottom w:w="75" w:type="dxa"/>
              <w:right w:w="75" w:type="dxa"/>
            </w:tcMar>
            <w:vAlign w:val="center"/>
          </w:tcPr>
          <w:p w:rsidR="009B7915" w:rsidRPr="00317DC0" w:rsidRDefault="009B7915" w:rsidP="009B7915">
            <w:pPr>
              <w:spacing w:after="0"/>
              <w:jc w:val="center"/>
              <w:textAlignment w:val="auto"/>
              <w:rPr>
                <w:rFonts w:ascii="Cambria" w:eastAsia="Times New Roman" w:hAnsi="Cambria" w:cs="Calibri"/>
                <w:b/>
                <w:color w:val="222222"/>
                <w:szCs w:val="24"/>
                <w:lang w:eastAsia="ro-RO"/>
              </w:rPr>
            </w:pPr>
            <w:r w:rsidRPr="00317DC0">
              <w:rPr>
                <w:rFonts w:ascii="Cambria" w:eastAsia="Times New Roman" w:hAnsi="Cambria" w:cs="Calibri"/>
                <w:b/>
                <w:color w:val="222222"/>
                <w:szCs w:val="24"/>
                <w:lang w:eastAsia="ro-RO"/>
              </w:rPr>
              <w:t>2017</w:t>
            </w:r>
          </w:p>
        </w:tc>
        <w:tc>
          <w:tcPr>
            <w:tcW w:w="2826" w:type="dxa"/>
            <w:gridSpan w:val="6"/>
            <w:shd w:val="clear" w:color="auto" w:fill="ACB9CA" w:themeFill="text2" w:themeFillTint="66"/>
            <w:tcMar>
              <w:top w:w="0" w:type="dxa"/>
              <w:left w:w="10" w:type="dxa"/>
              <w:bottom w:w="0" w:type="dxa"/>
              <w:right w:w="10" w:type="dxa"/>
            </w:tcMar>
            <w:vAlign w:val="center"/>
          </w:tcPr>
          <w:p w:rsidR="009B7915" w:rsidRPr="00317DC0" w:rsidRDefault="009B7915" w:rsidP="009B7915">
            <w:pPr>
              <w:spacing w:after="0"/>
              <w:jc w:val="center"/>
              <w:textAlignment w:val="auto"/>
              <w:rPr>
                <w:rFonts w:ascii="Cambria" w:eastAsia="Times New Roman" w:hAnsi="Cambria" w:cs="Calibri"/>
                <w:b/>
                <w:color w:val="222222"/>
                <w:szCs w:val="24"/>
                <w:lang w:eastAsia="ro-RO"/>
              </w:rPr>
            </w:pPr>
            <w:r w:rsidRPr="00317DC0">
              <w:rPr>
                <w:rFonts w:ascii="Cambria" w:eastAsia="Times New Roman" w:hAnsi="Cambria" w:cs="Calibri"/>
                <w:b/>
                <w:color w:val="222222"/>
                <w:szCs w:val="24"/>
                <w:lang w:eastAsia="ro-RO"/>
              </w:rPr>
              <w:t>2018</w:t>
            </w:r>
          </w:p>
        </w:tc>
        <w:tc>
          <w:tcPr>
            <w:tcW w:w="2712" w:type="dxa"/>
            <w:gridSpan w:val="7"/>
            <w:shd w:val="clear" w:color="auto" w:fill="ACB9CA" w:themeFill="text2" w:themeFillTint="66"/>
            <w:tcMar>
              <w:top w:w="0" w:type="dxa"/>
              <w:left w:w="10" w:type="dxa"/>
              <w:bottom w:w="0" w:type="dxa"/>
              <w:right w:w="10" w:type="dxa"/>
            </w:tcMar>
            <w:vAlign w:val="center"/>
          </w:tcPr>
          <w:p w:rsidR="009B7915" w:rsidRPr="00317DC0" w:rsidRDefault="009B7915" w:rsidP="009B7915">
            <w:pPr>
              <w:suppressAutoHyphens w:val="0"/>
              <w:spacing w:after="0"/>
              <w:jc w:val="center"/>
              <w:textAlignment w:val="auto"/>
              <w:rPr>
                <w:rFonts w:ascii="Cambria" w:eastAsia="Times New Roman" w:hAnsi="Cambria" w:cs="Calibri"/>
                <w:b/>
                <w:color w:val="222222"/>
                <w:szCs w:val="24"/>
                <w:lang w:eastAsia="ro-RO"/>
              </w:rPr>
            </w:pPr>
            <w:r w:rsidRPr="00317DC0">
              <w:rPr>
                <w:rFonts w:ascii="Cambria" w:eastAsia="Times New Roman" w:hAnsi="Cambria" w:cs="Calibri"/>
                <w:b/>
                <w:color w:val="222222"/>
                <w:szCs w:val="24"/>
                <w:lang w:eastAsia="ro-RO"/>
              </w:rPr>
              <w:t>2019</w:t>
            </w:r>
          </w:p>
        </w:tc>
      </w:tr>
      <w:tr w:rsidR="009B7915" w:rsidRPr="00317DC0" w:rsidTr="009B7915">
        <w:trPr>
          <w:trHeight w:val="970"/>
          <w:tblHeader/>
        </w:trPr>
        <w:tc>
          <w:tcPr>
            <w:tcW w:w="1313" w:type="dxa"/>
            <w:vMerge/>
            <w:shd w:val="clear" w:color="auto" w:fill="ACB9CA" w:themeFill="text2" w:themeFillTint="66"/>
            <w:tcMar>
              <w:top w:w="75" w:type="dxa"/>
              <w:left w:w="75" w:type="dxa"/>
              <w:bottom w:w="75" w:type="dxa"/>
              <w:right w:w="75" w:type="dxa"/>
            </w:tcMar>
            <w:vAlign w:val="bottom"/>
          </w:tcPr>
          <w:p w:rsidR="009B7915" w:rsidRPr="00317DC0" w:rsidRDefault="009B7915" w:rsidP="009B7915">
            <w:pPr>
              <w:suppressAutoHyphens w:val="0"/>
              <w:spacing w:after="0"/>
              <w:textAlignment w:val="auto"/>
              <w:rPr>
                <w:rFonts w:ascii="Cambria" w:eastAsia="Times New Roman" w:hAnsi="Cambria"/>
                <w:b/>
                <w:bCs/>
                <w:color w:val="000000"/>
                <w:szCs w:val="18"/>
                <w:lang w:eastAsia="ro-RO"/>
              </w:rPr>
            </w:pPr>
          </w:p>
        </w:tc>
        <w:tc>
          <w:tcPr>
            <w:tcW w:w="465" w:type="dxa"/>
            <w:shd w:val="clear" w:color="auto" w:fill="ACB9CA" w:themeFill="text2" w:themeFillTint="66"/>
            <w:tcMar>
              <w:top w:w="75" w:type="dxa"/>
              <w:left w:w="75" w:type="dxa"/>
              <w:bottom w:w="75" w:type="dxa"/>
              <w:right w:w="75"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15-24 ani</w:t>
            </w:r>
          </w:p>
        </w:tc>
        <w:tc>
          <w:tcPr>
            <w:tcW w:w="501" w:type="dxa"/>
            <w:shd w:val="clear" w:color="auto" w:fill="ACB9CA" w:themeFill="text2" w:themeFillTint="66"/>
            <w:tcMar>
              <w:top w:w="75" w:type="dxa"/>
              <w:left w:w="75" w:type="dxa"/>
              <w:bottom w:w="75" w:type="dxa"/>
              <w:right w:w="75"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25-34 ani</w:t>
            </w:r>
          </w:p>
        </w:tc>
        <w:tc>
          <w:tcPr>
            <w:tcW w:w="522" w:type="dxa"/>
            <w:shd w:val="clear" w:color="auto" w:fill="ACB9CA" w:themeFill="text2" w:themeFillTint="66"/>
            <w:tcMar>
              <w:top w:w="75" w:type="dxa"/>
              <w:left w:w="75" w:type="dxa"/>
              <w:bottom w:w="75" w:type="dxa"/>
              <w:right w:w="75"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35-44 ani</w:t>
            </w:r>
          </w:p>
        </w:tc>
        <w:tc>
          <w:tcPr>
            <w:tcW w:w="464" w:type="dxa"/>
            <w:shd w:val="clear" w:color="auto" w:fill="ACB9CA" w:themeFill="text2" w:themeFillTint="66"/>
            <w:tcMar>
              <w:top w:w="75" w:type="dxa"/>
              <w:left w:w="75" w:type="dxa"/>
              <w:bottom w:w="75" w:type="dxa"/>
              <w:right w:w="75"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45-54 ani</w:t>
            </w:r>
          </w:p>
        </w:tc>
        <w:tc>
          <w:tcPr>
            <w:tcW w:w="476" w:type="dxa"/>
            <w:shd w:val="clear" w:color="auto" w:fill="ACB9CA" w:themeFill="text2" w:themeFillTint="66"/>
            <w:tcMar>
              <w:top w:w="75" w:type="dxa"/>
              <w:left w:w="75" w:type="dxa"/>
              <w:bottom w:w="75" w:type="dxa"/>
              <w:right w:w="75"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55-64 ani</w:t>
            </w:r>
          </w:p>
        </w:tc>
        <w:tc>
          <w:tcPr>
            <w:tcW w:w="566" w:type="dxa"/>
            <w:shd w:val="clear" w:color="auto" w:fill="ACB9CA" w:themeFill="text2" w:themeFillTint="66"/>
            <w:tcMar>
              <w:top w:w="75" w:type="dxa"/>
              <w:left w:w="75" w:type="dxa"/>
              <w:bottom w:w="75" w:type="dxa"/>
              <w:right w:w="75" w:type="dxa"/>
            </w:tcMar>
            <w:vAlign w:val="bottom"/>
          </w:tcPr>
          <w:p w:rsidR="009B7915" w:rsidRPr="00317DC0" w:rsidRDefault="009B7915" w:rsidP="009B7915">
            <w:pPr>
              <w:suppressAutoHyphens w:val="0"/>
              <w:spacing w:after="0"/>
              <w:ind w:left="-73" w:right="-43"/>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65 ani si peste</w:t>
            </w:r>
          </w:p>
        </w:tc>
        <w:tc>
          <w:tcPr>
            <w:tcW w:w="516"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15-24 ani</w:t>
            </w:r>
          </w:p>
        </w:tc>
        <w:tc>
          <w:tcPr>
            <w:tcW w:w="424"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25-34 ani</w:t>
            </w:r>
          </w:p>
        </w:tc>
        <w:tc>
          <w:tcPr>
            <w:tcW w:w="425"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35-44 ani</w:t>
            </w:r>
          </w:p>
        </w:tc>
        <w:tc>
          <w:tcPr>
            <w:tcW w:w="527"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45-54 ani</w:t>
            </w:r>
          </w:p>
        </w:tc>
        <w:tc>
          <w:tcPr>
            <w:tcW w:w="421"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55-64 ani</w:t>
            </w:r>
          </w:p>
        </w:tc>
        <w:tc>
          <w:tcPr>
            <w:tcW w:w="513"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ind w:left="-73" w:right="-43"/>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65 ani si peste</w:t>
            </w:r>
          </w:p>
        </w:tc>
        <w:tc>
          <w:tcPr>
            <w:tcW w:w="390"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15-24 ani</w:t>
            </w:r>
          </w:p>
        </w:tc>
        <w:tc>
          <w:tcPr>
            <w:tcW w:w="458" w:type="dxa"/>
            <w:gridSpan w:val="2"/>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25-34 ani</w:t>
            </w:r>
          </w:p>
        </w:tc>
        <w:tc>
          <w:tcPr>
            <w:tcW w:w="442"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35-44 ani</w:t>
            </w:r>
          </w:p>
        </w:tc>
        <w:tc>
          <w:tcPr>
            <w:tcW w:w="548"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45-54 ani</w:t>
            </w:r>
          </w:p>
        </w:tc>
        <w:tc>
          <w:tcPr>
            <w:tcW w:w="484"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55-64 ani</w:t>
            </w:r>
          </w:p>
        </w:tc>
        <w:tc>
          <w:tcPr>
            <w:tcW w:w="390" w:type="dxa"/>
            <w:shd w:val="clear" w:color="auto" w:fill="ACB9CA" w:themeFill="text2" w:themeFillTint="66"/>
            <w:tcMar>
              <w:top w:w="0" w:type="dxa"/>
              <w:left w:w="10" w:type="dxa"/>
              <w:bottom w:w="0" w:type="dxa"/>
              <w:right w:w="10" w:type="dxa"/>
            </w:tcMar>
            <w:vAlign w:val="bottom"/>
          </w:tcPr>
          <w:p w:rsidR="009B7915" w:rsidRPr="00317DC0" w:rsidRDefault="009B7915" w:rsidP="009B7915">
            <w:pPr>
              <w:suppressAutoHyphens w:val="0"/>
              <w:spacing w:after="0"/>
              <w:ind w:left="-73" w:right="-43"/>
              <w:jc w:val="center"/>
              <w:textAlignment w:val="auto"/>
              <w:rPr>
                <w:rFonts w:ascii="Cambria" w:eastAsia="Times New Roman" w:hAnsi="Cambria" w:cs="Calibri"/>
                <w:b/>
                <w:color w:val="222222"/>
                <w:sz w:val="20"/>
                <w:szCs w:val="24"/>
                <w:lang w:eastAsia="ro-RO"/>
              </w:rPr>
            </w:pPr>
            <w:r w:rsidRPr="00317DC0">
              <w:rPr>
                <w:rFonts w:ascii="Cambria" w:eastAsia="Times New Roman" w:hAnsi="Cambria" w:cs="Calibri"/>
                <w:b/>
                <w:color w:val="222222"/>
                <w:sz w:val="20"/>
                <w:szCs w:val="24"/>
                <w:lang w:eastAsia="ro-RO"/>
              </w:rPr>
              <w:t>65 ani si peste</w:t>
            </w:r>
          </w:p>
        </w:tc>
      </w:tr>
      <w:tr w:rsidR="009B7915" w:rsidRPr="00317DC0" w:rsidTr="009B7915">
        <w:trPr>
          <w:trHeight w:val="475"/>
        </w:trPr>
        <w:tc>
          <w:tcPr>
            <w:tcW w:w="1313" w:type="dxa"/>
            <w:shd w:val="clear" w:color="auto" w:fill="ACB9CA" w:themeFill="text2" w:themeFillTint="66"/>
            <w:tcMar>
              <w:top w:w="75" w:type="dxa"/>
              <w:left w:w="75" w:type="dxa"/>
              <w:bottom w:w="75" w:type="dxa"/>
              <w:right w:w="75" w:type="dxa"/>
            </w:tcMar>
            <w:vAlign w:val="bottom"/>
          </w:tcPr>
          <w:p w:rsidR="009B7915" w:rsidRPr="00317DC0" w:rsidRDefault="009B7915" w:rsidP="009B7915">
            <w:pPr>
              <w:suppressAutoHyphens w:val="0"/>
              <w:spacing w:after="0"/>
              <w:textAlignment w:val="auto"/>
              <w:rPr>
                <w:rFonts w:ascii="Cambria" w:eastAsia="Times New Roman" w:hAnsi="Cambria" w:cs="Calibri"/>
                <w:b/>
                <w:color w:val="222222"/>
                <w:szCs w:val="24"/>
                <w:lang w:eastAsia="ro-RO"/>
              </w:rPr>
            </w:pPr>
            <w:r w:rsidRPr="00317DC0">
              <w:rPr>
                <w:rFonts w:ascii="Cambria" w:eastAsia="Times New Roman" w:hAnsi="Cambria" w:cs="Calibri"/>
                <w:b/>
                <w:color w:val="222222"/>
                <w:szCs w:val="24"/>
                <w:lang w:eastAsia="ro-RO"/>
              </w:rPr>
              <w:t>Centru</w:t>
            </w:r>
          </w:p>
        </w:tc>
        <w:tc>
          <w:tcPr>
            <w:tcW w:w="465" w:type="dxa"/>
            <w:shd w:val="clear" w:color="auto" w:fill="FFFFFF"/>
            <w:tcMar>
              <w:top w:w="0" w:type="dxa"/>
              <w:left w:w="0" w:type="dxa"/>
              <w:bottom w:w="0" w:type="dxa"/>
              <w:right w:w="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14,0</w:t>
            </w:r>
          </w:p>
        </w:tc>
        <w:tc>
          <w:tcPr>
            <w:tcW w:w="501" w:type="dxa"/>
            <w:shd w:val="clear" w:color="auto" w:fill="FFFFFF"/>
            <w:tcMar>
              <w:top w:w="0" w:type="dxa"/>
              <w:left w:w="0" w:type="dxa"/>
              <w:bottom w:w="0" w:type="dxa"/>
              <w:right w:w="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39,0</w:t>
            </w:r>
          </w:p>
        </w:tc>
        <w:tc>
          <w:tcPr>
            <w:tcW w:w="522" w:type="dxa"/>
            <w:shd w:val="clear" w:color="auto" w:fill="FFFFFF"/>
            <w:tcMar>
              <w:top w:w="0" w:type="dxa"/>
              <w:left w:w="0" w:type="dxa"/>
              <w:bottom w:w="0" w:type="dxa"/>
              <w:right w:w="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53,8</w:t>
            </w:r>
          </w:p>
        </w:tc>
        <w:tc>
          <w:tcPr>
            <w:tcW w:w="464" w:type="dxa"/>
            <w:shd w:val="clear" w:color="auto" w:fill="FFFFFF"/>
            <w:tcMar>
              <w:top w:w="0" w:type="dxa"/>
              <w:left w:w="0" w:type="dxa"/>
              <w:bottom w:w="0" w:type="dxa"/>
              <w:right w:w="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57,7</w:t>
            </w:r>
          </w:p>
        </w:tc>
        <w:tc>
          <w:tcPr>
            <w:tcW w:w="476" w:type="dxa"/>
            <w:shd w:val="clear" w:color="auto" w:fill="FFFFFF"/>
            <w:tcMar>
              <w:top w:w="0" w:type="dxa"/>
              <w:left w:w="0" w:type="dxa"/>
              <w:bottom w:w="0" w:type="dxa"/>
              <w:right w:w="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46,2</w:t>
            </w:r>
          </w:p>
        </w:tc>
        <w:tc>
          <w:tcPr>
            <w:tcW w:w="566" w:type="dxa"/>
            <w:shd w:val="clear" w:color="auto" w:fill="FFFFFF"/>
            <w:tcMar>
              <w:top w:w="0" w:type="dxa"/>
              <w:left w:w="0" w:type="dxa"/>
              <w:bottom w:w="0" w:type="dxa"/>
              <w:right w:w="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10,7</w:t>
            </w:r>
          </w:p>
        </w:tc>
        <w:tc>
          <w:tcPr>
            <w:tcW w:w="516"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17,0</w:t>
            </w:r>
          </w:p>
        </w:tc>
        <w:tc>
          <w:tcPr>
            <w:tcW w:w="424"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44,0</w:t>
            </w:r>
          </w:p>
        </w:tc>
        <w:tc>
          <w:tcPr>
            <w:tcW w:w="425"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55,8</w:t>
            </w:r>
          </w:p>
        </w:tc>
        <w:tc>
          <w:tcPr>
            <w:tcW w:w="527"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59,1</w:t>
            </w:r>
          </w:p>
        </w:tc>
        <w:tc>
          <w:tcPr>
            <w:tcW w:w="421"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47,2</w:t>
            </w:r>
          </w:p>
        </w:tc>
        <w:tc>
          <w:tcPr>
            <w:tcW w:w="513"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21,7</w:t>
            </w:r>
          </w:p>
        </w:tc>
        <w:tc>
          <w:tcPr>
            <w:tcW w:w="406" w:type="dxa"/>
            <w:gridSpan w:val="2"/>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13,4</w:t>
            </w:r>
          </w:p>
        </w:tc>
        <w:tc>
          <w:tcPr>
            <w:tcW w:w="442"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41,8</w:t>
            </w:r>
          </w:p>
        </w:tc>
        <w:tc>
          <w:tcPr>
            <w:tcW w:w="442"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48,7</w:t>
            </w:r>
          </w:p>
        </w:tc>
        <w:tc>
          <w:tcPr>
            <w:tcW w:w="548"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52,9</w:t>
            </w:r>
          </w:p>
        </w:tc>
        <w:tc>
          <w:tcPr>
            <w:tcW w:w="484"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35,2</w:t>
            </w:r>
          </w:p>
        </w:tc>
        <w:tc>
          <w:tcPr>
            <w:tcW w:w="390"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4,2</w:t>
            </w:r>
          </w:p>
        </w:tc>
      </w:tr>
      <w:tr w:rsidR="009B7915" w:rsidRPr="00317DC0" w:rsidTr="009B7915">
        <w:trPr>
          <w:trHeight w:val="412"/>
        </w:trPr>
        <w:tc>
          <w:tcPr>
            <w:tcW w:w="1313" w:type="dxa"/>
            <w:shd w:val="clear" w:color="auto" w:fill="ACB9CA" w:themeFill="text2" w:themeFillTint="66"/>
            <w:tcMar>
              <w:top w:w="75" w:type="dxa"/>
              <w:left w:w="150" w:type="dxa"/>
              <w:bottom w:w="75" w:type="dxa"/>
              <w:right w:w="75" w:type="dxa"/>
            </w:tcMar>
            <w:vAlign w:val="bottom"/>
          </w:tcPr>
          <w:p w:rsidR="009B7915" w:rsidRPr="00317DC0" w:rsidRDefault="009B7915" w:rsidP="009B7915">
            <w:pPr>
              <w:suppressAutoHyphens w:val="0"/>
              <w:spacing w:after="0"/>
              <w:textAlignment w:val="auto"/>
              <w:rPr>
                <w:rFonts w:ascii="Cambria" w:eastAsia="Times New Roman" w:hAnsi="Cambria" w:cs="Calibri"/>
                <w:b/>
                <w:color w:val="222222"/>
                <w:szCs w:val="24"/>
                <w:lang w:eastAsia="ro-RO"/>
              </w:rPr>
            </w:pPr>
            <w:r w:rsidRPr="00317DC0">
              <w:rPr>
                <w:rFonts w:ascii="Cambria" w:eastAsia="Times New Roman" w:hAnsi="Cambria" w:cs="Calibri"/>
                <w:b/>
                <w:color w:val="222222"/>
                <w:szCs w:val="24"/>
                <w:lang w:eastAsia="ro-RO"/>
              </w:rPr>
              <w:t>Total pe republică</w:t>
            </w:r>
          </w:p>
        </w:tc>
        <w:tc>
          <w:tcPr>
            <w:tcW w:w="465" w:type="dxa"/>
            <w:shd w:val="clear" w:color="auto" w:fill="FFFFFF"/>
            <w:noWrap/>
            <w:tcMar>
              <w:top w:w="75" w:type="dxa"/>
              <w:left w:w="75" w:type="dxa"/>
              <w:bottom w:w="75" w:type="dxa"/>
              <w:right w:w="75"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17,2</w:t>
            </w:r>
          </w:p>
        </w:tc>
        <w:tc>
          <w:tcPr>
            <w:tcW w:w="501" w:type="dxa"/>
            <w:shd w:val="clear" w:color="auto" w:fill="FFFFFF"/>
            <w:noWrap/>
            <w:tcMar>
              <w:top w:w="75" w:type="dxa"/>
              <w:left w:w="75" w:type="dxa"/>
              <w:bottom w:w="75" w:type="dxa"/>
              <w:right w:w="75"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44,8</w:t>
            </w:r>
          </w:p>
        </w:tc>
        <w:tc>
          <w:tcPr>
            <w:tcW w:w="522" w:type="dxa"/>
            <w:shd w:val="clear" w:color="auto" w:fill="FFFFFF"/>
            <w:noWrap/>
            <w:tcMar>
              <w:top w:w="75" w:type="dxa"/>
              <w:left w:w="75" w:type="dxa"/>
              <w:bottom w:w="75" w:type="dxa"/>
              <w:right w:w="75"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57,4</w:t>
            </w:r>
          </w:p>
        </w:tc>
        <w:tc>
          <w:tcPr>
            <w:tcW w:w="464" w:type="dxa"/>
            <w:shd w:val="clear" w:color="auto" w:fill="FFFFFF"/>
            <w:noWrap/>
            <w:tcMar>
              <w:top w:w="75" w:type="dxa"/>
              <w:left w:w="75" w:type="dxa"/>
              <w:bottom w:w="75" w:type="dxa"/>
              <w:right w:w="75"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59,4</w:t>
            </w:r>
          </w:p>
        </w:tc>
        <w:tc>
          <w:tcPr>
            <w:tcW w:w="476" w:type="dxa"/>
            <w:shd w:val="clear" w:color="auto" w:fill="FFFFFF"/>
            <w:noWrap/>
            <w:tcMar>
              <w:top w:w="75" w:type="dxa"/>
              <w:left w:w="75" w:type="dxa"/>
              <w:bottom w:w="75" w:type="dxa"/>
              <w:right w:w="75"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44,3</w:t>
            </w:r>
          </w:p>
        </w:tc>
        <w:tc>
          <w:tcPr>
            <w:tcW w:w="566" w:type="dxa"/>
            <w:shd w:val="clear" w:color="auto" w:fill="FFFFFF"/>
            <w:noWrap/>
            <w:tcMar>
              <w:top w:w="75" w:type="dxa"/>
              <w:left w:w="75" w:type="dxa"/>
              <w:bottom w:w="75" w:type="dxa"/>
              <w:right w:w="75"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11,6</w:t>
            </w:r>
          </w:p>
        </w:tc>
        <w:tc>
          <w:tcPr>
            <w:tcW w:w="516"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19,3</w:t>
            </w:r>
          </w:p>
        </w:tc>
        <w:tc>
          <w:tcPr>
            <w:tcW w:w="424"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45,4</w:t>
            </w:r>
          </w:p>
        </w:tc>
        <w:tc>
          <w:tcPr>
            <w:tcW w:w="425"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57,0</w:t>
            </w:r>
          </w:p>
        </w:tc>
        <w:tc>
          <w:tcPr>
            <w:tcW w:w="527"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60,2</w:t>
            </w:r>
          </w:p>
        </w:tc>
        <w:tc>
          <w:tcPr>
            <w:tcW w:w="421"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46,6</w:t>
            </w:r>
          </w:p>
        </w:tc>
        <w:tc>
          <w:tcPr>
            <w:tcW w:w="513"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16,1</w:t>
            </w:r>
          </w:p>
        </w:tc>
        <w:tc>
          <w:tcPr>
            <w:tcW w:w="406" w:type="dxa"/>
            <w:gridSpan w:val="2"/>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19,0</w:t>
            </w:r>
          </w:p>
        </w:tc>
        <w:tc>
          <w:tcPr>
            <w:tcW w:w="442"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52,1</w:t>
            </w:r>
          </w:p>
        </w:tc>
        <w:tc>
          <w:tcPr>
            <w:tcW w:w="442"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58,0</w:t>
            </w:r>
          </w:p>
        </w:tc>
        <w:tc>
          <w:tcPr>
            <w:tcW w:w="548"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59,7</w:t>
            </w:r>
          </w:p>
        </w:tc>
        <w:tc>
          <w:tcPr>
            <w:tcW w:w="484"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40,5</w:t>
            </w:r>
          </w:p>
        </w:tc>
        <w:tc>
          <w:tcPr>
            <w:tcW w:w="390" w:type="dxa"/>
            <w:shd w:val="clear" w:color="auto" w:fill="FFFFFF"/>
            <w:tcMar>
              <w:top w:w="0" w:type="dxa"/>
              <w:left w:w="10" w:type="dxa"/>
              <w:bottom w:w="0" w:type="dxa"/>
              <w:right w:w="10" w:type="dxa"/>
            </w:tcMar>
            <w:vAlign w:val="bottom"/>
          </w:tcPr>
          <w:p w:rsidR="009B7915" w:rsidRPr="00317DC0" w:rsidRDefault="009B7915" w:rsidP="009B7915">
            <w:pPr>
              <w:suppressAutoHyphens w:val="0"/>
              <w:spacing w:after="0"/>
              <w:ind w:left="-50" w:right="-75"/>
              <w:jc w:val="center"/>
              <w:textAlignment w:val="auto"/>
              <w:rPr>
                <w:rFonts w:ascii="Cambria" w:hAnsi="Cambria" w:cs="Calibri"/>
                <w:bCs/>
                <w:szCs w:val="24"/>
                <w:lang w:eastAsia="ro-RO"/>
              </w:rPr>
            </w:pPr>
            <w:r w:rsidRPr="00317DC0">
              <w:rPr>
                <w:rFonts w:ascii="Cambria" w:hAnsi="Cambria" w:cs="Calibri"/>
                <w:bCs/>
                <w:szCs w:val="24"/>
                <w:lang w:eastAsia="ro-RO"/>
              </w:rPr>
              <w:t>7,6</w:t>
            </w:r>
          </w:p>
        </w:tc>
      </w:tr>
    </w:tbl>
    <w:p w:rsidR="009B7915" w:rsidRPr="003C1C8A" w:rsidRDefault="009B7915" w:rsidP="009B7915">
      <w:pPr>
        <w:pStyle w:val="a5"/>
        <w:shd w:val="clear" w:color="auto" w:fill="auto"/>
        <w:spacing w:before="0" w:after="120" w:line="240" w:lineRule="auto"/>
        <w:ind w:right="23" w:firstLine="0"/>
        <w:rPr>
          <w:rFonts w:ascii="Cambria" w:hAnsi="Cambria"/>
        </w:rPr>
      </w:pPr>
      <w:r w:rsidRPr="003C1C8A">
        <w:rPr>
          <w:rFonts w:ascii="Cambria" w:hAnsi="Cambria" w:cs="Calibri"/>
          <w:b/>
          <w:bCs/>
          <w:sz w:val="24"/>
          <w:szCs w:val="24"/>
          <w:lang w:eastAsia="ro-RO"/>
        </w:rPr>
        <w:t>Sursa:</w:t>
      </w:r>
      <w:r w:rsidRPr="003C1C8A">
        <w:rPr>
          <w:rFonts w:ascii="Cambria" w:hAnsi="Cambria" w:cs="Calibri"/>
          <w:bCs/>
          <w:sz w:val="24"/>
          <w:szCs w:val="24"/>
          <w:lang w:eastAsia="ro-RO"/>
        </w:rPr>
        <w:t xml:space="preserve"> BNS, </w:t>
      </w:r>
      <w:hyperlink r:id="rId31" w:history="1">
        <w:r w:rsidRPr="003C1C8A">
          <w:rPr>
            <w:rStyle w:val="a7"/>
            <w:rFonts w:ascii="Cambria" w:hAnsi="Cambria" w:cs="Calibri"/>
            <w:bCs/>
            <w:sz w:val="24"/>
            <w:szCs w:val="24"/>
            <w:lang w:eastAsia="ro-RO"/>
          </w:rPr>
          <w:t>www.statistica.md</w:t>
        </w:r>
      </w:hyperlink>
    </w:p>
    <w:p w:rsidR="009B7915" w:rsidRDefault="009B7915" w:rsidP="009B7915">
      <w:pPr>
        <w:suppressAutoHyphens w:val="0"/>
        <w:spacing w:after="0"/>
        <w:textAlignment w:val="auto"/>
        <w:rPr>
          <w:rFonts w:ascii="Cambria" w:eastAsia="Times New Roman" w:hAnsi="Cambria"/>
          <w:b/>
          <w:bCs/>
          <w:sz w:val="24"/>
          <w:szCs w:val="24"/>
          <w:lang w:eastAsia="ro-RO"/>
        </w:rPr>
      </w:pPr>
    </w:p>
    <w:p w:rsidR="009B7915" w:rsidRDefault="009B7915" w:rsidP="009B7915">
      <w:pPr>
        <w:suppressAutoHyphens w:val="0"/>
        <w:spacing w:after="0"/>
        <w:textAlignment w:val="auto"/>
        <w:rPr>
          <w:rFonts w:ascii="Cambria" w:eastAsia="Times New Roman" w:hAnsi="Cambria"/>
          <w:b/>
          <w:bCs/>
          <w:sz w:val="24"/>
          <w:szCs w:val="24"/>
          <w:lang w:eastAsia="ro-RO"/>
        </w:rPr>
      </w:pPr>
      <w:r w:rsidRPr="00317DC0">
        <w:rPr>
          <w:rFonts w:ascii="Cambria" w:eastAsia="Times New Roman" w:hAnsi="Cambria"/>
          <w:b/>
          <w:bCs/>
          <w:sz w:val="24"/>
          <w:szCs w:val="24"/>
          <w:lang w:eastAsia="ro-RO"/>
        </w:rPr>
        <w:t xml:space="preserve">Tabelul </w:t>
      </w:r>
      <w:r>
        <w:rPr>
          <w:rFonts w:ascii="Cambria" w:eastAsia="Times New Roman" w:hAnsi="Cambria"/>
          <w:b/>
          <w:bCs/>
          <w:sz w:val="24"/>
          <w:szCs w:val="24"/>
          <w:lang w:eastAsia="ro-RO"/>
        </w:rPr>
        <w:t>1</w:t>
      </w:r>
      <w:r w:rsidR="00893565">
        <w:rPr>
          <w:rFonts w:ascii="Cambria" w:eastAsia="Times New Roman" w:hAnsi="Cambria"/>
          <w:b/>
          <w:bCs/>
          <w:sz w:val="24"/>
          <w:szCs w:val="24"/>
          <w:lang w:eastAsia="ro-RO"/>
        </w:rPr>
        <w:t>1</w:t>
      </w:r>
      <w:r w:rsidRPr="00317DC0">
        <w:rPr>
          <w:rFonts w:ascii="Cambria" w:eastAsia="Times New Roman" w:hAnsi="Cambria"/>
          <w:b/>
          <w:bCs/>
          <w:sz w:val="24"/>
          <w:szCs w:val="24"/>
          <w:lang w:eastAsia="ro-RO"/>
        </w:rPr>
        <w:t xml:space="preserve">Ratele de șomaj pe grupe de vârstă, 2017 </w:t>
      </w:r>
      <w:r>
        <w:rPr>
          <w:rFonts w:ascii="Cambria" w:eastAsia="Times New Roman" w:hAnsi="Cambria"/>
          <w:b/>
          <w:bCs/>
          <w:sz w:val="24"/>
          <w:szCs w:val="24"/>
          <w:lang w:eastAsia="ro-RO"/>
        </w:rPr>
        <w:t>–</w:t>
      </w:r>
      <w:r w:rsidRPr="00317DC0">
        <w:rPr>
          <w:rFonts w:ascii="Cambria" w:eastAsia="Times New Roman" w:hAnsi="Cambria"/>
          <w:b/>
          <w:bCs/>
          <w:sz w:val="24"/>
          <w:szCs w:val="24"/>
          <w:lang w:eastAsia="ro-RO"/>
        </w:rPr>
        <w:t xml:space="preserve"> 2019</w:t>
      </w:r>
    </w:p>
    <w:tbl>
      <w:tblPr>
        <w:tblW w:w="100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1"/>
        <w:gridCol w:w="567"/>
        <w:gridCol w:w="567"/>
        <w:gridCol w:w="567"/>
        <w:gridCol w:w="567"/>
        <w:gridCol w:w="567"/>
        <w:gridCol w:w="425"/>
        <w:gridCol w:w="425"/>
        <w:gridCol w:w="426"/>
        <w:gridCol w:w="567"/>
        <w:gridCol w:w="567"/>
        <w:gridCol w:w="425"/>
        <w:gridCol w:w="426"/>
        <w:gridCol w:w="572"/>
        <w:gridCol w:w="425"/>
        <w:gridCol w:w="426"/>
        <w:gridCol w:w="425"/>
        <w:gridCol w:w="425"/>
        <w:gridCol w:w="425"/>
      </w:tblGrid>
      <w:tr w:rsidR="00913FF3" w:rsidTr="00913FF3">
        <w:tc>
          <w:tcPr>
            <w:tcW w:w="1281" w:type="dxa"/>
            <w:vMerge w:val="restart"/>
            <w:shd w:val="clear" w:color="auto" w:fill="ACB9CA" w:themeFill="text2" w:themeFillTint="66"/>
            <w:tcMar>
              <w:top w:w="75" w:type="dxa"/>
              <w:left w:w="75" w:type="dxa"/>
              <w:bottom w:w="75" w:type="dxa"/>
              <w:right w:w="75" w:type="dxa"/>
            </w:tcMar>
            <w:vAlign w:val="bottom"/>
          </w:tcPr>
          <w:p w:rsidR="00913FF3" w:rsidRPr="00317DC0" w:rsidRDefault="00913FF3" w:rsidP="00127453">
            <w:pPr>
              <w:suppressAutoHyphens w:val="0"/>
              <w:jc w:val="right"/>
              <w:textAlignment w:val="auto"/>
              <w:rPr>
                <w:rFonts w:ascii="Cambria" w:eastAsia="Times New Roman" w:hAnsi="Cambria"/>
                <w:b/>
                <w:bCs/>
                <w:color w:val="000000"/>
                <w:lang w:eastAsia="ro-RO"/>
              </w:rPr>
            </w:pPr>
            <w:r w:rsidRPr="00317DC0">
              <w:rPr>
                <w:rFonts w:ascii="Cambria" w:eastAsia="Times New Roman" w:hAnsi="Cambria"/>
                <w:b/>
                <w:bCs/>
                <w:color w:val="000000"/>
                <w:lang w:eastAsia="ro-RO"/>
              </w:rPr>
              <w:t> </w:t>
            </w:r>
          </w:p>
        </w:tc>
        <w:tc>
          <w:tcPr>
            <w:tcW w:w="3260" w:type="dxa"/>
            <w:gridSpan w:val="6"/>
            <w:shd w:val="clear" w:color="auto" w:fill="ACB9CA" w:themeFill="text2" w:themeFillTint="66"/>
            <w:tcMar>
              <w:top w:w="75" w:type="dxa"/>
              <w:left w:w="75" w:type="dxa"/>
              <w:bottom w:w="75" w:type="dxa"/>
              <w:right w:w="75" w:type="dxa"/>
            </w:tcMar>
            <w:vAlign w:val="center"/>
          </w:tcPr>
          <w:p w:rsidR="00913FF3" w:rsidRPr="00317DC0" w:rsidRDefault="00913FF3" w:rsidP="00317DC0">
            <w:pPr>
              <w:suppressAutoHyphens w:val="0"/>
              <w:spacing w:after="0"/>
              <w:jc w:val="center"/>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2017</w:t>
            </w:r>
          </w:p>
        </w:tc>
        <w:tc>
          <w:tcPr>
            <w:tcW w:w="2836" w:type="dxa"/>
            <w:gridSpan w:val="6"/>
            <w:shd w:val="clear" w:color="auto" w:fill="ACB9CA" w:themeFill="text2" w:themeFillTint="66"/>
            <w:tcMar>
              <w:top w:w="0" w:type="dxa"/>
              <w:left w:w="10" w:type="dxa"/>
              <w:bottom w:w="0" w:type="dxa"/>
              <w:right w:w="10" w:type="dxa"/>
            </w:tcMar>
            <w:vAlign w:val="center"/>
          </w:tcPr>
          <w:p w:rsidR="00913FF3" w:rsidRPr="00317DC0" w:rsidRDefault="00913FF3" w:rsidP="00317DC0">
            <w:pPr>
              <w:suppressAutoHyphens w:val="0"/>
              <w:jc w:val="center"/>
              <w:rPr>
                <w:rFonts w:ascii="Cambria" w:hAnsi="Cambria"/>
              </w:rPr>
            </w:pPr>
            <w:r w:rsidRPr="00317DC0">
              <w:rPr>
                <w:rFonts w:ascii="Cambria" w:eastAsia="Times New Roman" w:hAnsi="Cambria" w:cs="Calibri"/>
                <w:b/>
                <w:bCs/>
                <w:color w:val="222222"/>
                <w:lang w:eastAsia="ro-RO"/>
              </w:rPr>
              <w:t>2018</w:t>
            </w:r>
          </w:p>
        </w:tc>
        <w:tc>
          <w:tcPr>
            <w:tcW w:w="2698" w:type="dxa"/>
            <w:gridSpan w:val="6"/>
            <w:shd w:val="clear" w:color="auto" w:fill="ACB9CA" w:themeFill="text2" w:themeFillTint="66"/>
            <w:tcMar>
              <w:top w:w="0" w:type="dxa"/>
              <w:left w:w="10" w:type="dxa"/>
              <w:bottom w:w="0" w:type="dxa"/>
              <w:right w:w="10" w:type="dxa"/>
            </w:tcMar>
            <w:vAlign w:val="center"/>
          </w:tcPr>
          <w:p w:rsidR="00913FF3" w:rsidRPr="00317DC0" w:rsidRDefault="00913FF3" w:rsidP="00317DC0">
            <w:pPr>
              <w:suppressAutoHyphens w:val="0"/>
              <w:jc w:val="center"/>
              <w:rPr>
                <w:rFonts w:ascii="Cambria" w:hAnsi="Cambria"/>
                <w:b/>
              </w:rPr>
            </w:pPr>
            <w:r w:rsidRPr="00317DC0">
              <w:rPr>
                <w:rFonts w:ascii="Cambria" w:hAnsi="Cambria"/>
                <w:b/>
              </w:rPr>
              <w:t>2019</w:t>
            </w:r>
          </w:p>
        </w:tc>
      </w:tr>
      <w:tr w:rsidR="00913FF3" w:rsidTr="00913FF3">
        <w:tc>
          <w:tcPr>
            <w:tcW w:w="1281" w:type="dxa"/>
            <w:vMerge/>
            <w:shd w:val="clear" w:color="auto" w:fill="ACB9CA" w:themeFill="text2" w:themeFillTint="66"/>
            <w:tcMar>
              <w:top w:w="75" w:type="dxa"/>
              <w:left w:w="75" w:type="dxa"/>
              <w:bottom w:w="75" w:type="dxa"/>
              <w:right w:w="75" w:type="dxa"/>
            </w:tcMar>
            <w:vAlign w:val="bottom"/>
          </w:tcPr>
          <w:p w:rsidR="00913FF3" w:rsidRPr="00317DC0" w:rsidRDefault="00913FF3" w:rsidP="00127453">
            <w:pPr>
              <w:suppressAutoHyphens w:val="0"/>
              <w:spacing w:after="0"/>
              <w:textAlignment w:val="auto"/>
              <w:rPr>
                <w:rFonts w:ascii="Cambria" w:eastAsia="Times New Roman" w:hAnsi="Cambria"/>
                <w:b/>
                <w:bCs/>
                <w:color w:val="000000"/>
                <w:lang w:eastAsia="ro-RO"/>
              </w:rPr>
            </w:pPr>
          </w:p>
        </w:tc>
        <w:tc>
          <w:tcPr>
            <w:tcW w:w="567" w:type="dxa"/>
            <w:shd w:val="clear" w:color="auto" w:fill="ACB9CA" w:themeFill="text2" w:themeFillTint="66"/>
            <w:tcMar>
              <w:top w:w="75" w:type="dxa"/>
              <w:left w:w="75" w:type="dxa"/>
              <w:bottom w:w="75" w:type="dxa"/>
              <w:right w:w="75" w:type="dxa"/>
            </w:tcMar>
            <w:vAlign w:val="bottom"/>
          </w:tcPr>
          <w:p w:rsidR="00913FF3" w:rsidRPr="00317DC0" w:rsidRDefault="00913FF3" w:rsidP="00127453">
            <w:pPr>
              <w:suppressAutoHyphens w:val="0"/>
              <w:spacing w:after="0"/>
              <w:ind w:right="-75"/>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15-24 ani</w:t>
            </w:r>
          </w:p>
        </w:tc>
        <w:tc>
          <w:tcPr>
            <w:tcW w:w="567" w:type="dxa"/>
            <w:shd w:val="clear" w:color="auto" w:fill="ACB9CA" w:themeFill="text2" w:themeFillTint="66"/>
            <w:tcMar>
              <w:top w:w="75" w:type="dxa"/>
              <w:left w:w="75" w:type="dxa"/>
              <w:bottom w:w="75" w:type="dxa"/>
              <w:right w:w="75"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25-34 ani</w:t>
            </w:r>
          </w:p>
        </w:tc>
        <w:tc>
          <w:tcPr>
            <w:tcW w:w="567" w:type="dxa"/>
            <w:shd w:val="clear" w:color="auto" w:fill="ACB9CA" w:themeFill="text2" w:themeFillTint="66"/>
            <w:tcMar>
              <w:top w:w="75" w:type="dxa"/>
              <w:left w:w="75" w:type="dxa"/>
              <w:bottom w:w="75" w:type="dxa"/>
              <w:right w:w="75" w:type="dxa"/>
            </w:tcMar>
            <w:vAlign w:val="bottom"/>
          </w:tcPr>
          <w:p w:rsidR="00913FF3" w:rsidRPr="00317DC0" w:rsidRDefault="00913FF3" w:rsidP="00127453">
            <w:pPr>
              <w:suppressAutoHyphens w:val="0"/>
              <w:spacing w:after="0"/>
              <w:ind w:right="-69"/>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35-44 ani</w:t>
            </w:r>
          </w:p>
        </w:tc>
        <w:tc>
          <w:tcPr>
            <w:tcW w:w="567" w:type="dxa"/>
            <w:shd w:val="clear" w:color="auto" w:fill="ACB9CA" w:themeFill="text2" w:themeFillTint="66"/>
            <w:tcMar>
              <w:top w:w="75" w:type="dxa"/>
              <w:left w:w="75" w:type="dxa"/>
              <w:bottom w:w="75" w:type="dxa"/>
              <w:right w:w="75"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45-54 ani</w:t>
            </w:r>
          </w:p>
        </w:tc>
        <w:tc>
          <w:tcPr>
            <w:tcW w:w="567" w:type="dxa"/>
            <w:shd w:val="clear" w:color="auto" w:fill="ACB9CA" w:themeFill="text2" w:themeFillTint="66"/>
            <w:tcMar>
              <w:top w:w="75" w:type="dxa"/>
              <w:left w:w="75" w:type="dxa"/>
              <w:bottom w:w="75" w:type="dxa"/>
              <w:right w:w="75"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55-64 ani</w:t>
            </w:r>
          </w:p>
        </w:tc>
        <w:tc>
          <w:tcPr>
            <w:tcW w:w="425" w:type="dxa"/>
            <w:shd w:val="clear" w:color="auto" w:fill="ACB9CA" w:themeFill="text2" w:themeFillTint="66"/>
            <w:tcMar>
              <w:top w:w="75" w:type="dxa"/>
              <w:left w:w="75" w:type="dxa"/>
              <w:bottom w:w="75" w:type="dxa"/>
              <w:right w:w="75" w:type="dxa"/>
            </w:tcMar>
            <w:vAlign w:val="bottom"/>
          </w:tcPr>
          <w:p w:rsidR="00913FF3" w:rsidRPr="00317DC0" w:rsidRDefault="00913FF3" w:rsidP="00127453">
            <w:pPr>
              <w:suppressAutoHyphens w:val="0"/>
              <w:spacing w:after="0"/>
              <w:ind w:right="-68"/>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65 ani si peste</w:t>
            </w:r>
          </w:p>
        </w:tc>
        <w:tc>
          <w:tcPr>
            <w:tcW w:w="425"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15-24 ani</w:t>
            </w:r>
          </w:p>
        </w:tc>
        <w:tc>
          <w:tcPr>
            <w:tcW w:w="426"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25-34 ani</w:t>
            </w:r>
          </w:p>
        </w:tc>
        <w:tc>
          <w:tcPr>
            <w:tcW w:w="567"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35-44 ani</w:t>
            </w:r>
          </w:p>
        </w:tc>
        <w:tc>
          <w:tcPr>
            <w:tcW w:w="567"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45-54 ani</w:t>
            </w:r>
          </w:p>
        </w:tc>
        <w:tc>
          <w:tcPr>
            <w:tcW w:w="425"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55-64 ani</w:t>
            </w:r>
          </w:p>
        </w:tc>
        <w:tc>
          <w:tcPr>
            <w:tcW w:w="426"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ind w:right="-1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65 ani si peste</w:t>
            </w:r>
          </w:p>
        </w:tc>
        <w:tc>
          <w:tcPr>
            <w:tcW w:w="572"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15-24 ani</w:t>
            </w:r>
          </w:p>
        </w:tc>
        <w:tc>
          <w:tcPr>
            <w:tcW w:w="425"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25-34 ani</w:t>
            </w:r>
          </w:p>
        </w:tc>
        <w:tc>
          <w:tcPr>
            <w:tcW w:w="426"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ind w:right="-69"/>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35-44 ani</w:t>
            </w:r>
          </w:p>
        </w:tc>
        <w:tc>
          <w:tcPr>
            <w:tcW w:w="425"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45-54 ani</w:t>
            </w:r>
          </w:p>
        </w:tc>
        <w:tc>
          <w:tcPr>
            <w:tcW w:w="425"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55-64 ani</w:t>
            </w:r>
          </w:p>
        </w:tc>
        <w:tc>
          <w:tcPr>
            <w:tcW w:w="425" w:type="dxa"/>
            <w:shd w:val="clear" w:color="auto" w:fill="ACB9CA" w:themeFill="text2" w:themeFillTint="66"/>
            <w:tcMar>
              <w:top w:w="0" w:type="dxa"/>
              <w:left w:w="10" w:type="dxa"/>
              <w:bottom w:w="0" w:type="dxa"/>
              <w:right w:w="10" w:type="dxa"/>
            </w:tcMar>
            <w:vAlign w:val="bottom"/>
          </w:tcPr>
          <w:p w:rsidR="00913FF3" w:rsidRPr="00317DC0" w:rsidRDefault="00913FF3" w:rsidP="00127453">
            <w:pPr>
              <w:suppressAutoHyphens w:val="0"/>
              <w:spacing w:after="0"/>
              <w:ind w:right="-10"/>
              <w:textAlignment w:val="auto"/>
              <w:rPr>
                <w:rFonts w:ascii="Cambria" w:eastAsia="Times New Roman" w:hAnsi="Cambria" w:cs="Calibri"/>
                <w:b/>
                <w:bCs/>
                <w:color w:val="222222"/>
                <w:lang w:eastAsia="ro-RO"/>
              </w:rPr>
            </w:pPr>
            <w:r w:rsidRPr="00317DC0">
              <w:rPr>
                <w:rFonts w:ascii="Cambria" w:eastAsia="Times New Roman" w:hAnsi="Cambria" w:cs="Calibri"/>
                <w:b/>
                <w:bCs/>
                <w:color w:val="222222"/>
                <w:lang w:eastAsia="ro-RO"/>
              </w:rPr>
              <w:t>65 ani si peste</w:t>
            </w:r>
          </w:p>
        </w:tc>
      </w:tr>
      <w:tr w:rsidR="00913FF3" w:rsidTr="00913FF3">
        <w:tc>
          <w:tcPr>
            <w:tcW w:w="1281" w:type="dxa"/>
            <w:shd w:val="clear" w:color="auto" w:fill="ACB9CA" w:themeFill="text2" w:themeFillTint="66"/>
            <w:tcMar>
              <w:top w:w="75" w:type="dxa"/>
              <w:left w:w="75" w:type="dxa"/>
              <w:bottom w:w="75" w:type="dxa"/>
              <w:right w:w="75" w:type="dxa"/>
            </w:tcMar>
            <w:vAlign w:val="bottom"/>
          </w:tcPr>
          <w:p w:rsidR="00913FF3" w:rsidRPr="00317DC0" w:rsidRDefault="00913FF3" w:rsidP="00127453">
            <w:pPr>
              <w:suppressAutoHyphens w:val="0"/>
              <w:spacing w:after="0"/>
              <w:textAlignment w:val="auto"/>
              <w:rPr>
                <w:rFonts w:ascii="Cambria" w:eastAsia="Times New Roman" w:hAnsi="Cambria" w:cs="Calibri"/>
                <w:b/>
                <w:color w:val="222222"/>
                <w:lang w:eastAsia="ro-RO"/>
              </w:rPr>
            </w:pPr>
            <w:r w:rsidRPr="00317DC0">
              <w:rPr>
                <w:rFonts w:ascii="Cambria" w:eastAsia="Times New Roman" w:hAnsi="Cambria" w:cs="Calibri"/>
                <w:b/>
                <w:color w:val="222222"/>
                <w:lang w:eastAsia="ro-RO"/>
              </w:rPr>
              <w:t>Centru</w:t>
            </w:r>
          </w:p>
        </w:tc>
        <w:tc>
          <w:tcPr>
            <w:tcW w:w="567" w:type="dxa"/>
            <w:shd w:val="clear" w:color="auto" w:fill="FFFFFF"/>
            <w:tcMar>
              <w:top w:w="0" w:type="dxa"/>
              <w:left w:w="0" w:type="dxa"/>
              <w:bottom w:w="0" w:type="dxa"/>
              <w:right w:w="0" w:type="dxa"/>
            </w:tcMar>
            <w:vAlign w:val="bottom"/>
          </w:tcPr>
          <w:p w:rsidR="00913FF3" w:rsidRPr="00317DC0" w:rsidRDefault="00913FF3" w:rsidP="00127453">
            <w:pPr>
              <w:suppressAutoHyphens w:val="0"/>
              <w:spacing w:after="0"/>
              <w:ind w:left="-145" w:right="-1" w:firstLine="145"/>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10,5</w:t>
            </w:r>
          </w:p>
        </w:tc>
        <w:tc>
          <w:tcPr>
            <w:tcW w:w="567" w:type="dxa"/>
            <w:shd w:val="clear" w:color="auto" w:fill="FFFFFF"/>
            <w:tcMar>
              <w:top w:w="0" w:type="dxa"/>
              <w:left w:w="0" w:type="dxa"/>
              <w:bottom w:w="0" w:type="dxa"/>
              <w:right w:w="0" w:type="dxa"/>
            </w:tcMar>
            <w:vAlign w:val="bottom"/>
          </w:tcPr>
          <w:p w:rsidR="00913FF3" w:rsidRPr="00317DC0" w:rsidRDefault="00913FF3" w:rsidP="00127453">
            <w:pPr>
              <w:suppressAutoHyphens w:val="0"/>
              <w:spacing w:after="0"/>
              <w:ind w:left="-145" w:right="-1" w:firstLine="145"/>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6,7</w:t>
            </w:r>
          </w:p>
        </w:tc>
        <w:tc>
          <w:tcPr>
            <w:tcW w:w="567" w:type="dxa"/>
            <w:shd w:val="clear" w:color="auto" w:fill="FFFFFF"/>
            <w:tcMar>
              <w:top w:w="0" w:type="dxa"/>
              <w:left w:w="0" w:type="dxa"/>
              <w:bottom w:w="0" w:type="dxa"/>
              <w:right w:w="0" w:type="dxa"/>
            </w:tcMar>
            <w:vAlign w:val="bottom"/>
          </w:tcPr>
          <w:p w:rsidR="00913FF3" w:rsidRPr="00317DC0" w:rsidRDefault="00913FF3" w:rsidP="00127453">
            <w:pPr>
              <w:suppressAutoHyphens w:val="0"/>
              <w:spacing w:after="0"/>
              <w:ind w:left="-145" w:right="-1" w:firstLine="145"/>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4,1</w:t>
            </w:r>
          </w:p>
        </w:tc>
        <w:tc>
          <w:tcPr>
            <w:tcW w:w="567" w:type="dxa"/>
            <w:shd w:val="clear" w:color="auto" w:fill="FFFFFF"/>
            <w:tcMar>
              <w:top w:w="0" w:type="dxa"/>
              <w:left w:w="0" w:type="dxa"/>
              <w:bottom w:w="0" w:type="dxa"/>
              <w:right w:w="0" w:type="dxa"/>
            </w:tcMar>
            <w:vAlign w:val="bottom"/>
          </w:tcPr>
          <w:p w:rsidR="00913FF3" w:rsidRPr="00317DC0" w:rsidRDefault="00913FF3" w:rsidP="00127453">
            <w:pPr>
              <w:suppressAutoHyphens w:val="0"/>
              <w:spacing w:after="0"/>
              <w:ind w:left="-145" w:right="-1" w:firstLine="145"/>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2,3</w:t>
            </w:r>
          </w:p>
        </w:tc>
        <w:tc>
          <w:tcPr>
            <w:tcW w:w="567" w:type="dxa"/>
            <w:shd w:val="clear" w:color="auto" w:fill="FFFFFF"/>
            <w:tcMar>
              <w:top w:w="0" w:type="dxa"/>
              <w:left w:w="0" w:type="dxa"/>
              <w:bottom w:w="0" w:type="dxa"/>
              <w:right w:w="0" w:type="dxa"/>
            </w:tcMar>
            <w:vAlign w:val="bottom"/>
          </w:tcPr>
          <w:p w:rsidR="00913FF3" w:rsidRPr="00317DC0" w:rsidRDefault="00913FF3" w:rsidP="00127453">
            <w:pPr>
              <w:suppressAutoHyphens w:val="0"/>
              <w:spacing w:after="0"/>
              <w:ind w:left="-145" w:right="-1" w:firstLine="145"/>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1,6</w:t>
            </w:r>
          </w:p>
        </w:tc>
        <w:tc>
          <w:tcPr>
            <w:tcW w:w="425" w:type="dxa"/>
            <w:shd w:val="clear" w:color="auto" w:fill="FFFFFF"/>
            <w:tcMar>
              <w:top w:w="0" w:type="dxa"/>
              <w:left w:w="0" w:type="dxa"/>
              <w:bottom w:w="0" w:type="dxa"/>
              <w:right w:w="0" w:type="dxa"/>
            </w:tcMar>
            <w:vAlign w:val="bottom"/>
          </w:tcPr>
          <w:p w:rsidR="00913FF3" w:rsidRPr="00317DC0" w:rsidRDefault="00913FF3" w:rsidP="00127453">
            <w:pPr>
              <w:suppressAutoHyphens w:val="0"/>
              <w:spacing w:after="0"/>
              <w:ind w:left="-145" w:right="-1" w:firstLine="145"/>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w:t>
            </w:r>
          </w:p>
        </w:tc>
        <w:tc>
          <w:tcPr>
            <w:tcW w:w="425" w:type="dxa"/>
            <w:shd w:val="clear" w:color="auto" w:fill="FFFFFF"/>
            <w:tcMar>
              <w:top w:w="0" w:type="dxa"/>
              <w:left w:w="10" w:type="dxa"/>
              <w:bottom w:w="0" w:type="dxa"/>
              <w:right w:w="10" w:type="dxa"/>
            </w:tcMar>
            <w:vAlign w:val="bottom"/>
          </w:tcPr>
          <w:p w:rsidR="00913FF3" w:rsidRPr="00317DC0" w:rsidRDefault="00913FF3" w:rsidP="00127453">
            <w:pPr>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3,5</w:t>
            </w:r>
          </w:p>
        </w:tc>
        <w:tc>
          <w:tcPr>
            <w:tcW w:w="426"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2,3</w:t>
            </w:r>
          </w:p>
        </w:tc>
        <w:tc>
          <w:tcPr>
            <w:tcW w:w="567"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1,6</w:t>
            </w:r>
          </w:p>
        </w:tc>
        <w:tc>
          <w:tcPr>
            <w:tcW w:w="567"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1,3</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0,7</w:t>
            </w:r>
          </w:p>
        </w:tc>
        <w:tc>
          <w:tcPr>
            <w:tcW w:w="426"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w:t>
            </w:r>
          </w:p>
        </w:tc>
        <w:tc>
          <w:tcPr>
            <w:tcW w:w="572"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13,7</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7,4</w:t>
            </w:r>
          </w:p>
        </w:tc>
        <w:tc>
          <w:tcPr>
            <w:tcW w:w="426"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8,1</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3,7</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4,6</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0,8</w:t>
            </w:r>
          </w:p>
        </w:tc>
      </w:tr>
      <w:tr w:rsidR="00913FF3" w:rsidTr="00913FF3">
        <w:tc>
          <w:tcPr>
            <w:tcW w:w="1281" w:type="dxa"/>
            <w:shd w:val="clear" w:color="auto" w:fill="ACB9CA" w:themeFill="text2" w:themeFillTint="66"/>
            <w:tcMar>
              <w:top w:w="75" w:type="dxa"/>
              <w:left w:w="150" w:type="dxa"/>
              <w:bottom w:w="75" w:type="dxa"/>
              <w:right w:w="75" w:type="dxa"/>
            </w:tcMar>
            <w:vAlign w:val="bottom"/>
          </w:tcPr>
          <w:p w:rsidR="00913FF3" w:rsidRPr="00317DC0" w:rsidRDefault="00913FF3" w:rsidP="00127453">
            <w:pPr>
              <w:suppressAutoHyphens w:val="0"/>
              <w:spacing w:after="0"/>
              <w:ind w:left="-15"/>
              <w:textAlignment w:val="auto"/>
              <w:rPr>
                <w:rFonts w:ascii="Cambria" w:hAnsi="Cambria" w:cs="Calibri"/>
                <w:b/>
                <w:bCs/>
                <w:lang w:eastAsia="ro-RO"/>
              </w:rPr>
            </w:pPr>
            <w:r w:rsidRPr="00317DC0">
              <w:rPr>
                <w:rFonts w:ascii="Cambria" w:hAnsi="Cambria" w:cs="Calibri"/>
                <w:b/>
                <w:bCs/>
                <w:lang w:eastAsia="ro-RO"/>
              </w:rPr>
              <w:t>Total pe republică</w:t>
            </w:r>
          </w:p>
        </w:tc>
        <w:tc>
          <w:tcPr>
            <w:tcW w:w="567" w:type="dxa"/>
            <w:shd w:val="clear" w:color="auto" w:fill="FFFFFF"/>
            <w:noWrap/>
            <w:tcMar>
              <w:top w:w="75" w:type="dxa"/>
              <w:left w:w="75" w:type="dxa"/>
              <w:bottom w:w="75" w:type="dxa"/>
              <w:right w:w="75" w:type="dxa"/>
            </w:tcMar>
            <w:vAlign w:val="bottom"/>
          </w:tcPr>
          <w:p w:rsidR="00913FF3" w:rsidRPr="00317DC0" w:rsidRDefault="00913FF3" w:rsidP="00127453">
            <w:pPr>
              <w:suppressAutoHyphens w:val="0"/>
              <w:spacing w:after="0"/>
              <w:ind w:right="-68"/>
              <w:jc w:val="center"/>
              <w:textAlignment w:val="auto"/>
              <w:rPr>
                <w:rFonts w:ascii="Cambria" w:hAnsi="Cambria" w:cs="Calibri"/>
                <w:bCs/>
                <w:lang w:eastAsia="ro-RO"/>
              </w:rPr>
            </w:pPr>
            <w:r w:rsidRPr="00317DC0">
              <w:rPr>
                <w:rFonts w:ascii="Cambria" w:hAnsi="Cambria" w:cs="Calibri"/>
                <w:bCs/>
                <w:lang w:eastAsia="ro-RO"/>
              </w:rPr>
              <w:t>11,8</w:t>
            </w:r>
          </w:p>
        </w:tc>
        <w:tc>
          <w:tcPr>
            <w:tcW w:w="567" w:type="dxa"/>
            <w:shd w:val="clear" w:color="auto" w:fill="FFFFFF"/>
            <w:noWrap/>
            <w:tcMar>
              <w:top w:w="75" w:type="dxa"/>
              <w:left w:w="75" w:type="dxa"/>
              <w:bottom w:w="75" w:type="dxa"/>
              <w:right w:w="75"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5,1</w:t>
            </w:r>
          </w:p>
        </w:tc>
        <w:tc>
          <w:tcPr>
            <w:tcW w:w="567" w:type="dxa"/>
            <w:shd w:val="clear" w:color="auto" w:fill="FFFFFF"/>
            <w:noWrap/>
            <w:tcMar>
              <w:top w:w="75" w:type="dxa"/>
              <w:left w:w="75" w:type="dxa"/>
              <w:bottom w:w="75" w:type="dxa"/>
              <w:right w:w="75"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3,9</w:t>
            </w:r>
          </w:p>
        </w:tc>
        <w:tc>
          <w:tcPr>
            <w:tcW w:w="567" w:type="dxa"/>
            <w:shd w:val="clear" w:color="auto" w:fill="FFFFFF"/>
            <w:noWrap/>
            <w:tcMar>
              <w:top w:w="75" w:type="dxa"/>
              <w:left w:w="75" w:type="dxa"/>
              <w:bottom w:w="75" w:type="dxa"/>
              <w:right w:w="75"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2,8</w:t>
            </w:r>
          </w:p>
        </w:tc>
        <w:tc>
          <w:tcPr>
            <w:tcW w:w="567" w:type="dxa"/>
            <w:shd w:val="clear" w:color="auto" w:fill="FFFFFF"/>
            <w:noWrap/>
            <w:tcMar>
              <w:top w:w="75" w:type="dxa"/>
              <w:left w:w="75" w:type="dxa"/>
              <w:bottom w:w="75" w:type="dxa"/>
              <w:right w:w="75"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2,1</w:t>
            </w:r>
          </w:p>
        </w:tc>
        <w:tc>
          <w:tcPr>
            <w:tcW w:w="425" w:type="dxa"/>
            <w:shd w:val="clear" w:color="auto" w:fill="FFFFFF"/>
            <w:noWrap/>
            <w:tcMar>
              <w:top w:w="75" w:type="dxa"/>
              <w:left w:w="75" w:type="dxa"/>
              <w:bottom w:w="75" w:type="dxa"/>
              <w:right w:w="75" w:type="dxa"/>
            </w:tcMar>
            <w:vAlign w:val="bottom"/>
          </w:tcPr>
          <w:p w:rsidR="00913FF3" w:rsidRPr="00317DC0" w:rsidRDefault="00913FF3" w:rsidP="00127453">
            <w:pPr>
              <w:suppressAutoHyphens w:val="0"/>
              <w:spacing w:after="0"/>
              <w:ind w:right="-76"/>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0,2</w:t>
            </w:r>
          </w:p>
        </w:tc>
        <w:tc>
          <w:tcPr>
            <w:tcW w:w="425" w:type="dxa"/>
            <w:shd w:val="clear" w:color="auto" w:fill="FFFFFF"/>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7,4</w:t>
            </w:r>
          </w:p>
        </w:tc>
        <w:tc>
          <w:tcPr>
            <w:tcW w:w="426"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hAnsi="Cambria" w:cs="Calibri"/>
                <w:bCs/>
                <w:lang w:eastAsia="ro-RO"/>
              </w:rPr>
            </w:pPr>
            <w:r w:rsidRPr="00317DC0">
              <w:rPr>
                <w:rFonts w:ascii="Cambria" w:hAnsi="Cambria" w:cs="Calibri"/>
                <w:bCs/>
                <w:lang w:eastAsia="ro-RO"/>
              </w:rPr>
              <w:t>4,2</w:t>
            </w:r>
          </w:p>
        </w:tc>
        <w:tc>
          <w:tcPr>
            <w:tcW w:w="567"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2,3</w:t>
            </w:r>
          </w:p>
        </w:tc>
        <w:tc>
          <w:tcPr>
            <w:tcW w:w="567"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2,5</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1,9</w:t>
            </w:r>
          </w:p>
        </w:tc>
        <w:tc>
          <w:tcPr>
            <w:tcW w:w="426"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0,3</w:t>
            </w:r>
          </w:p>
        </w:tc>
        <w:tc>
          <w:tcPr>
            <w:tcW w:w="572"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10,4</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5,8</w:t>
            </w:r>
          </w:p>
        </w:tc>
        <w:tc>
          <w:tcPr>
            <w:tcW w:w="426"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5,3</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4,1</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3,9</w:t>
            </w:r>
          </w:p>
        </w:tc>
        <w:tc>
          <w:tcPr>
            <w:tcW w:w="425" w:type="dxa"/>
            <w:shd w:val="clear" w:color="auto" w:fill="auto"/>
            <w:tcMar>
              <w:top w:w="0" w:type="dxa"/>
              <w:left w:w="10" w:type="dxa"/>
              <w:bottom w:w="0" w:type="dxa"/>
              <w:right w:w="10" w:type="dxa"/>
            </w:tcMar>
            <w:vAlign w:val="bottom"/>
          </w:tcPr>
          <w:p w:rsidR="00913FF3" w:rsidRPr="00317DC0" w:rsidRDefault="00913FF3" w:rsidP="00127453">
            <w:pPr>
              <w:suppressAutoHyphens w:val="0"/>
              <w:spacing w:after="0"/>
              <w:ind w:left="-14"/>
              <w:jc w:val="center"/>
              <w:textAlignment w:val="auto"/>
              <w:rPr>
                <w:rFonts w:ascii="Cambria" w:eastAsia="Times New Roman" w:hAnsi="Cambria" w:cs="Calibri"/>
                <w:color w:val="000000"/>
                <w:lang w:eastAsia="ro-RO"/>
              </w:rPr>
            </w:pPr>
            <w:r w:rsidRPr="00317DC0">
              <w:rPr>
                <w:rFonts w:ascii="Cambria" w:eastAsia="Times New Roman" w:hAnsi="Cambria" w:cs="Calibri"/>
                <w:color w:val="000000"/>
                <w:lang w:eastAsia="ro-RO"/>
              </w:rPr>
              <w:t>0,1</w:t>
            </w:r>
          </w:p>
        </w:tc>
      </w:tr>
    </w:tbl>
    <w:p w:rsidR="00BF552C" w:rsidRPr="003C1C8A" w:rsidRDefault="00BF552C" w:rsidP="000E6C41">
      <w:pPr>
        <w:pStyle w:val="a5"/>
        <w:shd w:val="clear" w:color="auto" w:fill="auto"/>
        <w:spacing w:before="0" w:after="120" w:line="240" w:lineRule="auto"/>
        <w:ind w:right="23" w:firstLine="0"/>
        <w:rPr>
          <w:rFonts w:ascii="Cambria" w:hAnsi="Cambria"/>
        </w:rPr>
      </w:pPr>
      <w:r w:rsidRPr="003C1C8A">
        <w:rPr>
          <w:rFonts w:ascii="Cambria" w:hAnsi="Cambria" w:cs="Calibri"/>
          <w:b/>
          <w:bCs/>
          <w:sz w:val="24"/>
          <w:szCs w:val="24"/>
          <w:lang w:eastAsia="ro-RO"/>
        </w:rPr>
        <w:t>Sursa:</w:t>
      </w:r>
      <w:r w:rsidRPr="003C1C8A">
        <w:rPr>
          <w:rFonts w:ascii="Cambria" w:hAnsi="Cambria" w:cs="Calibri"/>
          <w:bCs/>
          <w:sz w:val="24"/>
          <w:szCs w:val="24"/>
          <w:lang w:eastAsia="ro-RO"/>
        </w:rPr>
        <w:t xml:space="preserve"> BNS, </w:t>
      </w:r>
      <w:hyperlink r:id="rId32" w:history="1">
        <w:r w:rsidRPr="003C1C8A">
          <w:rPr>
            <w:rStyle w:val="a7"/>
            <w:rFonts w:ascii="Cambria" w:hAnsi="Cambria" w:cs="Calibri"/>
            <w:bCs/>
            <w:sz w:val="24"/>
            <w:szCs w:val="24"/>
            <w:lang w:eastAsia="ro-RO"/>
          </w:rPr>
          <w:t>www.statistica.md</w:t>
        </w:r>
      </w:hyperlink>
    </w:p>
    <w:p w:rsidR="00856547" w:rsidRPr="000E6C41" w:rsidRDefault="00BA0F5B" w:rsidP="00F05B49">
      <w:pPr>
        <w:pStyle w:val="a5"/>
        <w:spacing w:before="0" w:after="120" w:line="276" w:lineRule="auto"/>
        <w:ind w:right="23" w:firstLine="0"/>
        <w:rPr>
          <w:rFonts w:ascii="Cambria" w:hAnsi="Cambria" w:cs="Calibri"/>
          <w:bCs/>
          <w:sz w:val="24"/>
          <w:szCs w:val="24"/>
          <w:lang w:eastAsia="ro-RO"/>
        </w:rPr>
      </w:pPr>
      <w:r w:rsidRPr="000E6C41">
        <w:rPr>
          <w:rFonts w:ascii="Cambria" w:hAnsi="Cambria" w:cs="Calibri"/>
          <w:bCs/>
          <w:sz w:val="24"/>
          <w:szCs w:val="24"/>
          <w:lang w:eastAsia="ro-RO"/>
        </w:rPr>
        <w:lastRenderedPageBreak/>
        <w:t>Prezența șomajului în raionul Hîncești este cauzată de diverse efecte ce au avut loc pe piața forței de mu</w:t>
      </w:r>
      <w:r w:rsidR="004017EE">
        <w:rPr>
          <w:rFonts w:ascii="Cambria" w:hAnsi="Cambria" w:cs="Calibri"/>
          <w:bCs/>
          <w:sz w:val="24"/>
          <w:szCs w:val="24"/>
          <w:lang w:eastAsia="ro-RO"/>
        </w:rPr>
        <w:t>ncă, cum ar fi: lipsa locurilor</w:t>
      </w:r>
      <w:r w:rsidR="00487ADD" w:rsidRPr="000E6C41">
        <w:rPr>
          <w:rFonts w:ascii="Cambria" w:hAnsi="Cambria" w:cs="Calibri"/>
          <w:bCs/>
          <w:sz w:val="24"/>
          <w:szCs w:val="24"/>
          <w:lang w:eastAsia="ro-RO"/>
        </w:rPr>
        <w:t xml:space="preserve"> </w:t>
      </w:r>
      <w:r w:rsidR="000E6C41" w:rsidRPr="000E6C41">
        <w:rPr>
          <w:rFonts w:ascii="Cambria" w:hAnsi="Cambria" w:cs="Calibri"/>
          <w:bCs/>
          <w:sz w:val="24"/>
          <w:szCs w:val="24"/>
          <w:lang w:eastAsia="ro-RO"/>
        </w:rPr>
        <w:t xml:space="preserve"> </w:t>
      </w:r>
      <w:r w:rsidRPr="000E6C41">
        <w:rPr>
          <w:rFonts w:ascii="Cambria" w:hAnsi="Cambria" w:cs="Calibri"/>
          <w:bCs/>
          <w:sz w:val="24"/>
          <w:szCs w:val="24"/>
          <w:lang w:eastAsia="ro-RO"/>
        </w:rPr>
        <w:t xml:space="preserve">de muncă atractive, salarii mici, necorespunderea cererii cu oferta forței de muncă, reducerea personalului, etc. </w:t>
      </w:r>
    </w:p>
    <w:p w:rsidR="00856547" w:rsidRPr="000E6C41" w:rsidRDefault="00BA0F5B" w:rsidP="00F05B49">
      <w:pPr>
        <w:pStyle w:val="a5"/>
        <w:spacing w:before="0" w:after="120" w:line="276" w:lineRule="auto"/>
        <w:ind w:right="23" w:firstLine="0"/>
        <w:rPr>
          <w:rFonts w:ascii="Cambria" w:hAnsi="Cambria" w:cs="Calibri"/>
          <w:bCs/>
          <w:sz w:val="24"/>
          <w:szCs w:val="24"/>
          <w:lang w:eastAsia="ro-RO"/>
        </w:rPr>
      </w:pPr>
      <w:r w:rsidRPr="000E6C41">
        <w:rPr>
          <w:rFonts w:ascii="Cambria" w:hAnsi="Cambria" w:cs="Calibri"/>
          <w:bCs/>
          <w:sz w:val="24"/>
          <w:szCs w:val="24"/>
          <w:lang w:eastAsia="ro-RO"/>
        </w:rPr>
        <w:t xml:space="preserve">Conform datelor ANOFM Hîncești, în raion sunt înregistrați anual circa 1301 șomeri (2019), dintre care  femei 642(49,3 %), bărbați 659.(50,6%) La începutul anului 2019 erau înregistrați 534 șomeri, iar pe parcursul anului 2019 au fost înregistrate 767 de persoane. </w:t>
      </w:r>
    </w:p>
    <w:p w:rsidR="00856547" w:rsidRPr="000E6C41" w:rsidRDefault="00BA0F5B" w:rsidP="000E6C41">
      <w:pPr>
        <w:pStyle w:val="a5"/>
        <w:shd w:val="clear" w:color="auto" w:fill="auto"/>
        <w:spacing w:before="0" w:after="0" w:line="240" w:lineRule="auto"/>
        <w:ind w:right="20" w:firstLine="0"/>
        <w:rPr>
          <w:rFonts w:ascii="Cambria" w:hAnsi="Cambria"/>
        </w:rPr>
      </w:pPr>
      <w:r w:rsidRPr="000E6C41">
        <w:rPr>
          <w:rFonts w:ascii="Cambria" w:hAnsi="Cambria" w:cs="Calibri"/>
          <w:b/>
          <w:bCs/>
          <w:sz w:val="24"/>
          <w:szCs w:val="24"/>
          <w:lang w:eastAsia="ro-RO"/>
        </w:rPr>
        <w:t xml:space="preserve">Tabelul </w:t>
      </w:r>
      <w:r w:rsidR="00893565">
        <w:rPr>
          <w:rFonts w:ascii="Cambria" w:hAnsi="Cambria" w:cs="Calibri"/>
          <w:b/>
          <w:bCs/>
          <w:sz w:val="24"/>
          <w:szCs w:val="24"/>
          <w:lang w:eastAsia="ro-RO"/>
        </w:rPr>
        <w:t>12</w:t>
      </w:r>
      <w:r w:rsidR="000E6C41">
        <w:rPr>
          <w:rFonts w:ascii="Cambria" w:hAnsi="Cambria" w:cs="Calibri"/>
          <w:b/>
          <w:bCs/>
          <w:sz w:val="24"/>
          <w:szCs w:val="24"/>
          <w:lang w:eastAsia="ro-RO"/>
        </w:rPr>
        <w:t xml:space="preserve">. </w:t>
      </w:r>
      <w:r w:rsidRPr="000E6C41">
        <w:rPr>
          <w:rFonts w:ascii="Cambria" w:hAnsi="Cambria" w:cs="Calibri"/>
          <w:b/>
          <w:bCs/>
          <w:sz w:val="24"/>
          <w:szCs w:val="24"/>
          <w:lang w:eastAsia="ro-RO"/>
        </w:rPr>
        <w:t>Numărul șomerilor înregistrați și plasați în câmpul muncii pe grupe de vârstă și sex, anii 2017- 2019, persoane, raionul Hîncești</w:t>
      </w:r>
    </w:p>
    <w:tbl>
      <w:tblPr>
        <w:tblW w:w="9488" w:type="dxa"/>
        <w:tblCellMar>
          <w:left w:w="10" w:type="dxa"/>
          <w:right w:w="10" w:type="dxa"/>
        </w:tblCellMar>
        <w:tblLook w:val="0000" w:firstRow="0" w:lastRow="0" w:firstColumn="0" w:lastColumn="0" w:noHBand="0" w:noVBand="0"/>
      </w:tblPr>
      <w:tblGrid>
        <w:gridCol w:w="1355"/>
        <w:gridCol w:w="1355"/>
        <w:gridCol w:w="1355"/>
        <w:gridCol w:w="1355"/>
        <w:gridCol w:w="1356"/>
        <w:gridCol w:w="1356"/>
        <w:gridCol w:w="1356"/>
      </w:tblGrid>
      <w:tr w:rsidR="00856547" w:rsidRPr="000E6C41" w:rsidTr="000E6C41">
        <w:trPr>
          <w:trHeight w:val="385"/>
        </w:trPr>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856547" w:rsidP="000E6C41">
            <w:pPr>
              <w:suppressAutoHyphens w:val="0"/>
              <w:spacing w:after="0" w:line="276" w:lineRule="auto"/>
              <w:textAlignment w:val="auto"/>
              <w:rPr>
                <w:rFonts w:ascii="Cambria" w:eastAsia="Times New Roman" w:hAnsi="Cambria" w:cs="Calibri"/>
                <w:b/>
                <w:bCs/>
                <w:szCs w:val="24"/>
                <w:lang w:eastAsia="ro-RO"/>
              </w:rPr>
            </w:pPr>
          </w:p>
        </w:tc>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suppressAutoHyphens w:val="0"/>
              <w:spacing w:after="0" w:line="276" w:lineRule="auto"/>
              <w:textAlignment w:val="auto"/>
              <w:rPr>
                <w:rFonts w:ascii="Cambria" w:eastAsia="Times New Roman" w:hAnsi="Cambria" w:cs="Calibri"/>
                <w:b/>
                <w:bCs/>
                <w:color w:val="222222"/>
                <w:szCs w:val="24"/>
                <w:lang w:eastAsia="ro-RO"/>
              </w:rPr>
            </w:pPr>
            <w:r w:rsidRPr="000E6C41">
              <w:rPr>
                <w:rFonts w:ascii="Cambria" w:eastAsia="Times New Roman" w:hAnsi="Cambria" w:cs="Calibri"/>
                <w:b/>
                <w:bCs/>
                <w:color w:val="222222"/>
                <w:szCs w:val="24"/>
                <w:lang w:eastAsia="ro-RO"/>
              </w:rPr>
              <w:t>2017</w:t>
            </w:r>
          </w:p>
        </w:tc>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856547" w:rsidP="000E6C41">
            <w:pPr>
              <w:suppressAutoHyphens w:val="0"/>
              <w:spacing w:after="0" w:line="276" w:lineRule="auto"/>
              <w:textAlignment w:val="auto"/>
              <w:rPr>
                <w:rFonts w:ascii="Cambria" w:eastAsia="Times New Roman" w:hAnsi="Cambria" w:cs="Calibri"/>
                <w:b/>
                <w:bCs/>
                <w:color w:val="222222"/>
                <w:szCs w:val="24"/>
                <w:lang w:eastAsia="ro-RO"/>
              </w:rPr>
            </w:pPr>
          </w:p>
        </w:tc>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suppressAutoHyphens w:val="0"/>
              <w:spacing w:after="0" w:line="276" w:lineRule="auto"/>
              <w:textAlignment w:val="auto"/>
              <w:rPr>
                <w:rFonts w:ascii="Cambria" w:eastAsia="Times New Roman" w:hAnsi="Cambria" w:cs="Calibri"/>
                <w:b/>
                <w:bCs/>
                <w:color w:val="222222"/>
                <w:szCs w:val="24"/>
                <w:lang w:eastAsia="ro-RO"/>
              </w:rPr>
            </w:pPr>
            <w:r w:rsidRPr="000E6C41">
              <w:rPr>
                <w:rFonts w:ascii="Cambria" w:eastAsia="Times New Roman" w:hAnsi="Cambria" w:cs="Calibri"/>
                <w:b/>
                <w:bCs/>
                <w:color w:val="222222"/>
                <w:szCs w:val="24"/>
                <w:lang w:eastAsia="ro-RO"/>
              </w:rPr>
              <w:t>2018</w:t>
            </w:r>
          </w:p>
        </w:tc>
        <w:tc>
          <w:tcPr>
            <w:tcW w:w="1356"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856547" w:rsidP="000E6C41">
            <w:pPr>
              <w:suppressAutoHyphens w:val="0"/>
              <w:spacing w:after="0" w:line="276" w:lineRule="auto"/>
              <w:textAlignment w:val="auto"/>
              <w:rPr>
                <w:rFonts w:ascii="Cambria" w:eastAsia="Times New Roman" w:hAnsi="Cambria" w:cs="Calibri"/>
                <w:b/>
                <w:bCs/>
                <w:color w:val="222222"/>
                <w:szCs w:val="24"/>
                <w:lang w:eastAsia="ro-RO"/>
              </w:rPr>
            </w:pPr>
          </w:p>
        </w:tc>
        <w:tc>
          <w:tcPr>
            <w:tcW w:w="1356"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suppressAutoHyphens w:val="0"/>
              <w:spacing w:after="0" w:line="276" w:lineRule="auto"/>
              <w:textAlignment w:val="auto"/>
              <w:rPr>
                <w:rFonts w:ascii="Cambria" w:eastAsia="Times New Roman" w:hAnsi="Cambria" w:cs="Calibri"/>
                <w:b/>
                <w:bCs/>
                <w:color w:val="222222"/>
                <w:szCs w:val="24"/>
                <w:lang w:eastAsia="ro-RO"/>
              </w:rPr>
            </w:pPr>
            <w:r w:rsidRPr="000E6C41">
              <w:rPr>
                <w:rFonts w:ascii="Cambria" w:eastAsia="Times New Roman" w:hAnsi="Cambria" w:cs="Calibri"/>
                <w:b/>
                <w:bCs/>
                <w:color w:val="222222"/>
                <w:szCs w:val="24"/>
                <w:lang w:eastAsia="ro-RO"/>
              </w:rPr>
              <w:t>2019</w:t>
            </w:r>
          </w:p>
        </w:tc>
        <w:tc>
          <w:tcPr>
            <w:tcW w:w="1356"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856547" w:rsidP="000E6C41">
            <w:pPr>
              <w:suppressAutoHyphens w:val="0"/>
              <w:spacing w:after="0" w:line="276" w:lineRule="auto"/>
              <w:textAlignment w:val="auto"/>
              <w:rPr>
                <w:rFonts w:ascii="Cambria" w:eastAsia="Times New Roman" w:hAnsi="Cambria" w:cs="Calibri"/>
                <w:b/>
                <w:bCs/>
                <w:color w:val="222222"/>
                <w:szCs w:val="24"/>
                <w:lang w:eastAsia="ro-RO"/>
              </w:rPr>
            </w:pPr>
          </w:p>
        </w:tc>
      </w:tr>
      <w:tr w:rsidR="00856547" w:rsidRPr="000E6C41" w:rsidTr="000E6C41">
        <w:trPr>
          <w:trHeight w:val="407"/>
        </w:trPr>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856547" w:rsidP="000E6C41">
            <w:pPr>
              <w:suppressAutoHyphens w:val="0"/>
              <w:spacing w:after="0" w:line="276" w:lineRule="auto"/>
              <w:textAlignment w:val="auto"/>
              <w:rPr>
                <w:rFonts w:ascii="Cambria" w:eastAsia="Times New Roman" w:hAnsi="Cambria" w:cs="Calibri"/>
                <w:b/>
                <w:bCs/>
                <w:szCs w:val="24"/>
                <w:lang w:eastAsia="ro-RO"/>
              </w:rPr>
            </w:pPr>
          </w:p>
        </w:tc>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suppressAutoHyphens w:val="0"/>
              <w:spacing w:after="0" w:line="276" w:lineRule="auto"/>
              <w:textAlignment w:val="auto"/>
              <w:rPr>
                <w:rFonts w:ascii="Cambria" w:eastAsia="Times New Roman" w:hAnsi="Cambria" w:cs="Calibri"/>
                <w:b/>
                <w:bCs/>
                <w:color w:val="222222"/>
                <w:szCs w:val="24"/>
                <w:lang w:eastAsia="ro-RO"/>
              </w:rPr>
            </w:pPr>
            <w:r w:rsidRPr="000E6C41">
              <w:rPr>
                <w:rFonts w:ascii="Cambria" w:eastAsia="Times New Roman" w:hAnsi="Cambria" w:cs="Calibri"/>
                <w:b/>
                <w:bCs/>
                <w:color w:val="222222"/>
                <w:szCs w:val="24"/>
                <w:lang w:eastAsia="ro-RO"/>
              </w:rPr>
              <w:t>Total</w:t>
            </w:r>
          </w:p>
        </w:tc>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suppressAutoHyphens w:val="0"/>
              <w:spacing w:after="0" w:line="276" w:lineRule="auto"/>
              <w:textAlignment w:val="auto"/>
              <w:rPr>
                <w:rFonts w:ascii="Cambria" w:eastAsia="Times New Roman" w:hAnsi="Cambria" w:cs="Calibri"/>
                <w:b/>
                <w:bCs/>
                <w:color w:val="222222"/>
                <w:szCs w:val="24"/>
                <w:lang w:eastAsia="ro-RO"/>
              </w:rPr>
            </w:pPr>
            <w:r w:rsidRPr="000E6C41">
              <w:rPr>
                <w:rFonts w:ascii="Cambria" w:eastAsia="Times New Roman" w:hAnsi="Cambria" w:cs="Calibri"/>
                <w:b/>
                <w:bCs/>
                <w:color w:val="222222"/>
                <w:szCs w:val="24"/>
                <w:lang w:eastAsia="ro-RO"/>
              </w:rPr>
              <w:t>Femei</w:t>
            </w:r>
          </w:p>
        </w:tc>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suppressAutoHyphens w:val="0"/>
              <w:spacing w:after="0" w:line="276" w:lineRule="auto"/>
              <w:textAlignment w:val="auto"/>
              <w:rPr>
                <w:rFonts w:ascii="Cambria" w:eastAsia="Times New Roman" w:hAnsi="Cambria" w:cs="Calibri"/>
                <w:b/>
                <w:bCs/>
                <w:color w:val="222222"/>
                <w:szCs w:val="24"/>
                <w:lang w:eastAsia="ro-RO"/>
              </w:rPr>
            </w:pPr>
            <w:r w:rsidRPr="000E6C41">
              <w:rPr>
                <w:rFonts w:ascii="Cambria" w:eastAsia="Times New Roman" w:hAnsi="Cambria" w:cs="Calibri"/>
                <w:b/>
                <w:bCs/>
                <w:color w:val="222222"/>
                <w:szCs w:val="24"/>
                <w:lang w:eastAsia="ro-RO"/>
              </w:rPr>
              <w:t>Total</w:t>
            </w:r>
          </w:p>
        </w:tc>
        <w:tc>
          <w:tcPr>
            <w:tcW w:w="1356"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suppressAutoHyphens w:val="0"/>
              <w:spacing w:after="0" w:line="276" w:lineRule="auto"/>
              <w:textAlignment w:val="auto"/>
              <w:rPr>
                <w:rFonts w:ascii="Cambria" w:eastAsia="Times New Roman" w:hAnsi="Cambria" w:cs="Calibri"/>
                <w:b/>
                <w:bCs/>
                <w:color w:val="222222"/>
                <w:szCs w:val="24"/>
                <w:lang w:eastAsia="ro-RO"/>
              </w:rPr>
            </w:pPr>
            <w:r w:rsidRPr="000E6C41">
              <w:rPr>
                <w:rFonts w:ascii="Cambria" w:eastAsia="Times New Roman" w:hAnsi="Cambria" w:cs="Calibri"/>
                <w:b/>
                <w:bCs/>
                <w:color w:val="222222"/>
                <w:szCs w:val="24"/>
                <w:lang w:eastAsia="ro-RO"/>
              </w:rPr>
              <w:t>Femei</w:t>
            </w:r>
          </w:p>
        </w:tc>
        <w:tc>
          <w:tcPr>
            <w:tcW w:w="1356"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suppressAutoHyphens w:val="0"/>
              <w:spacing w:after="0" w:line="276" w:lineRule="auto"/>
              <w:textAlignment w:val="auto"/>
              <w:rPr>
                <w:rFonts w:ascii="Cambria" w:eastAsia="Times New Roman" w:hAnsi="Cambria" w:cs="Calibri"/>
                <w:b/>
                <w:bCs/>
                <w:color w:val="222222"/>
                <w:szCs w:val="24"/>
                <w:lang w:eastAsia="ro-RO"/>
              </w:rPr>
            </w:pPr>
            <w:r w:rsidRPr="000E6C41">
              <w:rPr>
                <w:rFonts w:ascii="Cambria" w:eastAsia="Times New Roman" w:hAnsi="Cambria" w:cs="Calibri"/>
                <w:b/>
                <w:bCs/>
                <w:color w:val="222222"/>
                <w:szCs w:val="24"/>
                <w:lang w:eastAsia="ro-RO"/>
              </w:rPr>
              <w:t>Total</w:t>
            </w:r>
          </w:p>
        </w:tc>
        <w:tc>
          <w:tcPr>
            <w:tcW w:w="1356"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suppressAutoHyphens w:val="0"/>
              <w:spacing w:after="0" w:line="276" w:lineRule="auto"/>
              <w:textAlignment w:val="auto"/>
              <w:rPr>
                <w:rFonts w:ascii="Cambria" w:eastAsia="Times New Roman" w:hAnsi="Cambria" w:cs="Calibri"/>
                <w:b/>
                <w:bCs/>
                <w:color w:val="222222"/>
                <w:szCs w:val="24"/>
                <w:lang w:eastAsia="ro-RO"/>
              </w:rPr>
            </w:pPr>
            <w:r w:rsidRPr="000E6C41">
              <w:rPr>
                <w:rFonts w:ascii="Cambria" w:eastAsia="Times New Roman" w:hAnsi="Cambria" w:cs="Calibri"/>
                <w:b/>
                <w:bCs/>
                <w:color w:val="222222"/>
                <w:szCs w:val="24"/>
                <w:lang w:eastAsia="ro-RO"/>
              </w:rPr>
              <w:t>Femei</w:t>
            </w:r>
          </w:p>
        </w:tc>
      </w:tr>
      <w:tr w:rsidR="00856547" w:rsidRPr="000E6C41" w:rsidTr="000E6C41">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b/>
                <w:sz w:val="22"/>
                <w:szCs w:val="24"/>
              </w:rPr>
            </w:pPr>
            <w:r w:rsidRPr="000E6C41">
              <w:rPr>
                <w:rFonts w:ascii="Cambria" w:hAnsi="Cambria"/>
                <w:b/>
                <w:sz w:val="22"/>
                <w:szCs w:val="24"/>
              </w:rPr>
              <w:t>Șomeri total</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1770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819</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1419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582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1301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542</w:t>
            </w:r>
          </w:p>
        </w:tc>
      </w:tr>
      <w:tr w:rsidR="00856547" w:rsidRPr="000E6C41" w:rsidTr="000E6C41">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b/>
                <w:sz w:val="22"/>
                <w:szCs w:val="24"/>
              </w:rPr>
            </w:pPr>
            <w:r w:rsidRPr="000E6C41">
              <w:rPr>
                <w:rFonts w:ascii="Cambria" w:hAnsi="Cambria"/>
                <w:b/>
                <w:sz w:val="22"/>
                <w:szCs w:val="24"/>
              </w:rPr>
              <w:t>16 -24 ani</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254</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115</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182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97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137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75</w:t>
            </w:r>
          </w:p>
        </w:tc>
      </w:tr>
      <w:tr w:rsidR="00856547" w:rsidTr="000E6C41">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b/>
                <w:sz w:val="22"/>
                <w:szCs w:val="24"/>
              </w:rPr>
            </w:pPr>
            <w:r w:rsidRPr="000E6C41">
              <w:rPr>
                <w:rFonts w:ascii="Cambria" w:hAnsi="Cambria"/>
                <w:b/>
                <w:sz w:val="22"/>
                <w:szCs w:val="24"/>
              </w:rPr>
              <w:t>25 -29 ani</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194</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114</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128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75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95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55</w:t>
            </w:r>
          </w:p>
        </w:tc>
      </w:tr>
      <w:tr w:rsidR="00856547" w:rsidTr="000E6C41">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b/>
                <w:sz w:val="22"/>
                <w:szCs w:val="24"/>
              </w:rPr>
            </w:pPr>
            <w:r w:rsidRPr="000E6C41">
              <w:rPr>
                <w:rFonts w:ascii="Cambria" w:hAnsi="Cambria"/>
                <w:b/>
                <w:sz w:val="22"/>
                <w:szCs w:val="24"/>
              </w:rPr>
              <w:t>30-49 ani</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932</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455</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734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379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582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383</w:t>
            </w:r>
          </w:p>
        </w:tc>
      </w:tr>
      <w:tr w:rsidR="00856547" w:rsidTr="000E6C41">
        <w:tc>
          <w:tcPr>
            <w:tcW w:w="13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b/>
                <w:sz w:val="22"/>
                <w:szCs w:val="24"/>
              </w:rPr>
            </w:pPr>
            <w:r w:rsidRPr="000E6C41">
              <w:rPr>
                <w:rFonts w:ascii="Cambria" w:hAnsi="Cambria"/>
                <w:b/>
                <w:sz w:val="22"/>
                <w:szCs w:val="24"/>
              </w:rPr>
              <w:t>50-65 ani</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390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135</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375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131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385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0E6C41" w:rsidRDefault="00BA0F5B" w:rsidP="000E6C41">
            <w:pPr>
              <w:pStyle w:val="a5"/>
              <w:shd w:val="clear" w:color="auto" w:fill="auto"/>
              <w:spacing w:before="0" w:after="0" w:line="276" w:lineRule="auto"/>
              <w:ind w:right="20" w:firstLine="0"/>
              <w:rPr>
                <w:rFonts w:ascii="Cambria" w:hAnsi="Cambria"/>
                <w:sz w:val="22"/>
                <w:szCs w:val="24"/>
              </w:rPr>
            </w:pPr>
            <w:r w:rsidRPr="000E6C41">
              <w:rPr>
                <w:rFonts w:ascii="Cambria" w:hAnsi="Cambria"/>
                <w:sz w:val="22"/>
                <w:szCs w:val="24"/>
              </w:rPr>
              <w:t>129</w:t>
            </w:r>
          </w:p>
        </w:tc>
      </w:tr>
    </w:tbl>
    <w:p w:rsidR="00856547" w:rsidRPr="009B7915" w:rsidRDefault="00BA0F5B">
      <w:pPr>
        <w:pStyle w:val="a5"/>
        <w:shd w:val="clear" w:color="auto" w:fill="auto"/>
        <w:spacing w:before="0" w:line="240" w:lineRule="auto"/>
        <w:ind w:right="20" w:firstLine="0"/>
        <w:rPr>
          <w:rFonts w:ascii="Cambria" w:hAnsi="Cambria"/>
        </w:rPr>
      </w:pPr>
      <w:r w:rsidRPr="009B7915">
        <w:rPr>
          <w:rFonts w:ascii="Cambria" w:hAnsi="Cambria" w:cs="Calibri"/>
          <w:b/>
          <w:bCs/>
          <w:sz w:val="24"/>
          <w:szCs w:val="24"/>
          <w:lang w:eastAsia="ro-RO"/>
        </w:rPr>
        <w:t>Sursa:</w:t>
      </w:r>
      <w:r w:rsidRPr="009B7915">
        <w:rPr>
          <w:rFonts w:ascii="Cambria" w:hAnsi="Cambria" w:cs="Calibri"/>
          <w:bCs/>
          <w:sz w:val="24"/>
          <w:szCs w:val="24"/>
          <w:lang w:eastAsia="ro-RO"/>
        </w:rPr>
        <w:t xml:space="preserve"> BNS, </w:t>
      </w:r>
      <w:hyperlink r:id="rId33" w:history="1">
        <w:r w:rsidRPr="009B7915">
          <w:rPr>
            <w:rStyle w:val="a7"/>
            <w:rFonts w:ascii="Cambria" w:hAnsi="Cambria" w:cs="Calibri"/>
            <w:bCs/>
            <w:sz w:val="24"/>
            <w:szCs w:val="24"/>
            <w:lang w:eastAsia="ro-RO"/>
          </w:rPr>
          <w:t>www.statistica.md</w:t>
        </w:r>
      </w:hyperlink>
    </w:p>
    <w:p w:rsidR="00856547" w:rsidRPr="000E6C41" w:rsidRDefault="00BA0F5B" w:rsidP="00DC4C90">
      <w:pPr>
        <w:pStyle w:val="a5"/>
        <w:shd w:val="clear" w:color="auto" w:fill="auto"/>
        <w:spacing w:before="0" w:after="0" w:line="276" w:lineRule="auto"/>
        <w:ind w:right="20" w:firstLine="0"/>
        <w:rPr>
          <w:rFonts w:ascii="Cambria" w:hAnsi="Cambria" w:cs="Calibri"/>
          <w:bCs/>
          <w:sz w:val="24"/>
          <w:szCs w:val="24"/>
          <w:lang w:eastAsia="ro-RO"/>
        </w:rPr>
      </w:pPr>
      <w:r w:rsidRPr="000E6C41">
        <w:rPr>
          <w:rFonts w:ascii="Cambria" w:hAnsi="Cambria" w:cs="Calibri"/>
          <w:bCs/>
          <w:sz w:val="24"/>
          <w:szCs w:val="24"/>
          <w:lang w:eastAsia="ro-RO"/>
        </w:rPr>
        <w:t>Analiza structurii pe vârstă a șomerilor demonstrează că, ponderea cea mai mare le revine celor cu vârsta cuprinsă între 30 – 49 ani, categoria respectivă înregistrând 52,4 % din numărul total de șomeri înregistrați în anul 2019, fiind urmați de cei cu vârsta de  50 -65 ani (29,6%), iar ponderea cea mai mare le revine celora din domeniul comerțului cu ridicata 27,7%.</w:t>
      </w:r>
    </w:p>
    <w:p w:rsidR="00AD479D" w:rsidRDefault="00AD479D" w:rsidP="00DC4C90">
      <w:pPr>
        <w:spacing w:after="0" w:line="276" w:lineRule="auto"/>
        <w:jc w:val="both"/>
        <w:rPr>
          <w:rFonts w:ascii="Cambria" w:hAnsi="Cambria" w:cs="Calibri"/>
          <w:bCs/>
          <w:sz w:val="24"/>
          <w:szCs w:val="24"/>
          <w:lang w:eastAsia="ro-RO"/>
        </w:rPr>
      </w:pPr>
    </w:p>
    <w:p w:rsidR="00856547" w:rsidRPr="000E6C41" w:rsidRDefault="00BA0F5B" w:rsidP="00DC4C90">
      <w:pPr>
        <w:spacing w:after="0" w:line="276" w:lineRule="auto"/>
        <w:jc w:val="both"/>
        <w:rPr>
          <w:rFonts w:ascii="Cambria" w:hAnsi="Cambria" w:cs="Calibri"/>
          <w:bCs/>
          <w:sz w:val="24"/>
          <w:szCs w:val="24"/>
          <w:lang w:eastAsia="ro-RO"/>
        </w:rPr>
      </w:pPr>
      <w:r w:rsidRPr="000E6C41">
        <w:rPr>
          <w:rFonts w:ascii="Cambria" w:hAnsi="Cambria" w:cs="Calibri"/>
          <w:bCs/>
          <w:sz w:val="24"/>
          <w:szCs w:val="24"/>
          <w:lang w:eastAsia="ro-RO"/>
        </w:rPr>
        <w:t xml:space="preserve">Migrația este un fenomen foarte intens în Republica Moldova. Tendinţele înregistrate în raion sunt similare cu cele înregistrate în ţară. Un număr impresionant de imigranți (majoritatea fiind emigranți reîntorși) și emigranți a fost înregistrat în ultimii cinci ani. În 2017 (ultimul an pentru care datele pe migrație pot fi estimate la moment), aproape 110 mii imigranți au (re)venit în Moldova și aproape 160 mii emigranți au părăsit țara, formând o migrație netă negativă de aproximativ 50 mii persoane în anul respectiv. </w:t>
      </w:r>
    </w:p>
    <w:p w:rsidR="00856547" w:rsidRPr="000E6C41" w:rsidRDefault="00BA0F5B" w:rsidP="00DC4C90">
      <w:pPr>
        <w:spacing w:after="0" w:line="276" w:lineRule="auto"/>
        <w:jc w:val="both"/>
        <w:rPr>
          <w:rFonts w:ascii="Cambria" w:hAnsi="Cambria" w:cs="Calibri"/>
          <w:bCs/>
          <w:sz w:val="24"/>
          <w:szCs w:val="24"/>
          <w:lang w:eastAsia="ro-RO"/>
        </w:rPr>
      </w:pPr>
      <w:r w:rsidRPr="000E6C41">
        <w:rPr>
          <w:rFonts w:ascii="Cambria" w:hAnsi="Cambria" w:cs="Calibri"/>
          <w:bCs/>
          <w:sz w:val="24"/>
          <w:szCs w:val="24"/>
          <w:lang w:eastAsia="ro-RO"/>
        </w:rPr>
        <w:t>Atât bărbații, cât și femeile, sunt implicați în procesul migrației, însă în ultimii 2 ani au fost înregistrați mai mulți bărbați decât femei.</w:t>
      </w:r>
    </w:p>
    <w:p w:rsidR="00AD479D" w:rsidRDefault="00AD479D" w:rsidP="00DC4C90">
      <w:pPr>
        <w:spacing w:after="0" w:line="276" w:lineRule="auto"/>
        <w:jc w:val="both"/>
        <w:rPr>
          <w:rFonts w:ascii="Cambria" w:hAnsi="Cambria" w:cs="Calibri"/>
          <w:bCs/>
          <w:sz w:val="24"/>
          <w:szCs w:val="24"/>
          <w:lang w:eastAsia="ro-RO"/>
        </w:rPr>
      </w:pPr>
    </w:p>
    <w:p w:rsidR="00856547" w:rsidRPr="000E6C41" w:rsidRDefault="00BA0F5B" w:rsidP="00DC4C90">
      <w:pPr>
        <w:spacing w:after="0" w:line="276" w:lineRule="auto"/>
        <w:jc w:val="both"/>
        <w:rPr>
          <w:rFonts w:ascii="Cambria" w:hAnsi="Cambria" w:cs="Calibri"/>
          <w:bCs/>
          <w:sz w:val="24"/>
          <w:szCs w:val="24"/>
          <w:lang w:eastAsia="ro-RO"/>
        </w:rPr>
      </w:pPr>
      <w:r w:rsidRPr="000E6C41">
        <w:rPr>
          <w:rFonts w:ascii="Cambria" w:hAnsi="Cambria" w:cs="Calibri"/>
          <w:bCs/>
          <w:sz w:val="24"/>
          <w:szCs w:val="24"/>
          <w:lang w:eastAsia="ro-RO"/>
        </w:rPr>
        <w:t>În 2017, ratele migrației arată nivele impresionante în special pentru tineri adulți de 20-24 ani, când mai mult de 50 bărbați la 1000 au imigrat în Republica Moldova și mai mult de 100 bărbați la 1000 au emigrat, rezultând un spor migrator negativ de circa 60 la 1000 bărbați. Copiii, de asemenea, au ratele migrației destul de înalte, aceasta însemnând că familiile întregi sunt implicate în procesul migrației.</w:t>
      </w:r>
    </w:p>
    <w:p w:rsidR="00856547" w:rsidRPr="000E6C41" w:rsidRDefault="00BA0F5B" w:rsidP="00DC4C90">
      <w:pPr>
        <w:spacing w:after="0" w:line="276" w:lineRule="auto"/>
        <w:jc w:val="both"/>
        <w:rPr>
          <w:rFonts w:ascii="Cambria" w:hAnsi="Cambria" w:cs="Calibri"/>
          <w:bCs/>
          <w:sz w:val="24"/>
          <w:szCs w:val="24"/>
          <w:lang w:eastAsia="ro-RO"/>
        </w:rPr>
      </w:pPr>
      <w:r w:rsidRPr="000E6C41">
        <w:rPr>
          <w:rFonts w:ascii="Cambria" w:hAnsi="Cambria" w:cs="Calibri"/>
          <w:bCs/>
          <w:sz w:val="24"/>
          <w:szCs w:val="24"/>
          <w:lang w:eastAsia="ro-RO"/>
        </w:rPr>
        <w:t>Femeile, de asemenea au ratele migrației înalte, chiar dacă în 2017 (la fel ca în 2016) sunt mai joase față de cele ale bărbaților - ratele migrației atingând valori maxime pentru vârstele de 20-29 ani.</w:t>
      </w:r>
    </w:p>
    <w:p w:rsidR="00AD479D" w:rsidRDefault="00AD479D" w:rsidP="00DC4C90">
      <w:pPr>
        <w:pStyle w:val="a8"/>
        <w:spacing w:line="276" w:lineRule="auto"/>
        <w:jc w:val="both"/>
        <w:rPr>
          <w:rFonts w:ascii="Cambria" w:hAnsi="Cambria" w:cs="Calibri"/>
          <w:bCs/>
          <w:sz w:val="24"/>
          <w:szCs w:val="24"/>
          <w:lang w:eastAsia="ro-RO"/>
        </w:rPr>
      </w:pPr>
    </w:p>
    <w:p w:rsidR="00856547" w:rsidRDefault="00BA0F5B" w:rsidP="00DC4C90">
      <w:pPr>
        <w:pStyle w:val="a8"/>
        <w:spacing w:line="276" w:lineRule="auto"/>
        <w:jc w:val="both"/>
        <w:rPr>
          <w:rFonts w:ascii="Cambria" w:hAnsi="Cambria" w:cs="Calibri"/>
          <w:bCs/>
          <w:sz w:val="24"/>
          <w:szCs w:val="24"/>
          <w:lang w:eastAsia="ro-RO"/>
        </w:rPr>
      </w:pPr>
      <w:r w:rsidRPr="000E6C41">
        <w:rPr>
          <w:rFonts w:ascii="Cambria" w:hAnsi="Cambria" w:cs="Calibri"/>
          <w:bCs/>
          <w:sz w:val="24"/>
          <w:szCs w:val="24"/>
          <w:lang w:eastAsia="ro-RO"/>
        </w:rPr>
        <w:t xml:space="preserve">Populația Republicii Moldova îmbătrânește foarte repede. Proporția femeilor vârstnice a crescut în perioada scurtă de 5 ani de la 13,2% la 16,3% și cea a bărbaților de la 8,4% la 11,0%. Această îmbătrânire în ultimii ani se datorează, în special, atingerii graduale a vârstei de pensionare pentru cohortele mari născute în perioada baby-boom-ului de după cel de-al doilea război mondial, un proces care se va încheia în câțiva ani de acum încolo când cea mai mare cohortă a </w:t>
      </w:r>
      <w:r w:rsidRPr="000E6C41">
        <w:rPr>
          <w:rFonts w:ascii="Cambria" w:hAnsi="Cambria" w:cs="Calibri"/>
          <w:bCs/>
          <w:sz w:val="24"/>
          <w:szCs w:val="24"/>
          <w:lang w:eastAsia="ro-RO"/>
        </w:rPr>
        <w:lastRenderedPageBreak/>
        <w:t>baby-boom-erilor va intra în grupa de vârstă de 65+ și va fi înlocuită din acel moment în continuare de cohorte mult mai mici.</w:t>
      </w:r>
    </w:p>
    <w:p w:rsidR="000E6C41" w:rsidRPr="003C1C8A" w:rsidRDefault="000E6C41" w:rsidP="00DC4C90">
      <w:pPr>
        <w:pStyle w:val="a8"/>
        <w:spacing w:line="276" w:lineRule="auto"/>
        <w:jc w:val="both"/>
        <w:rPr>
          <w:rFonts w:ascii="Cambria" w:hAnsi="Cambria" w:cs="Calibri"/>
          <w:bCs/>
          <w:sz w:val="14"/>
          <w:szCs w:val="24"/>
          <w:lang w:eastAsia="ro-RO"/>
        </w:rPr>
      </w:pPr>
    </w:p>
    <w:p w:rsidR="00856547" w:rsidRPr="003C1C8A" w:rsidRDefault="003C1C8A">
      <w:pPr>
        <w:pStyle w:val="a4"/>
        <w:spacing w:after="0"/>
        <w:rPr>
          <w:rFonts w:ascii="Cambria" w:hAnsi="Cambria"/>
          <w:i/>
          <w:color w:val="auto"/>
          <w:sz w:val="24"/>
          <w:szCs w:val="24"/>
        </w:rPr>
      </w:pPr>
      <w:r w:rsidRPr="003C1C8A">
        <w:rPr>
          <w:rFonts w:ascii="Cambria" w:hAnsi="Cambria"/>
          <w:i/>
          <w:color w:val="auto"/>
          <w:sz w:val="24"/>
          <w:szCs w:val="24"/>
        </w:rPr>
        <w:t xml:space="preserve">Figura 5 </w:t>
      </w:r>
      <w:r w:rsidR="00BA0F5B" w:rsidRPr="003C1C8A">
        <w:rPr>
          <w:rFonts w:ascii="Cambria" w:hAnsi="Cambria"/>
          <w:i/>
          <w:color w:val="auto"/>
          <w:sz w:val="24"/>
          <w:szCs w:val="24"/>
        </w:rPr>
        <w:t>Populația cu reședință obișnuită la 01.01.2019 (date provizorii) pe țară</w:t>
      </w:r>
    </w:p>
    <w:p w:rsidR="00856547" w:rsidRPr="000E6C41" w:rsidRDefault="003C1C8A">
      <w:pPr>
        <w:spacing w:before="120" w:after="0"/>
        <w:jc w:val="both"/>
        <w:rPr>
          <w:rFonts w:ascii="Cambria" w:hAnsi="Cambria"/>
        </w:rPr>
      </w:pPr>
      <w:r w:rsidRPr="000E6C41">
        <w:rPr>
          <w:rFonts w:ascii="Cambria" w:hAnsi="Cambria" w:cs="Calibri"/>
          <w:bCs/>
          <w:noProof/>
          <w:sz w:val="24"/>
          <w:szCs w:val="24"/>
          <w:lang w:eastAsia="ro-RO"/>
        </w:rPr>
        <mc:AlternateContent>
          <mc:Choice Requires="wpg">
            <w:drawing>
              <wp:anchor distT="0" distB="0" distL="114300" distR="114300" simplePos="0" relativeHeight="251665920" behindDoc="0" locked="0" layoutInCell="1" allowOverlap="1" wp14:anchorId="48AF6348" wp14:editId="0B809B86">
                <wp:simplePos x="0" y="0"/>
                <wp:positionH relativeFrom="margin">
                  <wp:posOffset>-190500</wp:posOffset>
                </wp:positionH>
                <wp:positionV relativeFrom="paragraph">
                  <wp:posOffset>85725</wp:posOffset>
                </wp:positionV>
                <wp:extent cx="3343275" cy="3200400"/>
                <wp:effectExtent l="0" t="0" r="9525" b="0"/>
                <wp:wrapSquare wrapText="bothSides"/>
                <wp:docPr id="7" name="Group 10"/>
                <wp:cNvGraphicFramePr/>
                <a:graphic xmlns:a="http://schemas.openxmlformats.org/drawingml/2006/main">
                  <a:graphicData uri="http://schemas.microsoft.com/office/word/2010/wordprocessingGroup">
                    <wpg:wgp>
                      <wpg:cNvGrpSpPr/>
                      <wpg:grpSpPr>
                        <a:xfrm>
                          <a:off x="0" y="0"/>
                          <a:ext cx="3343275" cy="3200400"/>
                          <a:chOff x="0" y="0"/>
                          <a:chExt cx="3714749" cy="3600450"/>
                        </a:xfrm>
                      </wpg:grpSpPr>
                      <pic:pic xmlns:pic="http://schemas.openxmlformats.org/drawingml/2006/picture">
                        <pic:nvPicPr>
                          <pic:cNvPr id="8" name="Picture 2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0-0000-0000-000000000000}"/>
                              </a:ext>
                            </a:extLst>
                          </pic:cNvPr>
                          <pic:cNvPicPr>
                            <a:picLocks noChangeAspect="1"/>
                          </pic:cNvPicPr>
                        </pic:nvPicPr>
                        <pic:blipFill>
                          <a:blip r:embed="rId34"/>
                          <a:srcRect/>
                          <a:stretch>
                            <a:fillRect/>
                          </a:stretch>
                        </pic:blipFill>
                        <pic:spPr>
                          <a:xfrm>
                            <a:off x="0" y="0"/>
                            <a:ext cx="3714749" cy="3600450"/>
                          </a:xfrm>
                          <a:prstGeom prst="rect">
                            <a:avLst/>
                          </a:prstGeom>
                          <a:noFill/>
                          <a:ln>
                            <a:noFill/>
                            <a:prstDash/>
                          </a:ln>
                        </pic:spPr>
                      </pic:pic>
                      <wps:wsp>
                        <wps:cNvPr id="9" name="Oval 2"/>
                        <wps:cNvSpPr/>
                        <wps:spPr>
                          <a:xfrm>
                            <a:off x="150308" y="58863"/>
                            <a:ext cx="3414133" cy="3492534"/>
                          </a:xfrm>
                          <a:prstGeom prst="rect">
                            <a:avLst/>
                          </a:prstGeom>
                          <a:noFill/>
                          <a:ln w="12701" cap="flat">
                            <a:solidFill>
                              <a:srgbClr val="000000"/>
                            </a:solidFill>
                            <a:prstDash val="solid"/>
                            <a:miter/>
                          </a:ln>
                        </wps:spPr>
                        <wps:bodyPr lIns="0" tIns="0" rIns="0" bIns="0"/>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C282B71" id="Group 10" o:spid="_x0000_s1026" style="position:absolute;margin-left:-15pt;margin-top:6.75pt;width:263.25pt;height:252pt;z-index:251665920;mso-position-horizontal-relative:margin;mso-width-relative:margin;mso-height-relative:margin" coordsize="37147,36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">
                <v:shape id="Picture 24" o:spid="_x0000_s1027" type="#_x0000_t75" style="position:absolute;width:37147;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">
                  <v:imagedata r:id="rId47" o:title=""/>
                  <v:path arrowok="t"/>
                </v:shape>
                <v:rect id="Oval 2" o:spid="_x0000_s1028" style="position:absolute;left:1503;top:588;width:34141;height:3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" filled="f" strokeweight=".35281mm">
                  <v:textbox inset="0,0,0,0"/>
                </v:rect>
                <w10:wrap type="square" anchorx="margin"/>
              </v:group>
            </w:pict>
          </mc:Fallback>
        </mc:AlternateContent>
      </w:r>
      <w:r w:rsidR="00BA0F5B" w:rsidRPr="000E6C41">
        <w:rPr>
          <w:rFonts w:ascii="Cambria" w:hAnsi="Cambria" w:cs="Calibri"/>
          <w:bCs/>
          <w:sz w:val="24"/>
          <w:szCs w:val="24"/>
          <w:lang w:eastAsia="ro-RO"/>
        </w:rPr>
        <w:t xml:space="preserve">Piramida populației pentru 2019 arată clar un model de micșorare a populației la vârstele de 30-54 ani, ceea ce reflectă efectul cumulativ al ratelor migrației nete negative pentru adulții tineri din ultimele decenii. </w:t>
      </w:r>
    </w:p>
    <w:p w:rsidR="00856547" w:rsidRPr="000E6C41" w:rsidRDefault="00BA0F5B">
      <w:pPr>
        <w:spacing w:before="120" w:after="0"/>
        <w:jc w:val="both"/>
        <w:rPr>
          <w:rFonts w:ascii="Cambria" w:hAnsi="Cambria" w:cs="Calibri"/>
          <w:bCs/>
          <w:sz w:val="24"/>
          <w:szCs w:val="24"/>
          <w:lang w:eastAsia="ro-RO"/>
        </w:rPr>
      </w:pPr>
      <w:r w:rsidRPr="000E6C41">
        <w:rPr>
          <w:rFonts w:ascii="Cambria" w:hAnsi="Cambria" w:cs="Calibri"/>
          <w:bCs/>
          <w:sz w:val="24"/>
          <w:szCs w:val="24"/>
          <w:lang w:eastAsia="ro-RO"/>
        </w:rPr>
        <w:t>Micșorarea numărului de copii de asemenea poate fi explicată prin emigrarea cohortelor părinților lor: unii copii au emigrat cu părinții săi, alții nici nu s-au născut în Republica Moldova (RM), din cauza emigrării adulților tineri în vârstă fertilă.</w:t>
      </w:r>
    </w:p>
    <w:p w:rsidR="003C1C8A" w:rsidRDefault="00BA0F5B" w:rsidP="003C1C8A">
      <w:pPr>
        <w:spacing w:after="0"/>
        <w:jc w:val="both"/>
        <w:rPr>
          <w:rFonts w:ascii="Cambria" w:hAnsi="Cambria" w:cs="Calibri"/>
          <w:bCs/>
          <w:sz w:val="24"/>
          <w:szCs w:val="24"/>
          <w:lang w:eastAsia="ro-RO"/>
        </w:rPr>
      </w:pPr>
      <w:r w:rsidRPr="000E6C41">
        <w:rPr>
          <w:rFonts w:ascii="Cambria" w:hAnsi="Cambria" w:cs="Calibri"/>
          <w:bCs/>
          <w:sz w:val="24"/>
          <w:szCs w:val="24"/>
          <w:lang w:eastAsia="ro-RO"/>
        </w:rPr>
        <w:t xml:space="preserve">Cohortele mari de după cel de-al doilea război mondial, în ultimii ani, au intrat în grupa de vârstă de 65 ani și peste, astfel mărind proporția persoanelor în vârstă semnificativ. </w:t>
      </w:r>
    </w:p>
    <w:p w:rsidR="003C1C8A" w:rsidRPr="003C1C8A" w:rsidRDefault="003C1C8A" w:rsidP="003C1C8A">
      <w:pPr>
        <w:spacing w:after="0"/>
        <w:jc w:val="both"/>
        <w:rPr>
          <w:rFonts w:ascii="Cambria" w:hAnsi="Cambria" w:cs="Calibri"/>
          <w:bCs/>
          <w:sz w:val="24"/>
          <w:szCs w:val="24"/>
          <w:lang w:eastAsia="ro-RO"/>
        </w:rPr>
      </w:pPr>
    </w:p>
    <w:p w:rsidR="000E6C41" w:rsidRPr="003C1C8A" w:rsidRDefault="00BA0F5B" w:rsidP="003C1C8A">
      <w:pPr>
        <w:pStyle w:val="a5"/>
        <w:shd w:val="clear" w:color="auto" w:fill="auto"/>
        <w:spacing w:before="0" w:after="0" w:line="240" w:lineRule="auto"/>
        <w:ind w:right="20" w:firstLine="0"/>
        <w:rPr>
          <w:rFonts w:ascii="Cambria" w:hAnsi="Cambria" w:cs="Calibri"/>
          <w:b/>
          <w:i/>
          <w:sz w:val="22"/>
          <w:szCs w:val="22"/>
          <w:lang w:eastAsia="ro-RO"/>
        </w:rPr>
      </w:pPr>
      <w:r w:rsidRPr="003C1C8A">
        <w:rPr>
          <w:rFonts w:ascii="Cambria" w:hAnsi="Cambria" w:cs="Calibri"/>
          <w:b/>
          <w:bCs/>
          <w:sz w:val="22"/>
          <w:szCs w:val="22"/>
          <w:lang w:eastAsia="ro-RO"/>
        </w:rPr>
        <w:t>Sursa:</w:t>
      </w:r>
      <w:r w:rsidRPr="003C1C8A">
        <w:rPr>
          <w:rFonts w:ascii="Cambria" w:hAnsi="Cambria" w:cs="Calibri"/>
          <w:bCs/>
          <w:sz w:val="22"/>
          <w:szCs w:val="22"/>
          <w:lang w:eastAsia="ro-RO"/>
        </w:rPr>
        <w:t xml:space="preserve"> BNS, </w:t>
      </w:r>
      <w:hyperlink r:id="rId48" w:history="1">
        <w:r w:rsidRPr="003C1C8A">
          <w:rPr>
            <w:rStyle w:val="a7"/>
            <w:rFonts w:ascii="Cambria" w:hAnsi="Cambria" w:cs="Calibri"/>
            <w:bCs/>
            <w:sz w:val="22"/>
            <w:szCs w:val="22"/>
            <w:lang w:eastAsia="ro-RO"/>
          </w:rPr>
          <w:t>www.statistica.md</w:t>
        </w:r>
      </w:hyperlink>
    </w:p>
    <w:p w:rsidR="009B7915" w:rsidRDefault="009B7915" w:rsidP="000E6C41">
      <w:pPr>
        <w:suppressAutoHyphens w:val="0"/>
        <w:rPr>
          <w:rFonts w:ascii="Cambria" w:hAnsi="Cambria" w:cs="Calibri"/>
          <w:b/>
          <w:i/>
          <w:sz w:val="24"/>
          <w:lang w:eastAsia="ro-RO"/>
        </w:rPr>
      </w:pPr>
    </w:p>
    <w:p w:rsidR="000E6C41" w:rsidRPr="009B7915" w:rsidRDefault="000E6C41" w:rsidP="000E6C41">
      <w:pPr>
        <w:suppressAutoHyphens w:val="0"/>
        <w:rPr>
          <w:rFonts w:ascii="Cambria" w:hAnsi="Cambria" w:cs="Calibri"/>
          <w:b/>
          <w:i/>
          <w:sz w:val="24"/>
          <w:lang w:eastAsia="ro-RO"/>
        </w:rPr>
      </w:pPr>
      <w:r w:rsidRPr="009B7915">
        <w:rPr>
          <w:rFonts w:ascii="Cambria" w:hAnsi="Cambria" w:cs="Calibri"/>
          <w:b/>
          <w:i/>
          <w:sz w:val="24"/>
          <w:lang w:eastAsia="ro-RO"/>
        </w:rPr>
        <w:t>Analiza SWOT</w:t>
      </w:r>
    </w:p>
    <w:tbl>
      <w:tblPr>
        <w:tblStyle w:val="GridTable1Light"/>
        <w:tblW w:w="9180" w:type="dxa"/>
        <w:tblLook w:val="0000" w:firstRow="0" w:lastRow="0" w:firstColumn="0" w:lastColumn="0" w:noHBand="0" w:noVBand="0"/>
      </w:tblPr>
      <w:tblGrid>
        <w:gridCol w:w="4590"/>
        <w:gridCol w:w="4590"/>
      </w:tblGrid>
      <w:tr w:rsidR="000E6C41" w:rsidRPr="00714D0A" w:rsidTr="00127453">
        <w:trPr>
          <w:trHeight w:val="449"/>
        </w:trPr>
        <w:tc>
          <w:tcPr>
            <w:tcW w:w="4590" w:type="dxa"/>
            <w:shd w:val="clear" w:color="auto" w:fill="8496B0" w:themeFill="text2" w:themeFillTint="99"/>
          </w:tcPr>
          <w:p w:rsidR="000E6C41" w:rsidRPr="00714D0A" w:rsidRDefault="000E6C41" w:rsidP="00127453">
            <w:pPr>
              <w:jc w:val="center"/>
              <w:rPr>
                <w:rFonts w:ascii="Cambria" w:hAnsi="Cambria"/>
                <w:b/>
                <w:sz w:val="24"/>
                <w:szCs w:val="24"/>
                <w:lang w:val="ru-RU"/>
              </w:rPr>
            </w:pPr>
            <w:r w:rsidRPr="00714D0A">
              <w:rPr>
                <w:rFonts w:ascii="Cambria" w:hAnsi="Cambria"/>
                <w:b/>
                <w:sz w:val="24"/>
                <w:szCs w:val="24"/>
                <w:lang w:val="ru-RU"/>
              </w:rPr>
              <w:t>PUNCTE TARI</w:t>
            </w:r>
          </w:p>
        </w:tc>
        <w:tc>
          <w:tcPr>
            <w:tcW w:w="4590" w:type="dxa"/>
            <w:shd w:val="clear" w:color="auto" w:fill="8496B0" w:themeFill="text2" w:themeFillTint="99"/>
          </w:tcPr>
          <w:p w:rsidR="000E6C41" w:rsidRPr="00714D0A" w:rsidRDefault="000E6C41" w:rsidP="00127453">
            <w:pPr>
              <w:jc w:val="center"/>
              <w:rPr>
                <w:rFonts w:ascii="Cambria" w:hAnsi="Cambria"/>
                <w:b/>
                <w:sz w:val="24"/>
                <w:szCs w:val="24"/>
                <w:lang w:val="ru-RU"/>
              </w:rPr>
            </w:pPr>
            <w:r w:rsidRPr="00714D0A">
              <w:rPr>
                <w:rFonts w:ascii="Cambria" w:hAnsi="Cambria"/>
                <w:b/>
                <w:sz w:val="24"/>
                <w:szCs w:val="24"/>
                <w:lang w:val="ru-RU"/>
              </w:rPr>
              <w:t>PUNCTE SLABE</w:t>
            </w:r>
          </w:p>
        </w:tc>
      </w:tr>
      <w:tr w:rsidR="000E6C41" w:rsidRPr="00714D0A" w:rsidTr="00127453">
        <w:trPr>
          <w:trHeight w:val="300"/>
        </w:trPr>
        <w:tc>
          <w:tcPr>
            <w:tcW w:w="4590" w:type="dxa"/>
          </w:tcPr>
          <w:p w:rsidR="000E6C41" w:rsidRPr="00AA3E12" w:rsidRDefault="000E6C41" w:rsidP="00394CC2">
            <w:pPr>
              <w:tabs>
                <w:tab w:val="left" w:pos="284"/>
              </w:tabs>
              <w:jc w:val="both"/>
              <w:rPr>
                <w:rFonts w:ascii="Cambria" w:hAnsi="Cambria" w:cs="Calibri"/>
                <w:sz w:val="24"/>
                <w:szCs w:val="24"/>
                <w:lang w:eastAsia="ro-RO"/>
              </w:rPr>
            </w:pPr>
            <w:r w:rsidRPr="000E6C41">
              <w:rPr>
                <w:rFonts w:ascii="Cambria" w:hAnsi="Cambria" w:cs="Calibri"/>
                <w:sz w:val="24"/>
                <w:szCs w:val="24"/>
                <w:lang w:eastAsia="ro-RO"/>
              </w:rPr>
              <w:t>Existența potențialului uman (resurselor umane) necesar pentru dezvoltarea socio-economică a raionului</w:t>
            </w:r>
          </w:p>
        </w:tc>
        <w:tc>
          <w:tcPr>
            <w:tcW w:w="4590" w:type="dxa"/>
          </w:tcPr>
          <w:p w:rsidR="000E6C41" w:rsidRPr="00AA3E12" w:rsidRDefault="00394CC2" w:rsidP="00394CC2">
            <w:pPr>
              <w:tabs>
                <w:tab w:val="left" w:pos="284"/>
              </w:tabs>
              <w:jc w:val="both"/>
              <w:rPr>
                <w:rFonts w:ascii="Cambria" w:hAnsi="Cambria" w:cs="Calibri"/>
                <w:sz w:val="24"/>
                <w:szCs w:val="24"/>
                <w:lang w:eastAsia="ro-RO"/>
              </w:rPr>
            </w:pPr>
            <w:r w:rsidRPr="00394CC2">
              <w:rPr>
                <w:rFonts w:ascii="Cambria" w:hAnsi="Cambria" w:cs="Calibri"/>
                <w:sz w:val="24"/>
                <w:szCs w:val="24"/>
                <w:lang w:eastAsia="ro-RO"/>
              </w:rPr>
              <w:t>;</w:t>
            </w:r>
            <w:r w:rsidR="009B7915" w:rsidRPr="000E6C41">
              <w:rPr>
                <w:rFonts w:ascii="Cambria" w:hAnsi="Cambria" w:cs="Calibri"/>
                <w:sz w:val="24"/>
                <w:szCs w:val="24"/>
                <w:lang w:eastAsia="ro-RO"/>
              </w:rPr>
              <w:t xml:space="preserve"> Lipsa forței de muncă calificată, ca rezultat al deficienței sistemului educațional, migrației</w:t>
            </w:r>
          </w:p>
        </w:tc>
      </w:tr>
      <w:tr w:rsidR="000E6C41" w:rsidRPr="00714D0A" w:rsidTr="00127453">
        <w:trPr>
          <w:trHeight w:val="286"/>
        </w:trPr>
        <w:tc>
          <w:tcPr>
            <w:tcW w:w="4590" w:type="dxa"/>
          </w:tcPr>
          <w:p w:rsidR="000E6C41" w:rsidRPr="00AA3E12" w:rsidRDefault="00394CC2" w:rsidP="00394CC2">
            <w:pPr>
              <w:tabs>
                <w:tab w:val="left" w:pos="284"/>
              </w:tabs>
              <w:jc w:val="both"/>
              <w:rPr>
                <w:rFonts w:ascii="Cambria" w:hAnsi="Cambria" w:cs="Calibri"/>
                <w:sz w:val="24"/>
                <w:szCs w:val="24"/>
                <w:lang w:eastAsia="ro-RO"/>
              </w:rPr>
            </w:pPr>
            <w:r w:rsidRPr="00394CC2">
              <w:rPr>
                <w:rFonts w:ascii="Cambria" w:hAnsi="Cambria" w:cs="Calibri"/>
                <w:sz w:val="24"/>
                <w:szCs w:val="24"/>
                <w:lang w:eastAsia="ro-RO"/>
              </w:rPr>
              <w:t>Dinamica stabilă a efectivului populației în mediul urban;</w:t>
            </w:r>
          </w:p>
        </w:tc>
        <w:tc>
          <w:tcPr>
            <w:tcW w:w="4590" w:type="dxa"/>
          </w:tcPr>
          <w:p w:rsidR="000E6C41" w:rsidRPr="00AA3E12" w:rsidRDefault="009B7915" w:rsidP="00394CC2">
            <w:pPr>
              <w:pStyle w:val="a5"/>
              <w:shd w:val="clear" w:color="auto" w:fill="auto"/>
              <w:tabs>
                <w:tab w:val="left" w:pos="284"/>
              </w:tabs>
              <w:spacing w:before="0" w:after="0" w:line="240" w:lineRule="auto"/>
              <w:ind w:right="20" w:firstLine="0"/>
              <w:rPr>
                <w:rFonts w:ascii="Cambria" w:hAnsi="Cambria" w:cs="Calibri"/>
                <w:sz w:val="24"/>
                <w:szCs w:val="24"/>
                <w:lang w:eastAsia="ro-RO"/>
              </w:rPr>
            </w:pPr>
            <w:r w:rsidRPr="00394CC2">
              <w:rPr>
                <w:rFonts w:ascii="Cambria" w:hAnsi="Cambria" w:cs="Calibri"/>
                <w:sz w:val="24"/>
                <w:szCs w:val="24"/>
                <w:lang w:eastAsia="ro-RO"/>
              </w:rPr>
              <w:t>Dinamica negativă a efectivului pupulației în mediul rural</w:t>
            </w:r>
          </w:p>
        </w:tc>
      </w:tr>
      <w:tr w:rsidR="000E6C41" w:rsidRPr="00714D0A" w:rsidTr="00127453">
        <w:trPr>
          <w:trHeight w:val="300"/>
        </w:trPr>
        <w:tc>
          <w:tcPr>
            <w:tcW w:w="4590" w:type="dxa"/>
          </w:tcPr>
          <w:p w:rsidR="000E6C41" w:rsidRPr="00AA3E12" w:rsidRDefault="000E6C41" w:rsidP="00127453">
            <w:pPr>
              <w:jc w:val="both"/>
              <w:rPr>
                <w:rFonts w:ascii="Cambria" w:hAnsi="Cambria" w:cs="Calibri"/>
                <w:sz w:val="24"/>
                <w:szCs w:val="24"/>
                <w:lang w:eastAsia="ro-RO"/>
              </w:rPr>
            </w:pPr>
          </w:p>
        </w:tc>
        <w:tc>
          <w:tcPr>
            <w:tcW w:w="4590" w:type="dxa"/>
          </w:tcPr>
          <w:p w:rsidR="000E6C41" w:rsidRPr="00AA3E12" w:rsidRDefault="00394CC2" w:rsidP="00127453">
            <w:pPr>
              <w:pStyle w:val="a5"/>
              <w:shd w:val="clear" w:color="auto" w:fill="auto"/>
              <w:spacing w:before="0" w:after="0" w:line="240" w:lineRule="auto"/>
              <w:ind w:right="20" w:firstLine="0"/>
              <w:rPr>
                <w:rFonts w:ascii="Cambria" w:hAnsi="Cambria" w:cs="Calibri"/>
                <w:sz w:val="24"/>
                <w:szCs w:val="24"/>
                <w:lang w:eastAsia="ro-RO"/>
              </w:rPr>
            </w:pPr>
            <w:r w:rsidRPr="000E6C41">
              <w:rPr>
                <w:rFonts w:ascii="Cambria" w:hAnsi="Cambria" w:cs="Calibri"/>
                <w:sz w:val="24"/>
                <w:szCs w:val="24"/>
                <w:lang w:eastAsia="ro-RO"/>
              </w:rPr>
              <w:t>Necorespunderea cererii și ofertei pe piața muncii</w:t>
            </w:r>
          </w:p>
        </w:tc>
      </w:tr>
      <w:tr w:rsidR="000E6C41" w:rsidRPr="00714D0A" w:rsidTr="00127453">
        <w:trPr>
          <w:trHeight w:val="335"/>
        </w:trPr>
        <w:tc>
          <w:tcPr>
            <w:tcW w:w="4590" w:type="dxa"/>
            <w:shd w:val="clear" w:color="auto" w:fill="8496B0" w:themeFill="text2" w:themeFillTint="99"/>
          </w:tcPr>
          <w:p w:rsidR="000E6C41" w:rsidRPr="00714D0A" w:rsidRDefault="000E6C41" w:rsidP="00127453">
            <w:pPr>
              <w:jc w:val="center"/>
              <w:rPr>
                <w:rFonts w:ascii="Cambria" w:hAnsi="Cambria"/>
                <w:b/>
                <w:sz w:val="24"/>
                <w:szCs w:val="24"/>
                <w:lang w:val="ru-RU"/>
              </w:rPr>
            </w:pPr>
            <w:r w:rsidRPr="00714D0A">
              <w:rPr>
                <w:rFonts w:ascii="Cambria" w:hAnsi="Cambria"/>
                <w:b/>
                <w:sz w:val="24"/>
                <w:szCs w:val="24"/>
                <w:lang w:val="ru-RU"/>
              </w:rPr>
              <w:t>OPORTUNITĂŢI</w:t>
            </w:r>
          </w:p>
        </w:tc>
        <w:tc>
          <w:tcPr>
            <w:tcW w:w="4590" w:type="dxa"/>
            <w:shd w:val="clear" w:color="auto" w:fill="8496B0" w:themeFill="text2" w:themeFillTint="99"/>
          </w:tcPr>
          <w:p w:rsidR="000E6C41" w:rsidRPr="00714D0A" w:rsidRDefault="000E6C41" w:rsidP="00127453">
            <w:pPr>
              <w:jc w:val="center"/>
              <w:rPr>
                <w:rFonts w:ascii="Cambria" w:hAnsi="Cambria"/>
                <w:b/>
                <w:sz w:val="24"/>
                <w:szCs w:val="24"/>
                <w:lang w:val="ru-RU"/>
              </w:rPr>
            </w:pPr>
            <w:r w:rsidRPr="00714D0A">
              <w:rPr>
                <w:rFonts w:ascii="Cambria" w:hAnsi="Cambria"/>
                <w:b/>
                <w:sz w:val="24"/>
                <w:szCs w:val="24"/>
                <w:lang w:val="ru-RU"/>
              </w:rPr>
              <w:t>AMENINŢĂRI</w:t>
            </w:r>
          </w:p>
        </w:tc>
      </w:tr>
      <w:tr w:rsidR="000E6C41" w:rsidRPr="00714D0A" w:rsidTr="00127453">
        <w:trPr>
          <w:trHeight w:val="422"/>
        </w:trPr>
        <w:tc>
          <w:tcPr>
            <w:tcW w:w="4590" w:type="dxa"/>
          </w:tcPr>
          <w:p w:rsidR="000E6C41" w:rsidRPr="00394CC2" w:rsidRDefault="000E6C41" w:rsidP="00127453">
            <w:pPr>
              <w:tabs>
                <w:tab w:val="left" w:pos="284"/>
              </w:tabs>
              <w:jc w:val="both"/>
              <w:rPr>
                <w:rFonts w:ascii="Cambria" w:hAnsi="Cambria" w:cs="Calibri"/>
                <w:sz w:val="24"/>
                <w:szCs w:val="24"/>
                <w:lang w:eastAsia="ro-RO"/>
              </w:rPr>
            </w:pPr>
            <w:r w:rsidRPr="000E6C41">
              <w:rPr>
                <w:rFonts w:ascii="Cambria" w:hAnsi="Cambria" w:cs="Calibri"/>
                <w:sz w:val="24"/>
                <w:szCs w:val="24"/>
                <w:lang w:eastAsia="ro-RO"/>
              </w:rPr>
              <w:t>Corelarea politicilor în domeniul ocupării forței de muncă cu alte politici din domeniul social-economic</w:t>
            </w:r>
          </w:p>
        </w:tc>
        <w:tc>
          <w:tcPr>
            <w:tcW w:w="4590" w:type="dxa"/>
          </w:tcPr>
          <w:p w:rsidR="000E6C41" w:rsidRPr="00394CC2" w:rsidRDefault="00394CC2" w:rsidP="00394CC2">
            <w:pPr>
              <w:jc w:val="both"/>
              <w:rPr>
                <w:rFonts w:ascii="Cambria" w:hAnsi="Cambria" w:cs="Calibri"/>
                <w:sz w:val="24"/>
                <w:szCs w:val="24"/>
                <w:lang w:eastAsia="ro-RO"/>
              </w:rPr>
            </w:pPr>
            <w:r w:rsidRPr="00394CC2">
              <w:rPr>
                <w:rFonts w:ascii="Cambria" w:hAnsi="Cambria" w:cs="Calibri"/>
                <w:sz w:val="24"/>
                <w:szCs w:val="24"/>
                <w:lang w:eastAsia="ro-RO"/>
              </w:rPr>
              <w:t>Problema migrației, în special în rîndul tinerilor între vîrsta 20-24 ani;</w:t>
            </w:r>
          </w:p>
        </w:tc>
      </w:tr>
      <w:tr w:rsidR="000E6C41" w:rsidRPr="00714D0A" w:rsidTr="00127453">
        <w:trPr>
          <w:trHeight w:val="422"/>
        </w:trPr>
        <w:tc>
          <w:tcPr>
            <w:tcW w:w="4590" w:type="dxa"/>
          </w:tcPr>
          <w:p w:rsidR="000E6C41" w:rsidRPr="00394CC2" w:rsidRDefault="00394CC2" w:rsidP="00127453">
            <w:pPr>
              <w:tabs>
                <w:tab w:val="left" w:pos="284"/>
              </w:tabs>
              <w:jc w:val="both"/>
              <w:rPr>
                <w:rFonts w:ascii="Cambria" w:hAnsi="Cambria" w:cs="Calibri"/>
                <w:sz w:val="24"/>
                <w:szCs w:val="24"/>
                <w:lang w:eastAsia="ro-RO"/>
              </w:rPr>
            </w:pPr>
            <w:r w:rsidRPr="00394CC2">
              <w:rPr>
                <w:rFonts w:ascii="Cambria" w:hAnsi="Cambria" w:cs="Calibri"/>
                <w:sz w:val="24"/>
                <w:szCs w:val="24"/>
                <w:lang w:eastAsia="ro-RO"/>
              </w:rPr>
              <w:t>Existența programelor naționale de stimulare a migranților pentru a se reîntoarce în țară.</w:t>
            </w:r>
          </w:p>
        </w:tc>
        <w:tc>
          <w:tcPr>
            <w:tcW w:w="4590" w:type="dxa"/>
          </w:tcPr>
          <w:p w:rsidR="000E6C41" w:rsidRPr="00394CC2" w:rsidRDefault="00394CC2" w:rsidP="00394CC2">
            <w:pPr>
              <w:pStyle w:val="a5"/>
              <w:spacing w:before="0" w:after="0" w:line="278" w:lineRule="exact"/>
              <w:ind w:firstLine="0"/>
              <w:jc w:val="left"/>
              <w:rPr>
                <w:rFonts w:ascii="Cambria" w:hAnsi="Cambria" w:cs="Calibri"/>
                <w:sz w:val="24"/>
                <w:szCs w:val="24"/>
                <w:lang w:eastAsia="ro-RO"/>
              </w:rPr>
            </w:pPr>
            <w:r w:rsidRPr="00394CC2">
              <w:rPr>
                <w:rFonts w:ascii="Cambria" w:hAnsi="Cambria" w:cs="Calibri"/>
                <w:sz w:val="24"/>
                <w:szCs w:val="24"/>
                <w:lang w:eastAsia="ro-RO"/>
              </w:rPr>
              <w:t>Situația economică precară;</w:t>
            </w:r>
          </w:p>
        </w:tc>
      </w:tr>
      <w:tr w:rsidR="000E6C41" w:rsidRPr="00714D0A" w:rsidTr="00394CC2">
        <w:trPr>
          <w:trHeight w:val="70"/>
        </w:trPr>
        <w:tc>
          <w:tcPr>
            <w:tcW w:w="4590" w:type="dxa"/>
          </w:tcPr>
          <w:p w:rsidR="000E6C41" w:rsidRPr="00394CC2" w:rsidRDefault="000E6C41" w:rsidP="00127453">
            <w:pPr>
              <w:tabs>
                <w:tab w:val="left" w:pos="284"/>
              </w:tabs>
              <w:jc w:val="both"/>
              <w:rPr>
                <w:rFonts w:ascii="Cambria" w:hAnsi="Cambria" w:cs="Calibri"/>
                <w:sz w:val="24"/>
                <w:szCs w:val="24"/>
                <w:lang w:eastAsia="ro-RO"/>
              </w:rPr>
            </w:pPr>
          </w:p>
        </w:tc>
        <w:tc>
          <w:tcPr>
            <w:tcW w:w="4590" w:type="dxa"/>
          </w:tcPr>
          <w:p w:rsidR="000E6C41" w:rsidRPr="000E6C41" w:rsidRDefault="00394CC2" w:rsidP="000E6C41">
            <w:pPr>
              <w:pStyle w:val="a5"/>
              <w:spacing w:before="0" w:after="0" w:line="278" w:lineRule="exact"/>
              <w:ind w:firstLine="0"/>
              <w:jc w:val="left"/>
              <w:rPr>
                <w:rFonts w:ascii="Cambria" w:hAnsi="Cambria" w:cs="Calibri"/>
                <w:sz w:val="24"/>
                <w:szCs w:val="24"/>
                <w:lang w:eastAsia="ro-RO"/>
              </w:rPr>
            </w:pPr>
            <w:r w:rsidRPr="00394CC2">
              <w:rPr>
                <w:rFonts w:ascii="Cambria" w:hAnsi="Cambria" w:cs="Calibri"/>
                <w:sz w:val="24"/>
                <w:szCs w:val="24"/>
                <w:lang w:eastAsia="ro-RO"/>
              </w:rPr>
              <w:t>Scăderea proporției populației vîrstnice aptă de muncă;</w:t>
            </w:r>
          </w:p>
        </w:tc>
      </w:tr>
    </w:tbl>
    <w:p w:rsidR="000E6C41" w:rsidRDefault="000E6C41" w:rsidP="000E6C41">
      <w:pPr>
        <w:pStyle w:val="a5"/>
        <w:shd w:val="clear" w:color="auto" w:fill="auto"/>
        <w:spacing w:before="0" w:after="0" w:line="240" w:lineRule="auto"/>
        <w:ind w:right="20" w:firstLine="0"/>
        <w:rPr>
          <w:rFonts w:ascii="Calibri" w:hAnsi="Calibri" w:cs="Calibri"/>
          <w:lang w:eastAsia="ro-RO"/>
        </w:rPr>
      </w:pPr>
    </w:p>
    <w:p w:rsidR="00856547" w:rsidRDefault="00856547">
      <w:pPr>
        <w:pStyle w:val="a5"/>
        <w:shd w:val="clear" w:color="auto" w:fill="auto"/>
        <w:spacing w:before="0" w:line="240" w:lineRule="auto"/>
        <w:ind w:right="20" w:firstLine="0"/>
        <w:rPr>
          <w:rFonts w:ascii="Calibri" w:hAnsi="Calibri" w:cs="Calibri"/>
          <w:sz w:val="24"/>
          <w:szCs w:val="24"/>
        </w:rPr>
      </w:pPr>
    </w:p>
    <w:p w:rsidR="00856547" w:rsidRPr="009B7915" w:rsidRDefault="00856547" w:rsidP="009B7915">
      <w:pPr>
        <w:tabs>
          <w:tab w:val="left" w:pos="1222"/>
        </w:tabs>
        <w:suppressAutoHyphens w:val="0"/>
        <w:textAlignment w:val="auto"/>
        <w:rPr>
          <w:rFonts w:ascii="Cambria" w:hAnsi="Cambria"/>
          <w:b/>
          <w:sz w:val="24"/>
        </w:rPr>
      </w:pPr>
    </w:p>
    <w:p w:rsidR="00856547" w:rsidRDefault="00856547">
      <w:pPr>
        <w:pStyle w:val="a3"/>
        <w:tabs>
          <w:tab w:val="left" w:pos="1222"/>
        </w:tabs>
        <w:suppressAutoHyphens w:val="0"/>
        <w:textAlignment w:val="auto"/>
        <w:rPr>
          <w:rFonts w:ascii="Cambria" w:hAnsi="Cambria"/>
          <w:b/>
          <w:sz w:val="24"/>
        </w:rPr>
      </w:pPr>
    </w:p>
    <w:p w:rsidR="009B7915" w:rsidRDefault="009B7915">
      <w:pPr>
        <w:suppressAutoHyphens w:val="0"/>
        <w:rPr>
          <w:rFonts w:ascii="Cambria" w:hAnsi="Cambria"/>
          <w:b/>
          <w:sz w:val="24"/>
        </w:rPr>
      </w:pPr>
      <w:r>
        <w:rPr>
          <w:rFonts w:ascii="Cambria" w:hAnsi="Cambria"/>
          <w:b/>
          <w:sz w:val="24"/>
        </w:rPr>
        <w:br w:type="page"/>
      </w:r>
    </w:p>
    <w:p w:rsidR="00394CC2" w:rsidRPr="00063C28" w:rsidRDefault="00394CC2" w:rsidP="006215EC">
      <w:pPr>
        <w:pStyle w:val="1"/>
        <w:numPr>
          <w:ilvl w:val="1"/>
          <w:numId w:val="41"/>
        </w:numPr>
        <w:rPr>
          <w:rStyle w:val="1026"/>
          <w:rFonts w:ascii="Cambria" w:hAnsi="Cambria" w:cstheme="majorBidi"/>
          <w:sz w:val="28"/>
          <w:szCs w:val="24"/>
        </w:rPr>
      </w:pPr>
      <w:bookmarkStart w:id="15" w:name="_Toc65509197"/>
      <w:r w:rsidRPr="00063C28">
        <w:rPr>
          <w:rStyle w:val="1026"/>
          <w:rFonts w:ascii="Cambria" w:hAnsi="Cambria" w:cstheme="majorBidi"/>
          <w:sz w:val="28"/>
          <w:szCs w:val="24"/>
        </w:rPr>
        <w:lastRenderedPageBreak/>
        <w:t>INFRASTRUCTURA</w:t>
      </w:r>
      <w:bookmarkEnd w:id="15"/>
    </w:p>
    <w:p w:rsidR="00394CC2" w:rsidRPr="00394CC2" w:rsidRDefault="00394CC2" w:rsidP="00394CC2"/>
    <w:p w:rsidR="00394CC2" w:rsidRPr="004F4317" w:rsidRDefault="00394CC2" w:rsidP="006215EC">
      <w:pPr>
        <w:pStyle w:val="3"/>
        <w:numPr>
          <w:ilvl w:val="2"/>
          <w:numId w:val="41"/>
        </w:numPr>
        <w:rPr>
          <w:rFonts w:ascii="Cambria" w:hAnsi="Cambria"/>
          <w:b/>
          <w:color w:val="000000" w:themeColor="text1"/>
        </w:rPr>
      </w:pPr>
      <w:bookmarkStart w:id="16" w:name="_Toc65509198"/>
      <w:r w:rsidRPr="004F4317">
        <w:rPr>
          <w:rFonts w:ascii="Cambria" w:hAnsi="Cambria"/>
          <w:b/>
          <w:color w:val="000000" w:themeColor="text1"/>
        </w:rPr>
        <w:t>RESURSALE NATURALE ALE RAIONULUI HÎNCEȘTI</w:t>
      </w:r>
      <w:bookmarkEnd w:id="16"/>
    </w:p>
    <w:p w:rsidR="00394CC2" w:rsidRPr="00394CC2" w:rsidRDefault="00394CC2" w:rsidP="00394CC2">
      <w:pPr>
        <w:spacing w:after="0" w:line="276" w:lineRule="auto"/>
        <w:rPr>
          <w:sz w:val="6"/>
        </w:rPr>
      </w:pPr>
    </w:p>
    <w:p w:rsidR="00856547" w:rsidRDefault="00BA0F5B" w:rsidP="00394CC2">
      <w:pPr>
        <w:spacing w:after="0" w:line="276" w:lineRule="auto"/>
        <w:jc w:val="both"/>
      </w:pPr>
      <w:r>
        <w:rPr>
          <w:rFonts w:ascii="Cambria" w:hAnsi="Cambria"/>
          <w:sz w:val="24"/>
        </w:rPr>
        <w:t xml:space="preserve">Terenurile agricole, suprafeţele acvatice şi păduri constituie principalele resurse naturale ale raionului Hânceşti. Fiind plasat în zona geografică de Centru a Republicii Moldova, raionul Hânceşti ocupă o suprafaţă de </w:t>
      </w:r>
      <w:r>
        <w:rPr>
          <w:color w:val="222222"/>
          <w:sz w:val="24"/>
          <w:szCs w:val="24"/>
          <w:shd w:val="clear" w:color="auto" w:fill="FFFFFF"/>
        </w:rPr>
        <w:t xml:space="preserve">147 213 </w:t>
      </w:r>
      <w:r>
        <w:rPr>
          <w:rFonts w:ascii="Cambria" w:hAnsi="Cambria"/>
          <w:sz w:val="24"/>
        </w:rPr>
        <w:t xml:space="preserve">sau 4,4, la sută din suprafaţa totală a republicii. </w:t>
      </w:r>
    </w:p>
    <w:p w:rsidR="00856547" w:rsidRDefault="00BA0F5B" w:rsidP="00394CC2">
      <w:pPr>
        <w:spacing w:after="0" w:line="276" w:lineRule="auto"/>
        <w:jc w:val="both"/>
        <w:rPr>
          <w:rFonts w:ascii="Cambria" w:hAnsi="Cambria"/>
          <w:sz w:val="24"/>
        </w:rPr>
      </w:pPr>
      <w:r>
        <w:rPr>
          <w:rFonts w:ascii="Cambria" w:hAnsi="Cambria"/>
          <w:sz w:val="24"/>
        </w:rPr>
        <w:t xml:space="preserve">Clima este continental-moderată, deosebindu-se printr-un caracter instabil. Temperatura medie a aerului este egala cu +9 º C. Temperatura minimă absolută se înregistrează în luna ianuarie (–30, – 32º C), iar cea maximă – în luna iulie (+39, + 40º C). Relieful este predominant colinar cu înălţimi cuprinse între 100 şi 350 m. Relieful raionului este diferenţiat pe trei zone: zona codru - păduri deluroase; zona păduri stepă deluroase; stepa Prutului. Zona codru - păduri, se caracterizează prin relief acoperit cu suprafeţe de mlaştini. </w:t>
      </w:r>
    </w:p>
    <w:p w:rsidR="00394CC2" w:rsidRPr="00394CC2" w:rsidRDefault="00394CC2" w:rsidP="00394CC2">
      <w:pPr>
        <w:spacing w:after="0" w:line="276" w:lineRule="auto"/>
        <w:jc w:val="both"/>
        <w:rPr>
          <w:rFonts w:ascii="Cambria" w:hAnsi="Cambria"/>
          <w:sz w:val="18"/>
        </w:rPr>
      </w:pPr>
    </w:p>
    <w:p w:rsidR="00856547" w:rsidRDefault="00BA0F5B" w:rsidP="00394CC2">
      <w:pPr>
        <w:spacing w:after="0" w:line="276" w:lineRule="auto"/>
        <w:jc w:val="both"/>
        <w:rPr>
          <w:rFonts w:ascii="Cambria" w:hAnsi="Cambria"/>
          <w:sz w:val="24"/>
        </w:rPr>
      </w:pPr>
      <w:r>
        <w:rPr>
          <w:rFonts w:ascii="Cambria" w:hAnsi="Cambria"/>
          <w:sz w:val="24"/>
        </w:rPr>
        <w:t>De la nord la sud, teritoriul zonei este intersectat de râul Cogîlnic cu râuleţul Galbena. Zona păduri - stepă, se caracterizează prin relief mai liniştit. De la nord la sud teritoriul zonei este intersectat de râul Lăpuşniţa şi râul Sărata – afluent al Prutului. Zona de stepă a Prutului este caracterizată prin relief mai liniştit şi puţin împădurit. Această zonă este intersectată de râul Călmăţui. Principalele râuri care trec pe teritoriul raionului sunt Prut, Lăpuşniţa şi Cogîlnic.</w:t>
      </w:r>
    </w:p>
    <w:p w:rsidR="00AD479D" w:rsidRDefault="00AD479D" w:rsidP="00394CC2">
      <w:pPr>
        <w:spacing w:after="0" w:line="276" w:lineRule="auto"/>
        <w:jc w:val="both"/>
        <w:rPr>
          <w:rFonts w:ascii="Cambria" w:hAnsi="Cambria"/>
          <w:sz w:val="24"/>
        </w:rPr>
      </w:pPr>
    </w:p>
    <w:p w:rsidR="00856547" w:rsidRDefault="00BA0F5B" w:rsidP="00394CC2">
      <w:pPr>
        <w:spacing w:after="0" w:line="276" w:lineRule="auto"/>
        <w:jc w:val="both"/>
        <w:rPr>
          <w:rFonts w:ascii="Cambria" w:hAnsi="Cambria"/>
          <w:sz w:val="24"/>
        </w:rPr>
      </w:pPr>
      <w:r>
        <w:rPr>
          <w:rFonts w:ascii="Cambria" w:hAnsi="Cambria"/>
          <w:sz w:val="24"/>
        </w:rPr>
        <w:t>Teritoriului raionului îi corespunde o suprafaţă neomogenă de cernoziom, parţial degradată; unele părţi conţin soluri argiloase, altele sunt întretăiate de văi şi eroziuni. Teritoriul raionului Hînceşti este înzestrat cu mai multe zăcăminte naturale, inclusiv : nisip, lut, amestecuri de nisip şi prundiş, piatră brută pentru construcţii capitale, apă minerală ş.a. În prezent, aceste resurse nu sunt utilizate suficient de către agenţii economici. Reieşind din condiţiile climaterice existente şi bogăţia naturală a solurilor, raionul Hînceşti dispune de un potenţial agricol care necesită valorificat prin atragerea investiţiilor pentru modernizarea şi retehnologizarea acestei ramuri, care poate să asigure venituri considerabile şi un nivel de trai decent al populaţiei.</w:t>
      </w:r>
    </w:p>
    <w:p w:rsidR="00856547" w:rsidRDefault="00BA0F5B" w:rsidP="00394CC2">
      <w:pPr>
        <w:spacing w:after="0" w:line="276" w:lineRule="auto"/>
        <w:jc w:val="both"/>
        <w:rPr>
          <w:rFonts w:ascii="Cambria" w:hAnsi="Cambria"/>
          <w:sz w:val="24"/>
        </w:rPr>
      </w:pPr>
      <w:r>
        <w:rPr>
          <w:rFonts w:ascii="Cambria" w:hAnsi="Cambria"/>
          <w:sz w:val="24"/>
        </w:rPr>
        <w:t xml:space="preserve">Suprafaţa terenurilor cu plantaţii forestiere din raionul Hînceşti constituie 39411 ha, fîșii forestiere de protecție a câmpurilor 990  ha. Speciile forestiere ce predomină în pădurile din raion sunt stejarul şi salcâmul, împreună cu speciile de carpen şi plop. </w:t>
      </w:r>
    </w:p>
    <w:p w:rsidR="00856547" w:rsidRDefault="00BA0F5B" w:rsidP="00394CC2">
      <w:pPr>
        <w:spacing w:after="0" w:line="276" w:lineRule="auto"/>
        <w:jc w:val="both"/>
        <w:rPr>
          <w:rFonts w:ascii="Cambria" w:hAnsi="Cambria"/>
          <w:sz w:val="24"/>
        </w:rPr>
      </w:pPr>
      <w:r>
        <w:rPr>
          <w:rFonts w:ascii="Cambria" w:hAnsi="Cambria"/>
          <w:sz w:val="24"/>
        </w:rPr>
        <w:t xml:space="preserve">În structura plantaţiilor forestiere din raionul Hînceşti predomină plantaţiile forestiere aflate în proprietatea publică a statului – 89%, în proprietatea publică a UTA se află 11%, ponderea proprietăţii private fiind minoră – 0,3%. </w:t>
      </w:r>
    </w:p>
    <w:p w:rsidR="00856547" w:rsidRDefault="00BA0F5B" w:rsidP="00394CC2">
      <w:pPr>
        <w:spacing w:after="0" w:line="276" w:lineRule="auto"/>
        <w:jc w:val="both"/>
        <w:rPr>
          <w:rFonts w:ascii="Cambria" w:hAnsi="Cambria"/>
          <w:sz w:val="24"/>
        </w:rPr>
      </w:pPr>
      <w:r>
        <w:rPr>
          <w:rFonts w:ascii="Cambria" w:hAnsi="Cambria"/>
          <w:sz w:val="24"/>
        </w:rPr>
        <w:t xml:space="preserve">Pădurile proprietatea publică a statului din raionul Hînceşti cu suprafaţa totală de 384211ha sunt gestionate de Întreprinderea Silvică ”Hînceşti-Silva”, care este subordonată Agenţiei ”Moldsilva”. </w:t>
      </w:r>
    </w:p>
    <w:p w:rsidR="00394CC2" w:rsidRPr="00394CC2" w:rsidRDefault="00394CC2" w:rsidP="00394CC2">
      <w:pPr>
        <w:spacing w:after="0" w:line="276" w:lineRule="auto"/>
        <w:jc w:val="both"/>
        <w:rPr>
          <w:rFonts w:ascii="Cambria" w:hAnsi="Cambria"/>
          <w:sz w:val="20"/>
        </w:rPr>
      </w:pPr>
    </w:p>
    <w:p w:rsidR="00856547" w:rsidRDefault="00BA0F5B" w:rsidP="00394CC2">
      <w:pPr>
        <w:spacing w:after="0" w:line="276" w:lineRule="auto"/>
        <w:jc w:val="both"/>
        <w:rPr>
          <w:rFonts w:ascii="Cambria" w:hAnsi="Cambria"/>
          <w:sz w:val="24"/>
        </w:rPr>
      </w:pPr>
      <w:r>
        <w:rPr>
          <w:rFonts w:ascii="Cambria" w:hAnsi="Cambria"/>
          <w:sz w:val="24"/>
        </w:rPr>
        <w:t>Un aspect pregnant al reliefului este prezenţa activă a alunecărilor de teren, diferite ca forme, dimensiuni şi vârste în terenurile degradate, fragmentarea terenului fiind şi ca rezultat al proceselor de eroziune.</w:t>
      </w:r>
    </w:p>
    <w:p w:rsidR="00AD479D" w:rsidRDefault="00AD479D" w:rsidP="00394CC2">
      <w:pPr>
        <w:spacing w:after="0" w:line="276" w:lineRule="auto"/>
        <w:jc w:val="both"/>
        <w:rPr>
          <w:rFonts w:ascii="Cambria" w:hAnsi="Cambria"/>
          <w:sz w:val="24"/>
        </w:rPr>
      </w:pPr>
    </w:p>
    <w:p w:rsidR="00856547" w:rsidRDefault="00BA0F5B" w:rsidP="00394CC2">
      <w:pPr>
        <w:spacing w:after="0" w:line="276" w:lineRule="auto"/>
        <w:jc w:val="both"/>
        <w:rPr>
          <w:rFonts w:ascii="Cambria" w:hAnsi="Cambria"/>
          <w:sz w:val="24"/>
        </w:rPr>
      </w:pPr>
      <w:r>
        <w:rPr>
          <w:rFonts w:ascii="Cambria" w:hAnsi="Cambria"/>
          <w:sz w:val="24"/>
        </w:rPr>
        <w:t>Lacuri naturale pe teritoriul întreprinderii nu sunt. Principalele colectoare de ape sunt: râul Prut, râuleţele Botna, Cogâlnic cu afluentul Galbena, Lăpuşna</w:t>
      </w:r>
    </w:p>
    <w:p w:rsidR="00856547" w:rsidRDefault="00BA0F5B" w:rsidP="00394CC2">
      <w:pPr>
        <w:spacing w:after="0" w:line="276" w:lineRule="auto"/>
        <w:jc w:val="both"/>
        <w:rPr>
          <w:rFonts w:ascii="Cambria" w:hAnsi="Cambria"/>
          <w:sz w:val="24"/>
        </w:rPr>
      </w:pPr>
      <w:r>
        <w:rPr>
          <w:rFonts w:ascii="Cambria" w:hAnsi="Cambria"/>
          <w:sz w:val="24"/>
        </w:rPr>
        <w:t>Suprafeţele acvatice în raionul Hânceşti ocupă 1655 ha din care suprafaţa iazurilor constituie 958 ha. Suprafeţele acvatice se împart în 810 ha – proprietate publică și 148 ha proprietate privată.</w:t>
      </w:r>
    </w:p>
    <w:p w:rsidR="00856547" w:rsidRDefault="00BA0F5B" w:rsidP="00394CC2">
      <w:pPr>
        <w:spacing w:after="0" w:line="276" w:lineRule="auto"/>
        <w:jc w:val="both"/>
        <w:rPr>
          <w:rFonts w:ascii="Cambria" w:hAnsi="Cambria"/>
          <w:sz w:val="24"/>
        </w:rPr>
      </w:pPr>
      <w:r>
        <w:rPr>
          <w:rFonts w:ascii="Cambria" w:hAnsi="Cambria"/>
          <w:sz w:val="24"/>
        </w:rPr>
        <w:lastRenderedPageBreak/>
        <w:t>Suprafaţa totală a terenurilor agricole ale raionului Hânceşti constituie 72 298 ha, din care pământul arabil ocupă 57 989 ha sau 80,2 la sută. Structura mai detaliată a pământului agricol este prezentată în tabelul 1.</w:t>
      </w:r>
    </w:p>
    <w:p w:rsidR="009B7915" w:rsidRDefault="009B7915" w:rsidP="009B7915">
      <w:pPr>
        <w:spacing w:after="0" w:line="360" w:lineRule="auto"/>
        <w:jc w:val="both"/>
        <w:rPr>
          <w:rFonts w:ascii="Cambria" w:hAnsi="Cambria"/>
          <w:b/>
        </w:rPr>
      </w:pPr>
    </w:p>
    <w:p w:rsidR="00856547" w:rsidRPr="00394CC2" w:rsidRDefault="00BA0F5B" w:rsidP="009B7915">
      <w:pPr>
        <w:spacing w:after="0" w:line="360" w:lineRule="auto"/>
        <w:jc w:val="both"/>
        <w:rPr>
          <w:b/>
        </w:rPr>
      </w:pPr>
      <w:r w:rsidRPr="00394CC2">
        <w:rPr>
          <w:rFonts w:ascii="Cambria" w:hAnsi="Cambria"/>
          <w:b/>
        </w:rPr>
        <w:t xml:space="preserve">Tabelul </w:t>
      </w:r>
      <w:r w:rsidR="00394CC2" w:rsidRPr="00394CC2">
        <w:rPr>
          <w:rFonts w:ascii="Cambria" w:hAnsi="Cambria"/>
          <w:b/>
        </w:rPr>
        <w:t>1</w:t>
      </w:r>
      <w:r w:rsidR="00893565">
        <w:rPr>
          <w:rFonts w:ascii="Cambria" w:hAnsi="Cambria"/>
          <w:b/>
        </w:rPr>
        <w:t>3</w:t>
      </w:r>
      <w:r w:rsidRPr="00394CC2">
        <w:rPr>
          <w:rFonts w:ascii="Cambria" w:hAnsi="Cambria"/>
          <w:b/>
        </w:rPr>
        <w:t>. Structura suprafeţelor agricole ale raionului Hânceşti.</w:t>
      </w:r>
    </w:p>
    <w:tbl>
      <w:tblPr>
        <w:tblW w:w="5000" w:type="pct"/>
        <w:tblCellMar>
          <w:left w:w="10" w:type="dxa"/>
          <w:right w:w="10" w:type="dxa"/>
        </w:tblCellMar>
        <w:tblLook w:val="0000" w:firstRow="0" w:lastRow="0" w:firstColumn="0" w:lastColumn="0" w:noHBand="0" w:noVBand="0"/>
      </w:tblPr>
      <w:tblGrid>
        <w:gridCol w:w="6692"/>
        <w:gridCol w:w="1712"/>
        <w:gridCol w:w="1712"/>
      </w:tblGrid>
      <w:tr w:rsidR="00856547" w:rsidTr="00394CC2">
        <w:trPr>
          <w:trHeight w:val="454"/>
        </w:trPr>
        <w:tc>
          <w:tcPr>
            <w:tcW w:w="5964" w:type="dxa"/>
            <w:vMerge w:val="restart"/>
            <w:tcBorders>
              <w:top w:val="dotted" w:sz="4" w:space="0" w:color="000000"/>
              <w:left w:val="dotted" w:sz="4" w:space="0" w:color="000000"/>
              <w:bottom w:val="dotted" w:sz="4" w:space="0" w:color="000000"/>
              <w:right w:val="dotted" w:sz="4" w:space="0" w:color="000000"/>
            </w:tcBorders>
            <w:shd w:val="clear" w:color="auto" w:fill="ACB9CA" w:themeFill="text2" w:themeFillTint="66"/>
            <w:tcMar>
              <w:top w:w="0" w:type="dxa"/>
              <w:left w:w="108" w:type="dxa"/>
              <w:bottom w:w="0" w:type="dxa"/>
              <w:right w:w="108" w:type="dxa"/>
            </w:tcMar>
            <w:vAlign w:val="center"/>
          </w:tcPr>
          <w:p w:rsidR="00856547" w:rsidRDefault="00BA0F5B">
            <w:pPr>
              <w:spacing w:after="0"/>
              <w:jc w:val="center"/>
            </w:pPr>
            <w:r>
              <w:rPr>
                <w:rFonts w:ascii="Cambria" w:hAnsi="Cambria"/>
                <w:b/>
                <w:bCs/>
                <w:sz w:val="24"/>
              </w:rPr>
              <w:t>Destinaţia terenurilor agricole</w:t>
            </w:r>
          </w:p>
        </w:tc>
        <w:tc>
          <w:tcPr>
            <w:tcW w:w="3052" w:type="dxa"/>
            <w:gridSpan w:val="2"/>
            <w:tcBorders>
              <w:top w:val="dotted" w:sz="4" w:space="0" w:color="000000"/>
              <w:left w:val="dotted" w:sz="4" w:space="0" w:color="000000"/>
              <w:bottom w:val="dotted" w:sz="4" w:space="0" w:color="000000"/>
              <w:right w:val="dotted" w:sz="4" w:space="0" w:color="000000"/>
            </w:tcBorders>
            <w:shd w:val="clear" w:color="auto" w:fill="ACB9CA" w:themeFill="text2" w:themeFillTint="66"/>
            <w:tcMar>
              <w:top w:w="0" w:type="dxa"/>
              <w:left w:w="108" w:type="dxa"/>
              <w:bottom w:w="0" w:type="dxa"/>
              <w:right w:w="108" w:type="dxa"/>
            </w:tcMar>
            <w:vAlign w:val="center"/>
          </w:tcPr>
          <w:p w:rsidR="00856547" w:rsidRDefault="00BA0F5B">
            <w:pPr>
              <w:spacing w:after="0"/>
              <w:jc w:val="center"/>
              <w:rPr>
                <w:rFonts w:ascii="Cambria" w:hAnsi="Cambria"/>
                <w:b/>
                <w:bCs/>
              </w:rPr>
            </w:pPr>
            <w:r>
              <w:rPr>
                <w:rFonts w:ascii="Cambria" w:hAnsi="Cambria"/>
                <w:b/>
                <w:bCs/>
              </w:rPr>
              <w:t>Anul 2020</w:t>
            </w:r>
          </w:p>
        </w:tc>
      </w:tr>
      <w:tr w:rsidR="00856547" w:rsidTr="00394CC2">
        <w:trPr>
          <w:trHeight w:val="263"/>
        </w:trPr>
        <w:tc>
          <w:tcPr>
            <w:tcW w:w="5964" w:type="dxa"/>
            <w:vMerge/>
            <w:tcBorders>
              <w:top w:val="dotted" w:sz="4" w:space="0" w:color="000000"/>
              <w:left w:val="dotted" w:sz="4" w:space="0" w:color="000000"/>
              <w:bottom w:val="dotted" w:sz="4" w:space="0" w:color="000000"/>
              <w:right w:val="dotted" w:sz="4" w:space="0" w:color="000000"/>
            </w:tcBorders>
            <w:shd w:val="clear" w:color="auto" w:fill="ACB9CA" w:themeFill="text2" w:themeFillTint="66"/>
            <w:tcMar>
              <w:top w:w="0" w:type="dxa"/>
              <w:left w:w="108" w:type="dxa"/>
              <w:bottom w:w="0" w:type="dxa"/>
              <w:right w:w="108" w:type="dxa"/>
            </w:tcMar>
            <w:vAlign w:val="center"/>
          </w:tcPr>
          <w:p w:rsidR="00856547" w:rsidRDefault="00856547">
            <w:pPr>
              <w:spacing w:after="0"/>
              <w:rPr>
                <w:rFonts w:ascii="Cambria" w:hAnsi="Cambria"/>
                <w:b/>
                <w:bCs/>
              </w:rPr>
            </w:pPr>
          </w:p>
        </w:tc>
        <w:tc>
          <w:tcPr>
            <w:tcW w:w="1526" w:type="dxa"/>
            <w:tcBorders>
              <w:top w:val="dotted" w:sz="4" w:space="0" w:color="000000"/>
              <w:left w:val="dotted" w:sz="4" w:space="0" w:color="000000"/>
              <w:bottom w:val="dotted" w:sz="4" w:space="0" w:color="000000"/>
              <w:right w:val="dotted" w:sz="4" w:space="0" w:color="000000"/>
            </w:tcBorders>
            <w:shd w:val="clear" w:color="auto" w:fill="ACB9CA" w:themeFill="text2" w:themeFillTint="66"/>
            <w:tcMar>
              <w:top w:w="0" w:type="dxa"/>
              <w:left w:w="108" w:type="dxa"/>
              <w:bottom w:w="0" w:type="dxa"/>
              <w:right w:w="108" w:type="dxa"/>
            </w:tcMar>
          </w:tcPr>
          <w:p w:rsidR="00856547" w:rsidRDefault="00BA0F5B">
            <w:pPr>
              <w:spacing w:after="0"/>
              <w:jc w:val="center"/>
              <w:rPr>
                <w:rFonts w:ascii="Cambria" w:hAnsi="Cambria"/>
                <w:b/>
              </w:rPr>
            </w:pPr>
            <w:r>
              <w:rPr>
                <w:rFonts w:ascii="Cambria" w:hAnsi="Cambria"/>
                <w:b/>
              </w:rPr>
              <w:t>ha</w:t>
            </w:r>
          </w:p>
        </w:tc>
        <w:tc>
          <w:tcPr>
            <w:tcW w:w="1526" w:type="dxa"/>
            <w:tcBorders>
              <w:top w:val="dotted" w:sz="4" w:space="0" w:color="000000"/>
              <w:left w:val="dotted" w:sz="4" w:space="0" w:color="000000"/>
              <w:bottom w:val="dotted" w:sz="4" w:space="0" w:color="000000"/>
              <w:right w:val="dotted" w:sz="4" w:space="0" w:color="000000"/>
            </w:tcBorders>
            <w:shd w:val="clear" w:color="auto" w:fill="ACB9CA" w:themeFill="text2" w:themeFillTint="66"/>
            <w:tcMar>
              <w:top w:w="0" w:type="dxa"/>
              <w:left w:w="108" w:type="dxa"/>
              <w:bottom w:w="0" w:type="dxa"/>
              <w:right w:w="108" w:type="dxa"/>
            </w:tcMar>
          </w:tcPr>
          <w:p w:rsidR="00856547" w:rsidRDefault="00BA0F5B">
            <w:pPr>
              <w:spacing w:after="0"/>
              <w:jc w:val="center"/>
              <w:rPr>
                <w:rFonts w:ascii="Cambria" w:hAnsi="Cambria"/>
                <w:b/>
                <w:bCs/>
              </w:rPr>
            </w:pPr>
            <w:r>
              <w:rPr>
                <w:rFonts w:ascii="Cambria" w:hAnsi="Cambria"/>
                <w:b/>
                <w:bCs/>
              </w:rPr>
              <w:t>%</w:t>
            </w:r>
          </w:p>
        </w:tc>
      </w:tr>
      <w:tr w:rsidR="00856547">
        <w:tc>
          <w:tcPr>
            <w:tcW w:w="5964"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pPr>
            <w:r>
              <w:rPr>
                <w:rFonts w:ascii="Cambria" w:hAnsi="Cambria"/>
                <w:bCs/>
              </w:rPr>
              <w:t>Pământul arabil</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pPr>
            <w:r>
              <w:rPr>
                <w:rFonts w:ascii="Cambria" w:hAnsi="Cambria"/>
              </w:rPr>
              <w:t>57 989</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center"/>
            </w:pPr>
            <w:r>
              <w:rPr>
                <w:rFonts w:ascii="Cambria" w:hAnsi="Cambria"/>
                <w:bCs/>
              </w:rPr>
              <w:t>80,2</w:t>
            </w:r>
          </w:p>
        </w:tc>
      </w:tr>
      <w:tr w:rsidR="00856547">
        <w:tc>
          <w:tcPr>
            <w:tcW w:w="5964"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both"/>
            </w:pPr>
            <w:r>
              <w:rPr>
                <w:rFonts w:ascii="Cambria" w:hAnsi="Cambria"/>
                <w:bCs/>
              </w:rPr>
              <w:t>Plantaţii multianuale, total</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rPr>
                <w:rFonts w:ascii="Cambria" w:hAnsi="Cambria"/>
              </w:rPr>
            </w:pPr>
            <w:r>
              <w:rPr>
                <w:rFonts w:ascii="Cambria" w:hAnsi="Cambria"/>
              </w:rPr>
              <w:t>11 534</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center"/>
            </w:pPr>
            <w:r>
              <w:rPr>
                <w:rFonts w:ascii="Cambria" w:hAnsi="Cambria"/>
                <w:bCs/>
              </w:rPr>
              <w:t>16,0</w:t>
            </w:r>
          </w:p>
        </w:tc>
      </w:tr>
      <w:tr w:rsidR="00856547">
        <w:tc>
          <w:tcPr>
            <w:tcW w:w="5964"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both"/>
            </w:pPr>
            <w:r>
              <w:rPr>
                <w:rFonts w:ascii="Cambria" w:hAnsi="Cambria"/>
                <w:bCs/>
              </w:rPr>
              <w:t>Fâneţe</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rPr>
                <w:rFonts w:ascii="Cambria" w:hAnsi="Cambria"/>
              </w:rPr>
            </w:pPr>
            <w:r>
              <w:rPr>
                <w:rFonts w:ascii="Cambria" w:hAnsi="Cambria"/>
              </w:rPr>
              <w:t>26</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center"/>
            </w:pPr>
            <w:r>
              <w:rPr>
                <w:rFonts w:ascii="Cambria" w:hAnsi="Cambria"/>
                <w:bCs/>
              </w:rPr>
              <w:t>0,1</w:t>
            </w:r>
          </w:p>
        </w:tc>
      </w:tr>
      <w:tr w:rsidR="00856547">
        <w:tc>
          <w:tcPr>
            <w:tcW w:w="5964"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both"/>
            </w:pPr>
            <w:r>
              <w:rPr>
                <w:rFonts w:ascii="Cambria" w:hAnsi="Cambria"/>
                <w:bCs/>
              </w:rPr>
              <w:t>Păşuni</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rPr>
                <w:rFonts w:ascii="Cambria" w:hAnsi="Cambria"/>
              </w:rPr>
            </w:pPr>
            <w:r>
              <w:rPr>
                <w:rFonts w:ascii="Cambria" w:hAnsi="Cambria"/>
              </w:rPr>
              <w:t>981</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center"/>
            </w:pPr>
            <w:r>
              <w:rPr>
                <w:rFonts w:ascii="Cambria" w:hAnsi="Cambria"/>
                <w:bCs/>
              </w:rPr>
              <w:t>1,3</w:t>
            </w:r>
          </w:p>
        </w:tc>
      </w:tr>
      <w:tr w:rsidR="00856547">
        <w:tc>
          <w:tcPr>
            <w:tcW w:w="5964"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both"/>
            </w:pPr>
            <w:r>
              <w:rPr>
                <w:rFonts w:ascii="Cambria" w:hAnsi="Cambria"/>
                <w:bCs/>
              </w:rPr>
              <w:t>Pârloagă, vegetaţie forestieră etc.</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rPr>
                <w:rFonts w:ascii="Cambria" w:hAnsi="Cambria"/>
              </w:rPr>
            </w:pPr>
            <w:r>
              <w:rPr>
                <w:rFonts w:ascii="Cambria" w:hAnsi="Cambria"/>
              </w:rPr>
              <w:t>1 768</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center"/>
            </w:pPr>
            <w:r>
              <w:rPr>
                <w:rFonts w:ascii="Cambria" w:hAnsi="Cambria"/>
                <w:bCs/>
              </w:rPr>
              <w:t>2,4</w:t>
            </w:r>
          </w:p>
        </w:tc>
      </w:tr>
      <w:tr w:rsidR="00856547">
        <w:trPr>
          <w:trHeight w:val="70"/>
        </w:trPr>
        <w:tc>
          <w:tcPr>
            <w:tcW w:w="5964"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both"/>
            </w:pPr>
            <w:r>
              <w:rPr>
                <w:rFonts w:ascii="Cambria" w:hAnsi="Cambria"/>
                <w:bCs/>
              </w:rPr>
              <w:t>Total terenuri agricole</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pPr>
            <w:r>
              <w:rPr>
                <w:rFonts w:ascii="Cambria" w:hAnsi="Cambria"/>
                <w:bCs/>
              </w:rPr>
              <w:t>72 298</w:t>
            </w:r>
          </w:p>
        </w:tc>
        <w:tc>
          <w:tcPr>
            <w:tcW w:w="1526" w:type="dxa"/>
            <w:tcBorders>
              <w:top w:val="dotted" w:sz="4" w:space="0" w:color="000000"/>
              <w:left w:val="dotted" w:sz="4" w:space="0" w:color="000000"/>
              <w:bottom w:val="dotted" w:sz="4" w:space="0" w:color="000000"/>
              <w:right w:val="dotted" w:sz="4" w:space="0" w:color="000000"/>
            </w:tcBorders>
            <w:shd w:val="clear" w:color="auto" w:fill="EDEDED"/>
            <w:tcMar>
              <w:top w:w="0" w:type="dxa"/>
              <w:left w:w="108" w:type="dxa"/>
              <w:bottom w:w="0" w:type="dxa"/>
              <w:right w:w="108" w:type="dxa"/>
            </w:tcMar>
          </w:tcPr>
          <w:p w:rsidR="00856547" w:rsidRDefault="00BA0F5B">
            <w:pPr>
              <w:spacing w:after="0"/>
              <w:jc w:val="center"/>
            </w:pPr>
            <w:r>
              <w:rPr>
                <w:rFonts w:ascii="Cambria" w:hAnsi="Cambria"/>
                <w:bCs/>
              </w:rPr>
              <w:t>100</w:t>
            </w:r>
          </w:p>
        </w:tc>
      </w:tr>
    </w:tbl>
    <w:p w:rsidR="00856547" w:rsidRDefault="00856547">
      <w:pPr>
        <w:jc w:val="both"/>
        <w:rPr>
          <w:rFonts w:ascii="Cambria" w:hAnsi="Cambria"/>
          <w:sz w:val="24"/>
        </w:rPr>
      </w:pPr>
    </w:p>
    <w:p w:rsidR="00856547" w:rsidRDefault="00BA0F5B" w:rsidP="000961EA">
      <w:pPr>
        <w:spacing w:line="276" w:lineRule="auto"/>
        <w:jc w:val="both"/>
        <w:rPr>
          <w:rFonts w:ascii="Cambria" w:hAnsi="Cambria"/>
          <w:sz w:val="24"/>
        </w:rPr>
      </w:pPr>
      <w:r>
        <w:rPr>
          <w:rFonts w:ascii="Cambria" w:hAnsi="Cambria"/>
          <w:sz w:val="24"/>
        </w:rPr>
        <w:t>După formele de proprietate pondere considerabilă a terenurilor agricole – 98,7% sau 71 326  ha o constituie terenurile, aflate în proprietatea privată a agricultorilor. Restul suprafeţelor agricole – 43 ha se află în proprietatea publică a statului şi 928 ha proprietatea publică a unităţilor administrativ teritoriale.</w:t>
      </w:r>
    </w:p>
    <w:p w:rsidR="00856547" w:rsidRDefault="00BA0F5B" w:rsidP="000961EA">
      <w:pPr>
        <w:spacing w:before="240" w:line="276" w:lineRule="auto"/>
        <w:jc w:val="both"/>
        <w:rPr>
          <w:rFonts w:ascii="Cambria" w:hAnsi="Cambria"/>
          <w:sz w:val="24"/>
        </w:rPr>
      </w:pPr>
      <w:r>
        <w:rPr>
          <w:rFonts w:ascii="Cambria" w:hAnsi="Cambria"/>
          <w:sz w:val="24"/>
        </w:rPr>
        <w:t xml:space="preserve">Dat fiind faptul că majoritatea suprafeţelor agricole şi, mai ales, a celor forestiere se află pe pante (pante terasate) o mare parte a cărora este supusă proceselor erozionale, aprecieri topografice şi cele cadastrale constată nivelul accelerat de degradare a solurilor. În total pe teritoriul raionului Hânceşti 5 711 ha sunt ocupate cu mlaştini  sau sunt supuse proceselor de alunecare sau sunt ocupate cu râpi. </w:t>
      </w:r>
    </w:p>
    <w:p w:rsidR="00856547" w:rsidRDefault="00BA0F5B" w:rsidP="000961EA">
      <w:pPr>
        <w:spacing w:before="240" w:line="276" w:lineRule="auto"/>
        <w:jc w:val="both"/>
        <w:rPr>
          <w:rFonts w:ascii="Cambria" w:hAnsi="Cambria"/>
          <w:sz w:val="24"/>
        </w:rPr>
      </w:pPr>
      <w:r>
        <w:rPr>
          <w:rFonts w:ascii="Cambria" w:hAnsi="Cambria"/>
          <w:sz w:val="24"/>
        </w:rPr>
        <w:t xml:space="preserve">Alături de valoare naturală a pământului ca factorul principal de producţie agricolă, piscicolă şi forestieră teritoriul raionului Hânceşti este înzestrat cu mai multe zăcăminte naturale, inclusiv: nisip; lut; amestecuri de nisip şi prundiş, piatră brută pentru construcţii capitale, apa minerală etc. De menţionat, că în prezent aceste resurse naturale sunt insuficient utilizate de către agenţii economici, iar o mare parte practic nu se utilizează deloc. </w:t>
      </w:r>
    </w:p>
    <w:p w:rsidR="00095688" w:rsidRDefault="00095688" w:rsidP="000961EA">
      <w:pPr>
        <w:spacing w:before="240" w:line="276" w:lineRule="auto"/>
        <w:jc w:val="both"/>
        <w:rPr>
          <w:rFonts w:ascii="Cambria" w:hAnsi="Cambria"/>
          <w:sz w:val="24"/>
        </w:rPr>
      </w:pPr>
    </w:p>
    <w:p w:rsidR="00095688" w:rsidRDefault="00095688" w:rsidP="000961EA">
      <w:pPr>
        <w:spacing w:before="240" w:line="276" w:lineRule="auto"/>
        <w:jc w:val="both"/>
        <w:rPr>
          <w:rFonts w:ascii="Cambria" w:hAnsi="Cambria"/>
          <w:sz w:val="24"/>
        </w:rPr>
        <w:sectPr w:rsidR="00095688" w:rsidSect="00B47ABC">
          <w:pgSz w:w="11906" w:h="16838"/>
          <w:pgMar w:top="851" w:right="566" w:bottom="709" w:left="1440" w:header="720" w:footer="720" w:gutter="0"/>
          <w:cols w:space="720"/>
          <w:titlePg/>
        </w:sectPr>
      </w:pPr>
    </w:p>
    <w:p w:rsidR="00856547" w:rsidRPr="004F4317" w:rsidRDefault="00394CC2" w:rsidP="006215EC">
      <w:pPr>
        <w:pStyle w:val="3"/>
        <w:numPr>
          <w:ilvl w:val="2"/>
          <w:numId w:val="41"/>
        </w:numPr>
        <w:rPr>
          <w:rFonts w:ascii="Cambria" w:hAnsi="Cambria"/>
          <w:b/>
          <w:color w:val="000000" w:themeColor="text1"/>
        </w:rPr>
      </w:pPr>
      <w:bookmarkStart w:id="17" w:name="_Toc344311794"/>
      <w:bookmarkStart w:id="18" w:name="_Toc65509199"/>
      <w:r w:rsidRPr="004F4317">
        <w:rPr>
          <w:rFonts w:ascii="Cambria" w:hAnsi="Cambria"/>
          <w:b/>
          <w:color w:val="000000" w:themeColor="text1"/>
        </w:rPr>
        <w:lastRenderedPageBreak/>
        <w:t>INFRASTRUCTURA DE TRANSPORT</w:t>
      </w:r>
      <w:bookmarkEnd w:id="17"/>
      <w:bookmarkEnd w:id="18"/>
    </w:p>
    <w:p w:rsidR="00394CC2" w:rsidRPr="000961EA" w:rsidRDefault="00394CC2">
      <w:pPr>
        <w:jc w:val="both"/>
        <w:rPr>
          <w:rFonts w:ascii="Cambria" w:hAnsi="Cambria"/>
          <w:sz w:val="12"/>
          <w:szCs w:val="24"/>
        </w:rPr>
      </w:pPr>
      <w:bookmarkStart w:id="19" w:name="_Toc344311795"/>
    </w:p>
    <w:p w:rsidR="00856547" w:rsidRDefault="00BA0F5B" w:rsidP="000961EA">
      <w:pPr>
        <w:spacing w:line="276" w:lineRule="auto"/>
        <w:jc w:val="both"/>
        <w:rPr>
          <w:rFonts w:ascii="Cambria" w:hAnsi="Cambria"/>
          <w:sz w:val="24"/>
          <w:szCs w:val="24"/>
        </w:rPr>
      </w:pPr>
      <w:r>
        <w:rPr>
          <w:rFonts w:ascii="Cambria" w:hAnsi="Cambria"/>
          <w:sz w:val="24"/>
          <w:szCs w:val="24"/>
        </w:rPr>
        <w:t xml:space="preserve">Reţeaua rutieră a raionului Hânceşti este reprezentată de 355,11 km de drumuri publice, dintre care 215.77 km, sunt de importanţă naţională, şi 139.34 km de importanţă locală. Această situaţie a rămas neschimbată pe parcursul ultimilor ani. </w:t>
      </w:r>
    </w:p>
    <w:p w:rsidR="00856547" w:rsidRPr="00394CC2" w:rsidRDefault="00BA0F5B">
      <w:pPr>
        <w:pStyle w:val="a4"/>
        <w:rPr>
          <w:sz w:val="20"/>
        </w:rPr>
      </w:pPr>
      <w:bookmarkStart w:id="20" w:name="_Toc344312622"/>
      <w:bookmarkStart w:id="21" w:name="_Toc344313124"/>
      <w:r w:rsidRPr="00394CC2">
        <w:rPr>
          <w:rFonts w:ascii="Cambria" w:hAnsi="Cambria"/>
          <w:color w:val="auto"/>
          <w:sz w:val="24"/>
        </w:rPr>
        <w:t>Tabelul 1</w:t>
      </w:r>
      <w:r w:rsidR="00893565">
        <w:rPr>
          <w:rFonts w:ascii="Cambria" w:hAnsi="Cambria"/>
          <w:color w:val="auto"/>
          <w:sz w:val="24"/>
        </w:rPr>
        <w:t>4</w:t>
      </w:r>
      <w:r w:rsidRPr="00394CC2">
        <w:rPr>
          <w:rFonts w:ascii="Cambria" w:hAnsi="Cambria"/>
          <w:color w:val="auto"/>
          <w:sz w:val="24"/>
        </w:rPr>
        <w:t>. Infrastructura drumurilor</w:t>
      </w:r>
      <w:bookmarkEnd w:id="20"/>
      <w:bookmarkEnd w:id="21"/>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22"/>
        <w:gridCol w:w="1842"/>
        <w:gridCol w:w="1843"/>
        <w:gridCol w:w="1418"/>
        <w:gridCol w:w="1791"/>
      </w:tblGrid>
      <w:tr w:rsidR="00856547" w:rsidTr="000961EA">
        <w:trPr>
          <w:trHeight w:val="489"/>
        </w:trPr>
        <w:tc>
          <w:tcPr>
            <w:tcW w:w="9016" w:type="dxa"/>
            <w:gridSpan w:val="5"/>
            <w:shd w:val="clear" w:color="auto" w:fill="ACB9CA" w:themeFill="text2" w:themeFillTint="66"/>
            <w:tcMar>
              <w:top w:w="0" w:type="dxa"/>
              <w:left w:w="108" w:type="dxa"/>
              <w:bottom w:w="0" w:type="dxa"/>
              <w:right w:w="108" w:type="dxa"/>
            </w:tcMar>
            <w:vAlign w:val="center"/>
          </w:tcPr>
          <w:p w:rsidR="00856547" w:rsidRDefault="00BA0F5B">
            <w:pPr>
              <w:spacing w:after="0"/>
              <w:jc w:val="center"/>
              <w:textAlignment w:val="auto"/>
              <w:rPr>
                <w:rFonts w:ascii="Times New Roman" w:eastAsia="Times New Roman" w:hAnsi="Times New Roman"/>
                <w:b/>
                <w:bCs/>
                <w:sz w:val="24"/>
                <w:szCs w:val="24"/>
                <w:lang w:val="en-US" w:eastAsia="ru-RU"/>
              </w:rPr>
            </w:pPr>
            <w:r>
              <w:rPr>
                <w:rFonts w:ascii="Times New Roman" w:eastAsia="Times New Roman" w:hAnsi="Times New Roman"/>
                <w:b/>
                <w:bCs/>
                <w:sz w:val="24"/>
                <w:szCs w:val="24"/>
                <w:lang w:val="en-US" w:eastAsia="ru-RU"/>
              </w:rPr>
              <w:t>Reţeaua drumurilor din raionul Hincesti</w:t>
            </w:r>
          </w:p>
        </w:tc>
      </w:tr>
      <w:tr w:rsidR="00856547" w:rsidTr="000961EA">
        <w:trPr>
          <w:trHeight w:val="567"/>
        </w:trPr>
        <w:tc>
          <w:tcPr>
            <w:tcW w:w="2122" w:type="dxa"/>
            <w:shd w:val="clear" w:color="auto" w:fill="ACB9CA" w:themeFill="text2" w:themeFillTint="66"/>
            <w:tcMar>
              <w:top w:w="0" w:type="dxa"/>
              <w:left w:w="108" w:type="dxa"/>
              <w:bottom w:w="0" w:type="dxa"/>
              <w:right w:w="108" w:type="dxa"/>
            </w:tcMar>
            <w:vAlign w:val="center"/>
          </w:tcPr>
          <w:p w:rsidR="00856547" w:rsidRDefault="00BA0F5B">
            <w:pPr>
              <w:spacing w:after="0"/>
              <w:jc w:val="center"/>
              <w:textAlignment w:val="auto"/>
            </w:pPr>
            <w:r>
              <w:rPr>
                <w:rFonts w:ascii="Times New Roman" w:eastAsia="Times New Roman" w:hAnsi="Times New Roman"/>
                <w:b/>
                <w:bCs/>
                <w:sz w:val="24"/>
                <w:szCs w:val="24"/>
                <w:lang w:val="ru-RU" w:eastAsia="ru-RU"/>
              </w:rPr>
              <w:t>Drumuri  publice – total km</w:t>
            </w:r>
          </w:p>
        </w:tc>
        <w:tc>
          <w:tcPr>
            <w:tcW w:w="5103" w:type="dxa"/>
            <w:gridSpan w:val="3"/>
            <w:shd w:val="clear" w:color="auto" w:fill="ACB9CA" w:themeFill="text2" w:themeFillTint="66"/>
            <w:tcMar>
              <w:top w:w="0" w:type="dxa"/>
              <w:left w:w="108" w:type="dxa"/>
              <w:bottom w:w="0" w:type="dxa"/>
              <w:right w:w="108" w:type="dxa"/>
            </w:tcMar>
            <w:vAlign w:val="center"/>
          </w:tcPr>
          <w:p w:rsidR="00856547" w:rsidRDefault="00BA0F5B">
            <w:pPr>
              <w:spacing w:after="0"/>
              <w:jc w:val="center"/>
              <w:textAlignment w:val="auto"/>
            </w:pPr>
            <w:r>
              <w:rPr>
                <w:rFonts w:ascii="Times New Roman" w:eastAsia="Times New Roman" w:hAnsi="Times New Roman"/>
                <w:b/>
                <w:sz w:val="24"/>
                <w:szCs w:val="24"/>
                <w:lang w:val="ru-RU" w:eastAsia="ru-RU"/>
              </w:rPr>
              <w:t>Drumuri naţionale, km</w:t>
            </w:r>
          </w:p>
        </w:tc>
        <w:tc>
          <w:tcPr>
            <w:tcW w:w="1791" w:type="dxa"/>
            <w:shd w:val="clear" w:color="auto" w:fill="ACB9CA" w:themeFill="text2" w:themeFillTint="66"/>
            <w:tcMar>
              <w:top w:w="0" w:type="dxa"/>
              <w:left w:w="108" w:type="dxa"/>
              <w:bottom w:w="0" w:type="dxa"/>
              <w:right w:w="108" w:type="dxa"/>
            </w:tcMar>
            <w:vAlign w:val="center"/>
          </w:tcPr>
          <w:p w:rsidR="00856547" w:rsidRDefault="00BA0F5B">
            <w:pPr>
              <w:spacing w:after="0"/>
              <w:jc w:val="center"/>
              <w:textAlignment w:val="auto"/>
              <w:rPr>
                <w:rFonts w:ascii="Times New Roman" w:hAnsi="Times New Roman"/>
                <w:b/>
                <w:sz w:val="24"/>
                <w:szCs w:val="24"/>
                <w:lang w:val="ru-RU"/>
              </w:rPr>
            </w:pPr>
            <w:r>
              <w:rPr>
                <w:rFonts w:ascii="Times New Roman" w:hAnsi="Times New Roman"/>
                <w:b/>
                <w:sz w:val="24"/>
                <w:szCs w:val="24"/>
                <w:lang w:val="ru-RU"/>
              </w:rPr>
              <w:t>Drumuri locale, km</w:t>
            </w:r>
          </w:p>
        </w:tc>
      </w:tr>
      <w:tr w:rsidR="00856547" w:rsidRPr="009B7915" w:rsidTr="000961EA">
        <w:tc>
          <w:tcPr>
            <w:tcW w:w="2122" w:type="dxa"/>
            <w:vMerge w:val="restart"/>
            <w:shd w:val="clear" w:color="auto" w:fill="auto"/>
            <w:tcMar>
              <w:top w:w="0" w:type="dxa"/>
              <w:left w:w="108" w:type="dxa"/>
              <w:bottom w:w="0" w:type="dxa"/>
              <w:right w:w="108" w:type="dxa"/>
            </w:tcMar>
            <w:vAlign w:val="center"/>
          </w:tcPr>
          <w:p w:rsidR="00856547" w:rsidRPr="009B7915" w:rsidRDefault="00BA0F5B">
            <w:pPr>
              <w:spacing w:after="0"/>
              <w:textAlignment w:val="auto"/>
              <w:rPr>
                <w:rFonts w:ascii="Cambria" w:hAnsi="Cambria"/>
                <w:sz w:val="24"/>
                <w:lang w:val="ru-RU"/>
              </w:rPr>
            </w:pPr>
            <w:r w:rsidRPr="009B7915">
              <w:rPr>
                <w:rFonts w:ascii="Cambria" w:hAnsi="Cambria"/>
                <w:sz w:val="24"/>
                <w:lang w:val="ru-RU"/>
              </w:rPr>
              <w:t>355,11</w:t>
            </w:r>
          </w:p>
        </w:tc>
        <w:tc>
          <w:tcPr>
            <w:tcW w:w="1842" w:type="dxa"/>
            <w:shd w:val="clear" w:color="auto" w:fill="auto"/>
            <w:tcMar>
              <w:top w:w="0" w:type="dxa"/>
              <w:left w:w="108" w:type="dxa"/>
              <w:bottom w:w="0" w:type="dxa"/>
              <w:right w:w="108" w:type="dxa"/>
            </w:tcMar>
            <w:vAlign w:val="center"/>
          </w:tcPr>
          <w:p w:rsidR="00856547" w:rsidRPr="009B7915" w:rsidRDefault="00BA0F5B">
            <w:pPr>
              <w:spacing w:after="0"/>
              <w:jc w:val="center"/>
              <w:textAlignment w:val="auto"/>
              <w:rPr>
                <w:rFonts w:ascii="Cambria" w:hAnsi="Cambria"/>
                <w:b/>
                <w:sz w:val="24"/>
                <w:lang w:val="ru-RU"/>
              </w:rPr>
            </w:pPr>
            <w:r w:rsidRPr="009B7915">
              <w:rPr>
                <w:rFonts w:ascii="Cambria" w:hAnsi="Cambria"/>
                <w:b/>
                <w:sz w:val="24"/>
                <w:lang w:val="ru-RU"/>
              </w:rPr>
              <w:t>expres</w:t>
            </w:r>
          </w:p>
        </w:tc>
        <w:tc>
          <w:tcPr>
            <w:tcW w:w="1843" w:type="dxa"/>
            <w:shd w:val="clear" w:color="auto" w:fill="auto"/>
            <w:tcMar>
              <w:top w:w="0" w:type="dxa"/>
              <w:left w:w="108" w:type="dxa"/>
              <w:bottom w:w="0" w:type="dxa"/>
              <w:right w:w="108" w:type="dxa"/>
            </w:tcMar>
            <w:vAlign w:val="center"/>
          </w:tcPr>
          <w:p w:rsidR="00856547" w:rsidRPr="009B7915" w:rsidRDefault="00BA0F5B">
            <w:pPr>
              <w:spacing w:after="0"/>
              <w:jc w:val="center"/>
              <w:textAlignment w:val="auto"/>
              <w:rPr>
                <w:rFonts w:ascii="Cambria" w:hAnsi="Cambria"/>
                <w:b/>
                <w:sz w:val="24"/>
                <w:lang w:val="ru-RU"/>
              </w:rPr>
            </w:pPr>
            <w:r w:rsidRPr="009B7915">
              <w:rPr>
                <w:rFonts w:ascii="Cambria" w:hAnsi="Cambria"/>
                <w:b/>
                <w:sz w:val="24"/>
                <w:lang w:val="ru-RU"/>
              </w:rPr>
              <w:t>republicane</w:t>
            </w:r>
          </w:p>
        </w:tc>
        <w:tc>
          <w:tcPr>
            <w:tcW w:w="1418" w:type="dxa"/>
            <w:shd w:val="clear" w:color="auto" w:fill="auto"/>
            <w:tcMar>
              <w:top w:w="0" w:type="dxa"/>
              <w:left w:w="108" w:type="dxa"/>
              <w:bottom w:w="0" w:type="dxa"/>
              <w:right w:w="108" w:type="dxa"/>
            </w:tcMar>
            <w:vAlign w:val="center"/>
          </w:tcPr>
          <w:p w:rsidR="00856547" w:rsidRPr="009B7915" w:rsidRDefault="00BA0F5B">
            <w:pPr>
              <w:spacing w:after="0"/>
              <w:jc w:val="center"/>
              <w:textAlignment w:val="auto"/>
              <w:rPr>
                <w:rFonts w:ascii="Cambria" w:hAnsi="Cambria"/>
                <w:b/>
                <w:sz w:val="24"/>
                <w:lang w:val="ru-RU"/>
              </w:rPr>
            </w:pPr>
            <w:r w:rsidRPr="009B7915">
              <w:rPr>
                <w:rFonts w:ascii="Cambria" w:hAnsi="Cambria"/>
                <w:b/>
                <w:sz w:val="24"/>
                <w:lang w:val="ru-RU"/>
              </w:rPr>
              <w:t>regionale</w:t>
            </w:r>
          </w:p>
        </w:tc>
        <w:tc>
          <w:tcPr>
            <w:tcW w:w="1791" w:type="dxa"/>
            <w:vMerge w:val="restart"/>
            <w:shd w:val="clear" w:color="auto" w:fill="auto"/>
            <w:tcMar>
              <w:top w:w="0" w:type="dxa"/>
              <w:left w:w="108" w:type="dxa"/>
              <w:bottom w:w="0" w:type="dxa"/>
              <w:right w:w="108" w:type="dxa"/>
            </w:tcMar>
            <w:vAlign w:val="center"/>
          </w:tcPr>
          <w:p w:rsidR="00856547" w:rsidRPr="009B7915" w:rsidRDefault="00BA0F5B">
            <w:pPr>
              <w:spacing w:after="0"/>
              <w:textAlignment w:val="auto"/>
              <w:rPr>
                <w:rFonts w:ascii="Cambria" w:hAnsi="Cambria"/>
                <w:sz w:val="24"/>
                <w:lang w:val="ru-RU"/>
              </w:rPr>
            </w:pPr>
            <w:r w:rsidRPr="009B7915">
              <w:rPr>
                <w:rFonts w:ascii="Cambria" w:hAnsi="Cambria"/>
                <w:sz w:val="24"/>
                <w:lang w:val="ru-RU"/>
              </w:rPr>
              <w:t>139,34</w:t>
            </w:r>
          </w:p>
        </w:tc>
      </w:tr>
      <w:tr w:rsidR="00856547" w:rsidRPr="009B7915" w:rsidTr="000961EA">
        <w:tc>
          <w:tcPr>
            <w:tcW w:w="2122" w:type="dxa"/>
            <w:vMerge/>
            <w:shd w:val="clear" w:color="auto" w:fill="auto"/>
            <w:tcMar>
              <w:top w:w="0" w:type="dxa"/>
              <w:left w:w="108" w:type="dxa"/>
              <w:bottom w:w="0" w:type="dxa"/>
              <w:right w:w="108" w:type="dxa"/>
            </w:tcMar>
            <w:vAlign w:val="center"/>
          </w:tcPr>
          <w:p w:rsidR="00856547" w:rsidRPr="009B7915" w:rsidRDefault="00856547">
            <w:pPr>
              <w:spacing w:line="247" w:lineRule="auto"/>
              <w:textAlignment w:val="auto"/>
              <w:rPr>
                <w:rFonts w:ascii="Cambria" w:hAnsi="Cambria"/>
                <w:sz w:val="24"/>
                <w:lang w:val="ru-RU"/>
              </w:rPr>
            </w:pPr>
          </w:p>
        </w:tc>
        <w:tc>
          <w:tcPr>
            <w:tcW w:w="1842" w:type="dxa"/>
            <w:shd w:val="clear" w:color="auto" w:fill="auto"/>
            <w:tcMar>
              <w:top w:w="0" w:type="dxa"/>
              <w:left w:w="108" w:type="dxa"/>
              <w:bottom w:w="0" w:type="dxa"/>
              <w:right w:w="108" w:type="dxa"/>
            </w:tcMar>
          </w:tcPr>
          <w:p w:rsidR="00856547" w:rsidRPr="009B7915" w:rsidRDefault="00BA0F5B" w:rsidP="000961EA">
            <w:pPr>
              <w:spacing w:after="0"/>
              <w:jc w:val="center"/>
              <w:textAlignment w:val="auto"/>
              <w:rPr>
                <w:rFonts w:ascii="Cambria" w:hAnsi="Cambria"/>
                <w:sz w:val="24"/>
                <w:lang w:val="ru-RU"/>
              </w:rPr>
            </w:pPr>
            <w:r w:rsidRPr="009B7915">
              <w:rPr>
                <w:rFonts w:ascii="Cambria" w:hAnsi="Cambria"/>
                <w:sz w:val="24"/>
                <w:lang w:val="ru-RU"/>
              </w:rPr>
              <w:t>8,7</w:t>
            </w:r>
          </w:p>
        </w:tc>
        <w:tc>
          <w:tcPr>
            <w:tcW w:w="1843" w:type="dxa"/>
            <w:shd w:val="clear" w:color="auto" w:fill="auto"/>
            <w:tcMar>
              <w:top w:w="0" w:type="dxa"/>
              <w:left w:w="108" w:type="dxa"/>
              <w:bottom w:w="0" w:type="dxa"/>
              <w:right w:w="108" w:type="dxa"/>
            </w:tcMar>
          </w:tcPr>
          <w:p w:rsidR="00856547" w:rsidRPr="009B7915" w:rsidRDefault="00BA0F5B" w:rsidP="000961EA">
            <w:pPr>
              <w:spacing w:after="0"/>
              <w:jc w:val="center"/>
              <w:textAlignment w:val="auto"/>
              <w:rPr>
                <w:rFonts w:ascii="Cambria" w:hAnsi="Cambria"/>
                <w:sz w:val="24"/>
                <w:lang w:val="ru-RU"/>
              </w:rPr>
            </w:pPr>
            <w:r w:rsidRPr="009B7915">
              <w:rPr>
                <w:rFonts w:ascii="Cambria" w:hAnsi="Cambria"/>
                <w:sz w:val="24"/>
                <w:lang w:val="ru-RU"/>
              </w:rPr>
              <w:t>82,04</w:t>
            </w:r>
          </w:p>
        </w:tc>
        <w:tc>
          <w:tcPr>
            <w:tcW w:w="1418" w:type="dxa"/>
            <w:shd w:val="clear" w:color="auto" w:fill="auto"/>
            <w:tcMar>
              <w:top w:w="0" w:type="dxa"/>
              <w:left w:w="108" w:type="dxa"/>
              <w:bottom w:w="0" w:type="dxa"/>
              <w:right w:w="108" w:type="dxa"/>
            </w:tcMar>
          </w:tcPr>
          <w:p w:rsidR="00856547" w:rsidRPr="009B7915" w:rsidRDefault="00BA0F5B" w:rsidP="000961EA">
            <w:pPr>
              <w:spacing w:after="0"/>
              <w:jc w:val="center"/>
              <w:textAlignment w:val="auto"/>
              <w:rPr>
                <w:rFonts w:ascii="Cambria" w:hAnsi="Cambria"/>
                <w:sz w:val="24"/>
                <w:lang w:val="ru-RU"/>
              </w:rPr>
            </w:pPr>
            <w:r w:rsidRPr="009B7915">
              <w:rPr>
                <w:rFonts w:ascii="Cambria" w:hAnsi="Cambria"/>
                <w:sz w:val="24"/>
                <w:lang w:val="ru-RU"/>
              </w:rPr>
              <w:t>125,03</w:t>
            </w:r>
          </w:p>
        </w:tc>
        <w:tc>
          <w:tcPr>
            <w:tcW w:w="1791" w:type="dxa"/>
            <w:vMerge/>
            <w:shd w:val="clear" w:color="auto" w:fill="auto"/>
            <w:tcMar>
              <w:top w:w="0" w:type="dxa"/>
              <w:left w:w="108" w:type="dxa"/>
              <w:bottom w:w="0" w:type="dxa"/>
              <w:right w:w="108" w:type="dxa"/>
            </w:tcMar>
            <w:vAlign w:val="center"/>
          </w:tcPr>
          <w:p w:rsidR="00856547" w:rsidRPr="009B7915" w:rsidRDefault="00856547">
            <w:pPr>
              <w:spacing w:after="0"/>
              <w:textAlignment w:val="auto"/>
              <w:rPr>
                <w:rFonts w:ascii="Cambria" w:hAnsi="Cambria"/>
                <w:sz w:val="24"/>
                <w:lang w:val="ru-RU"/>
              </w:rPr>
            </w:pPr>
          </w:p>
        </w:tc>
      </w:tr>
    </w:tbl>
    <w:p w:rsidR="00856547" w:rsidRPr="009B7915" w:rsidRDefault="00856547">
      <w:pPr>
        <w:jc w:val="both"/>
        <w:rPr>
          <w:rFonts w:ascii="Cambria" w:hAnsi="Cambria"/>
          <w:sz w:val="12"/>
          <w:szCs w:val="24"/>
        </w:rPr>
      </w:pPr>
    </w:p>
    <w:p w:rsidR="00856547" w:rsidRDefault="00BA0F5B" w:rsidP="000961EA">
      <w:pPr>
        <w:spacing w:line="276" w:lineRule="auto"/>
        <w:jc w:val="both"/>
        <w:rPr>
          <w:rFonts w:ascii="Cambria" w:hAnsi="Cambria"/>
          <w:sz w:val="24"/>
          <w:szCs w:val="24"/>
        </w:rPr>
      </w:pPr>
      <w:r>
        <w:rPr>
          <w:rFonts w:ascii="Cambria" w:hAnsi="Cambria"/>
          <w:sz w:val="24"/>
          <w:szCs w:val="24"/>
        </w:rPr>
        <w:t xml:space="preserve">Daca analizăm îmbrăcămintea rutieră a drumurilor naționale din totalul de 215,77 km: drumurile cu îmbrăcăminte din beton asfaltic constituie 81,4 % iar drumurile pietruite respectiv 18,6%. </w:t>
      </w:r>
    </w:p>
    <w:p w:rsidR="003C1C8A" w:rsidRDefault="00BA0F5B" w:rsidP="003C1C8A">
      <w:pPr>
        <w:spacing w:line="276" w:lineRule="auto"/>
        <w:jc w:val="both"/>
        <w:rPr>
          <w:rFonts w:ascii="Cambria" w:hAnsi="Cambria"/>
          <w:sz w:val="24"/>
          <w:szCs w:val="24"/>
        </w:rPr>
      </w:pPr>
      <w:r>
        <w:rPr>
          <w:rFonts w:ascii="Cambria" w:hAnsi="Cambria"/>
          <w:sz w:val="24"/>
          <w:szCs w:val="24"/>
        </w:rPr>
        <w:t xml:space="preserve">La capitolul drumuri locale tipul de îmbrăcăminte rutieră </w:t>
      </w:r>
      <w:r w:rsidR="000961EA">
        <w:rPr>
          <w:rFonts w:ascii="Cambria" w:hAnsi="Cambria"/>
          <w:sz w:val="24"/>
          <w:szCs w:val="24"/>
        </w:rPr>
        <w:t xml:space="preserve">în raionul Hîncești în anul 2020 </w:t>
      </w:r>
      <w:r>
        <w:rPr>
          <w:rFonts w:ascii="Cambria" w:hAnsi="Cambria"/>
          <w:sz w:val="24"/>
          <w:szCs w:val="24"/>
        </w:rPr>
        <w:t>este reprezentat astfel:</w:t>
      </w:r>
    </w:p>
    <w:p w:rsidR="0087512D" w:rsidRPr="009B7915" w:rsidRDefault="003C1C8A" w:rsidP="0087512D">
      <w:pPr>
        <w:spacing w:line="276" w:lineRule="auto"/>
        <w:rPr>
          <w:rFonts w:ascii="Cambria" w:hAnsi="Cambria"/>
          <w:b/>
          <w:sz w:val="24"/>
          <w:szCs w:val="24"/>
          <w:lang w:val="en-US"/>
        </w:rPr>
      </w:pPr>
      <w:r w:rsidRPr="009B7915">
        <w:rPr>
          <w:rFonts w:ascii="Cambria" w:hAnsi="Cambria"/>
          <w:b/>
          <w:sz w:val="24"/>
          <w:szCs w:val="24"/>
        </w:rPr>
        <w:t xml:space="preserve">Figura </w:t>
      </w:r>
      <w:r w:rsidR="0087512D" w:rsidRPr="009B7915">
        <w:rPr>
          <w:rFonts w:ascii="Cambria" w:hAnsi="Cambria"/>
          <w:b/>
          <w:sz w:val="24"/>
          <w:szCs w:val="24"/>
        </w:rPr>
        <w:t>nr.</w:t>
      </w:r>
      <w:r w:rsidRPr="009B7915">
        <w:rPr>
          <w:rFonts w:ascii="Cambria" w:hAnsi="Cambria"/>
          <w:b/>
          <w:sz w:val="24"/>
          <w:szCs w:val="24"/>
        </w:rPr>
        <w:t xml:space="preserve"> 6</w:t>
      </w:r>
      <w:r w:rsidR="0087512D" w:rsidRPr="009B7915">
        <w:rPr>
          <w:rFonts w:ascii="Cambria" w:hAnsi="Cambria"/>
          <w:b/>
          <w:sz w:val="24"/>
          <w:szCs w:val="24"/>
        </w:rPr>
        <w:t xml:space="preserve"> </w:t>
      </w:r>
      <w:r w:rsidR="0087512D" w:rsidRPr="009B7915">
        <w:rPr>
          <w:rFonts w:ascii="Cambria" w:hAnsi="Cambria"/>
          <w:b/>
          <w:sz w:val="24"/>
          <w:szCs w:val="24"/>
          <w:lang w:val="en-US"/>
        </w:rPr>
        <w:t>Tipul de îmbrăcăminte rutieră a drumurilor locale</w:t>
      </w:r>
    </w:p>
    <w:p w:rsidR="00856547" w:rsidRDefault="00BA0F5B" w:rsidP="003C1C8A">
      <w:pPr>
        <w:spacing w:line="276" w:lineRule="auto"/>
      </w:pPr>
      <w:r>
        <w:rPr>
          <w:rFonts w:ascii="Cambria" w:hAnsi="Cambria"/>
          <w:noProof/>
          <w:sz w:val="24"/>
          <w:szCs w:val="24"/>
          <w:lang w:eastAsia="ro-RO"/>
        </w:rPr>
        <w:drawing>
          <wp:inline distT="0" distB="0" distL="0" distR="0" wp14:anchorId="5FDB1967" wp14:editId="736A6752">
            <wp:extent cx="5762625" cy="3200400"/>
            <wp:effectExtent l="0" t="0" r="95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bookmarkEnd w:id="19"/>
    <w:p w:rsidR="00856547" w:rsidRDefault="00BA0F5B" w:rsidP="00641D9D">
      <w:pPr>
        <w:spacing w:after="0" w:line="276" w:lineRule="auto"/>
        <w:jc w:val="both"/>
        <w:rPr>
          <w:rFonts w:ascii="Cambria" w:hAnsi="Cambria"/>
          <w:sz w:val="24"/>
          <w:szCs w:val="24"/>
        </w:rPr>
      </w:pPr>
      <w:r>
        <w:rPr>
          <w:rFonts w:ascii="Cambria" w:hAnsi="Cambria"/>
          <w:sz w:val="24"/>
          <w:szCs w:val="24"/>
        </w:rPr>
        <w:t xml:space="preserve">Poziţia geografică oferă un avantaj comparativ prin amplasarea pe traseul coridorului rutier E581 şi E577 cu legături către spaţiul Uniunii Europene şi către Marea Neagră. Oraşul Hânceşti este situat la o depărtare de 36 km de Chişinău, spre sud-vest, în lunca râului Cogâlnic, fiind traversat de importante căi de acces spre Romania şi Ucraina (E 581: Mărăşeşti – Tecuci – Albiţa – Leușeni –Chișinău - Odessa; E 577: Poltava – Kirovograd – Chișinău – Giurgiulești - Galați), precum și de nivel național (R3 – Chişinău – Hânceşti – Basarabeasca şi R34 Hâncești – Leova – Cantemir), ceea ce îi asigură o bună accesibilitate rutieră şi mobilitate către piețele internaționale. </w:t>
      </w:r>
    </w:p>
    <w:p w:rsidR="00856547" w:rsidRDefault="00BA0F5B" w:rsidP="00641D9D">
      <w:pPr>
        <w:spacing w:after="0" w:line="276" w:lineRule="auto"/>
        <w:jc w:val="both"/>
        <w:rPr>
          <w:rFonts w:ascii="Cambria" w:hAnsi="Cambria"/>
          <w:sz w:val="24"/>
          <w:szCs w:val="24"/>
        </w:rPr>
      </w:pPr>
      <w:r>
        <w:rPr>
          <w:rFonts w:ascii="Cambria" w:hAnsi="Cambria"/>
          <w:sz w:val="24"/>
          <w:szCs w:val="24"/>
        </w:rPr>
        <w:lastRenderedPageBreak/>
        <w:t>Totodată, oraşul este amplasat la distanţa de 44 km de vama Leuşeni, aflată la frontieră cu România, 35 km de staţia de cale ferată Chişinău, 50 km de Aeroportul Internaţional Chişinău, 160 km până la Aeroportul Mărculeşti şi 172 km până la Portul Liber Internaţional „Giurgiuleşti”. Apropierea de cel mai dezvoltat centru economic al ţării (Chişinău) este una destul de avantajoasă, subliniind în acelaşi timp necesitatea şi importanţa creării unui climat investiţional competitiv.</w:t>
      </w:r>
    </w:p>
    <w:p w:rsidR="00AD479D" w:rsidRDefault="00AD479D" w:rsidP="00641D9D">
      <w:pPr>
        <w:tabs>
          <w:tab w:val="left" w:pos="900"/>
        </w:tabs>
        <w:spacing w:after="0" w:line="276" w:lineRule="auto"/>
        <w:jc w:val="both"/>
        <w:rPr>
          <w:rFonts w:ascii="Cambria" w:hAnsi="Cambria" w:cs="Arial"/>
          <w:bCs/>
          <w:sz w:val="24"/>
          <w:szCs w:val="24"/>
        </w:rPr>
      </w:pPr>
    </w:p>
    <w:p w:rsidR="00856547" w:rsidRDefault="00BA0F5B" w:rsidP="00641D9D">
      <w:pPr>
        <w:tabs>
          <w:tab w:val="left" w:pos="900"/>
        </w:tabs>
        <w:spacing w:after="0" w:line="276" w:lineRule="auto"/>
        <w:jc w:val="both"/>
        <w:rPr>
          <w:rFonts w:ascii="Cambria" w:hAnsi="Cambria"/>
          <w:sz w:val="24"/>
          <w:szCs w:val="24"/>
        </w:rPr>
      </w:pPr>
      <w:r>
        <w:rPr>
          <w:rFonts w:ascii="Cambria" w:hAnsi="Cambria" w:cs="Arial"/>
          <w:bCs/>
          <w:sz w:val="24"/>
          <w:szCs w:val="24"/>
        </w:rPr>
        <w:t xml:space="preserve">Raionul nu dispune de alte tipuri de reţele de transport în afară de transportul auto. </w:t>
      </w:r>
      <w:r>
        <w:rPr>
          <w:rFonts w:ascii="Cambria" w:hAnsi="Cambria"/>
          <w:sz w:val="24"/>
          <w:szCs w:val="24"/>
        </w:rPr>
        <w:t>În anul 2019 cu autobuze şi microbuze, care efectuează transporturi regulate de călători pe traseele de folosinţă generală, au fost transportaţi  725,4 mii călători, comparativ cu anul 2018 s-a micșorat numărul de pasageri transportaţi cu 7,8%.  În anul 2020 rețeaua de transportare regulată a pasagerilor cuprinde 301 curse, care asigură mobilitatea cetățenilor.</w:t>
      </w:r>
    </w:p>
    <w:p w:rsidR="00856547" w:rsidRDefault="00BA0F5B" w:rsidP="00641D9D">
      <w:pPr>
        <w:spacing w:after="0" w:line="276" w:lineRule="auto"/>
        <w:jc w:val="both"/>
      </w:pPr>
      <w:r>
        <w:rPr>
          <w:rFonts w:ascii="Cambria" w:hAnsi="Cambria" w:cs="Arial"/>
          <w:bCs/>
          <w:sz w:val="24"/>
          <w:szCs w:val="24"/>
        </w:rPr>
        <w:t xml:space="preserve">Starea drumurilor în raion merita o atenţie deosebită, în special drumurile ce fac legătura cu APL, necesită reparaţii capitale și construcții noi. În prezent bugetele reduse ale </w:t>
      </w:r>
      <w:r>
        <w:rPr>
          <w:rFonts w:ascii="Cambria" w:hAnsi="Cambria"/>
          <w:sz w:val="24"/>
          <w:szCs w:val="24"/>
        </w:rPr>
        <w:t>primăriilor nu permit reparaţia capitală a drumurilor ce traversează localitatea.</w:t>
      </w:r>
    </w:p>
    <w:p w:rsidR="00AD479D" w:rsidRDefault="00AD479D" w:rsidP="00641D9D">
      <w:pPr>
        <w:spacing w:after="0" w:line="276" w:lineRule="auto"/>
        <w:jc w:val="both"/>
        <w:rPr>
          <w:rFonts w:ascii="Cambria" w:hAnsi="Cambria"/>
          <w:sz w:val="24"/>
          <w:szCs w:val="24"/>
        </w:rPr>
      </w:pPr>
    </w:p>
    <w:p w:rsidR="00856547" w:rsidRDefault="00BA0F5B" w:rsidP="00641D9D">
      <w:pPr>
        <w:spacing w:after="0" w:line="276" w:lineRule="auto"/>
        <w:jc w:val="both"/>
        <w:rPr>
          <w:rFonts w:ascii="Helvetica" w:hAnsi="Helvetica" w:cs="Helvetica"/>
          <w:color w:val="666666"/>
          <w:shd w:val="clear" w:color="auto" w:fill="FFFFFF"/>
        </w:rPr>
      </w:pPr>
      <w:r>
        <w:rPr>
          <w:rFonts w:ascii="Cambria" w:hAnsi="Cambria"/>
          <w:sz w:val="24"/>
          <w:szCs w:val="24"/>
        </w:rPr>
        <w:t>Conform legislaţiei în vigoare, mijloacele fondului rutier au o destinaţie specială, fiind utilizate atât pentru întreţinerea, reparaţia şi reconstrucţia drumurilor publice naţionale, cât şi a celor locale. Astfel în ultimii 3 ani din din Fondul rutier pentru reabilitarea drumurilor publice din raionul Hîncești au fost repartizați circa 46, 0 mln lei, dintre care 45% din acesteaa doar în anul 2020.</w:t>
      </w:r>
      <w:r>
        <w:rPr>
          <w:rFonts w:ascii="Helvetica" w:hAnsi="Helvetica" w:cs="Helvetica"/>
          <w:color w:val="666666"/>
          <w:shd w:val="clear" w:color="auto" w:fill="FFFFFF"/>
        </w:rPr>
        <w:t xml:space="preserve"> </w:t>
      </w:r>
      <w:r>
        <w:rPr>
          <w:rFonts w:ascii="Cambria" w:hAnsi="Cambria"/>
          <w:sz w:val="24"/>
          <w:szCs w:val="24"/>
        </w:rPr>
        <w:t>Cu toate că investițiile pentru reparația și întreținerea drumurilor, în fiecare an, sunt în creștere, starea generală a infrastructurii rutiere și pietonale din raionul Hîncești  este una satisfăcătoate</w:t>
      </w:r>
      <w:r>
        <w:rPr>
          <w:rFonts w:ascii="Helvetica" w:hAnsi="Helvetica" w:cs="Helvetica"/>
          <w:color w:val="666666"/>
          <w:shd w:val="clear" w:color="auto" w:fill="FFFFFF"/>
        </w:rPr>
        <w:t xml:space="preserve"> </w:t>
      </w:r>
    </w:p>
    <w:p w:rsidR="00856547" w:rsidRDefault="00BA0F5B" w:rsidP="00641D9D">
      <w:pPr>
        <w:autoSpaceDE w:val="0"/>
        <w:spacing w:after="0" w:line="276" w:lineRule="auto"/>
        <w:jc w:val="both"/>
        <w:rPr>
          <w:rFonts w:ascii="Cambria" w:hAnsi="Cambria" w:cs="Arial"/>
          <w:bCs/>
          <w:sz w:val="24"/>
          <w:szCs w:val="24"/>
        </w:rPr>
      </w:pPr>
      <w:r>
        <w:rPr>
          <w:rFonts w:ascii="Cambria" w:hAnsi="Cambria" w:cs="Arial"/>
          <w:bCs/>
          <w:sz w:val="24"/>
          <w:szCs w:val="24"/>
        </w:rPr>
        <w:t>Astfel, problema infrastructurii terestre reprezintă o constrângere în calea mobilității persoanelor, bunurilor și a serviciilor, astfel poate fi catalogată ca o constrângere și în calea dezvoltării raionului. Esențial este de a înțelege că mijloacele financiare disponibile la nivelul raionului nu vor permite modernizarea drumurilor în timp util. Este necesar de a căuta susținere la instituțiile abilitate ale statului, iar în paralel de elaborat un plan al obiectele de infrastructură rutieră prioritar pentru dezvoltarea</w:t>
      </w:r>
    </w:p>
    <w:p w:rsidR="009A05F0" w:rsidRDefault="009A05F0" w:rsidP="00641D9D">
      <w:pPr>
        <w:autoSpaceDE w:val="0"/>
        <w:spacing w:after="0" w:line="276" w:lineRule="auto"/>
        <w:jc w:val="both"/>
        <w:rPr>
          <w:rFonts w:ascii="Cambria" w:hAnsi="Cambria"/>
          <w:b/>
          <w:sz w:val="24"/>
        </w:rPr>
      </w:pPr>
    </w:p>
    <w:p w:rsidR="00CD0ADB" w:rsidRDefault="00386A8E" w:rsidP="00CD0ADB">
      <w:pPr>
        <w:tabs>
          <w:tab w:val="left" w:pos="1222"/>
        </w:tabs>
        <w:suppressAutoHyphens w:val="0"/>
        <w:textAlignment w:val="auto"/>
        <w:rPr>
          <w:rFonts w:ascii="Cambria" w:hAnsi="Cambria"/>
          <w:b/>
          <w:sz w:val="24"/>
        </w:rPr>
      </w:pPr>
      <w:r>
        <w:rPr>
          <w:rFonts w:ascii="Cambria" w:hAnsi="Cambria"/>
          <w:b/>
          <w:sz w:val="24"/>
        </w:rPr>
        <w:t>ANALIZA SWOT</w:t>
      </w:r>
    </w:p>
    <w:tbl>
      <w:tblPr>
        <w:tblStyle w:val="GridTable1LightAccent1"/>
        <w:tblW w:w="9988" w:type="dxa"/>
        <w:tblLook w:val="0000" w:firstRow="0" w:lastRow="0" w:firstColumn="0" w:lastColumn="0" w:noHBand="0" w:noVBand="0"/>
      </w:tblPr>
      <w:tblGrid>
        <w:gridCol w:w="4968"/>
        <w:gridCol w:w="5020"/>
      </w:tblGrid>
      <w:tr w:rsidR="00CD0ADB" w:rsidRPr="00CD0ADB" w:rsidTr="00D816EE">
        <w:trPr>
          <w:trHeight w:val="510"/>
        </w:trPr>
        <w:tc>
          <w:tcPr>
            <w:tcW w:w="4968" w:type="dxa"/>
            <w:shd w:val="clear" w:color="auto" w:fill="8496B0" w:themeFill="text2" w:themeFillTint="99"/>
          </w:tcPr>
          <w:p w:rsidR="00CD0ADB" w:rsidRPr="00CD0ADB" w:rsidRDefault="00CD0ADB" w:rsidP="00D816EE">
            <w:pPr>
              <w:pStyle w:val="a3"/>
              <w:spacing w:after="0"/>
              <w:ind w:left="0"/>
              <w:jc w:val="center"/>
              <w:rPr>
                <w:rFonts w:ascii="Cambria" w:hAnsi="Cambria"/>
                <w:b/>
                <w:bCs/>
                <w:sz w:val="24"/>
                <w:szCs w:val="24"/>
              </w:rPr>
            </w:pPr>
            <w:r w:rsidRPr="00CD0ADB">
              <w:rPr>
                <w:rFonts w:ascii="Cambria" w:hAnsi="Cambria"/>
                <w:b/>
                <w:bCs/>
                <w:sz w:val="24"/>
                <w:szCs w:val="24"/>
              </w:rPr>
              <w:t>PUNCTE FORTE</w:t>
            </w:r>
          </w:p>
        </w:tc>
        <w:tc>
          <w:tcPr>
            <w:tcW w:w="5020" w:type="dxa"/>
            <w:shd w:val="clear" w:color="auto" w:fill="8496B0" w:themeFill="text2" w:themeFillTint="99"/>
          </w:tcPr>
          <w:p w:rsidR="00CD0ADB" w:rsidRPr="00CD0ADB" w:rsidRDefault="00CD0ADB" w:rsidP="00D816EE">
            <w:pPr>
              <w:pStyle w:val="a3"/>
              <w:spacing w:after="0"/>
              <w:ind w:left="0"/>
              <w:jc w:val="center"/>
              <w:rPr>
                <w:rFonts w:ascii="Cambria" w:hAnsi="Cambria"/>
                <w:sz w:val="24"/>
                <w:szCs w:val="24"/>
              </w:rPr>
            </w:pPr>
            <w:r w:rsidRPr="00CD0ADB">
              <w:rPr>
                <w:rFonts w:ascii="Cambria" w:hAnsi="Cambria"/>
                <w:b/>
                <w:bCs/>
                <w:sz w:val="24"/>
                <w:szCs w:val="24"/>
              </w:rPr>
              <w:t>PUNCTE SLABE</w:t>
            </w:r>
          </w:p>
        </w:tc>
      </w:tr>
      <w:tr w:rsidR="00CD0ADB" w:rsidRPr="00CD0ADB" w:rsidTr="00D816EE">
        <w:trPr>
          <w:trHeight w:val="467"/>
        </w:trPr>
        <w:tc>
          <w:tcPr>
            <w:tcW w:w="4968" w:type="dxa"/>
          </w:tcPr>
          <w:p w:rsidR="00CD0ADB" w:rsidRPr="00CD0ADB" w:rsidRDefault="00CD0ADB" w:rsidP="00CD0ADB">
            <w:pPr>
              <w:pStyle w:val="a3"/>
              <w:spacing w:after="0"/>
              <w:ind w:left="0"/>
              <w:rPr>
                <w:rFonts w:ascii="Cambria" w:hAnsi="Cambria"/>
                <w:bCs/>
                <w:sz w:val="24"/>
                <w:szCs w:val="24"/>
              </w:rPr>
            </w:pPr>
            <w:r w:rsidRPr="00CD0ADB">
              <w:rPr>
                <w:rFonts w:ascii="Cambria" w:hAnsi="Cambria"/>
              </w:rPr>
              <w:t>Reţeaua rutieră locală este conectată la cea</w:t>
            </w:r>
            <w:r w:rsidR="00641D9D">
              <w:rPr>
                <w:rFonts w:ascii="Cambria" w:hAnsi="Cambria"/>
              </w:rPr>
              <w:t xml:space="preserve"> naţională în mărime de 100%;</w:t>
            </w:r>
          </w:p>
        </w:tc>
        <w:tc>
          <w:tcPr>
            <w:tcW w:w="5020" w:type="dxa"/>
          </w:tcPr>
          <w:p w:rsidR="00CD0ADB" w:rsidRPr="00CD0ADB" w:rsidRDefault="00CD0ADB" w:rsidP="00CD0ADB">
            <w:pPr>
              <w:pStyle w:val="a3"/>
              <w:spacing w:after="0"/>
              <w:ind w:left="0"/>
              <w:jc w:val="both"/>
              <w:rPr>
                <w:rFonts w:ascii="Cambria" w:hAnsi="Cambria"/>
                <w:sz w:val="24"/>
                <w:szCs w:val="24"/>
              </w:rPr>
            </w:pPr>
            <w:r w:rsidRPr="00CD0ADB">
              <w:rPr>
                <w:rFonts w:ascii="Cambria" w:hAnsi="Cambria"/>
              </w:rPr>
              <w:t xml:space="preserve">Drumurile locale fără reparaţie capitală; - </w:t>
            </w:r>
          </w:p>
        </w:tc>
      </w:tr>
      <w:tr w:rsidR="00CD0ADB" w:rsidRPr="00CD0ADB" w:rsidTr="00D816EE">
        <w:trPr>
          <w:trHeight w:val="539"/>
        </w:trPr>
        <w:tc>
          <w:tcPr>
            <w:tcW w:w="4968" w:type="dxa"/>
          </w:tcPr>
          <w:p w:rsidR="00CD0ADB" w:rsidRPr="00CD0ADB" w:rsidRDefault="00CD0ADB" w:rsidP="00D816EE">
            <w:pPr>
              <w:autoSpaceDE w:val="0"/>
              <w:rPr>
                <w:rFonts w:ascii="Cambria" w:hAnsi="Cambria" w:cs="Calibri"/>
                <w:sz w:val="24"/>
                <w:szCs w:val="24"/>
                <w:lang w:eastAsia="ru-RU"/>
              </w:rPr>
            </w:pPr>
            <w:r w:rsidRPr="00CD0ADB">
              <w:rPr>
                <w:rFonts w:ascii="Cambria" w:hAnsi="Cambria"/>
              </w:rPr>
              <w:t>Cota drumurilor bune şi mediocre este superioară cotei naţionale; -</w:t>
            </w:r>
          </w:p>
        </w:tc>
        <w:tc>
          <w:tcPr>
            <w:tcW w:w="5020" w:type="dxa"/>
          </w:tcPr>
          <w:p w:rsidR="00CD0ADB" w:rsidRPr="00CD0ADB" w:rsidRDefault="00CD0ADB" w:rsidP="00D816EE">
            <w:pPr>
              <w:pStyle w:val="a3"/>
              <w:spacing w:after="0"/>
              <w:ind w:left="0"/>
              <w:jc w:val="both"/>
              <w:rPr>
                <w:rFonts w:ascii="Cambria" w:hAnsi="Cambria" w:cs="Arial"/>
                <w:sz w:val="24"/>
                <w:szCs w:val="24"/>
              </w:rPr>
            </w:pPr>
            <w:r>
              <w:t>Calitatea drumurilor locale nesatisfăcătoare</w:t>
            </w:r>
          </w:p>
        </w:tc>
      </w:tr>
      <w:tr w:rsidR="00CD0ADB" w:rsidRPr="00CD0ADB" w:rsidTr="00D816EE">
        <w:trPr>
          <w:trHeight w:val="539"/>
        </w:trPr>
        <w:tc>
          <w:tcPr>
            <w:tcW w:w="4968" w:type="dxa"/>
            <w:shd w:val="clear" w:color="auto" w:fill="8496B0" w:themeFill="text2" w:themeFillTint="99"/>
          </w:tcPr>
          <w:p w:rsidR="00CD0ADB" w:rsidRPr="00CD0ADB" w:rsidRDefault="00CD0ADB" w:rsidP="00D816EE">
            <w:pPr>
              <w:pStyle w:val="a3"/>
              <w:spacing w:after="0"/>
              <w:ind w:left="0"/>
              <w:jc w:val="center"/>
              <w:rPr>
                <w:rFonts w:ascii="Cambria" w:hAnsi="Cambria"/>
                <w:b/>
                <w:bCs/>
                <w:sz w:val="24"/>
                <w:szCs w:val="24"/>
              </w:rPr>
            </w:pPr>
            <w:r w:rsidRPr="00CD0ADB">
              <w:rPr>
                <w:rFonts w:ascii="Cambria" w:hAnsi="Cambria"/>
                <w:b/>
                <w:bCs/>
                <w:sz w:val="24"/>
                <w:szCs w:val="24"/>
              </w:rPr>
              <w:t>OPORTUNITĂȚI</w:t>
            </w:r>
          </w:p>
        </w:tc>
        <w:tc>
          <w:tcPr>
            <w:tcW w:w="5020" w:type="dxa"/>
            <w:shd w:val="clear" w:color="auto" w:fill="8496B0" w:themeFill="text2" w:themeFillTint="99"/>
          </w:tcPr>
          <w:p w:rsidR="00CD0ADB" w:rsidRPr="00CD0ADB" w:rsidRDefault="00CD0ADB" w:rsidP="00D816EE">
            <w:pPr>
              <w:pStyle w:val="a3"/>
              <w:spacing w:after="0"/>
              <w:ind w:left="0"/>
              <w:jc w:val="center"/>
              <w:rPr>
                <w:rFonts w:ascii="Cambria" w:hAnsi="Cambria"/>
                <w:b/>
                <w:sz w:val="24"/>
                <w:szCs w:val="24"/>
              </w:rPr>
            </w:pPr>
            <w:r w:rsidRPr="00CD0ADB">
              <w:rPr>
                <w:rFonts w:ascii="Cambria" w:hAnsi="Cambria"/>
                <w:b/>
                <w:sz w:val="24"/>
                <w:szCs w:val="24"/>
              </w:rPr>
              <w:t>AMENINȚĂRI</w:t>
            </w:r>
          </w:p>
        </w:tc>
      </w:tr>
      <w:tr w:rsidR="00CD0ADB" w:rsidRPr="00CD0ADB" w:rsidTr="00D816EE">
        <w:trPr>
          <w:trHeight w:val="539"/>
        </w:trPr>
        <w:tc>
          <w:tcPr>
            <w:tcW w:w="4968" w:type="dxa"/>
          </w:tcPr>
          <w:p w:rsidR="00CD0ADB" w:rsidRPr="00CD0ADB" w:rsidRDefault="00CD0ADB" w:rsidP="00D816EE">
            <w:pPr>
              <w:pStyle w:val="a3"/>
              <w:spacing w:after="0"/>
              <w:ind w:left="0"/>
              <w:jc w:val="both"/>
              <w:rPr>
                <w:rFonts w:ascii="Cambria" w:hAnsi="Cambria"/>
                <w:bCs/>
                <w:sz w:val="24"/>
                <w:szCs w:val="24"/>
              </w:rPr>
            </w:pPr>
            <w:r w:rsidRPr="00CD0ADB">
              <w:rPr>
                <w:rFonts w:ascii="Cambria" w:hAnsi="Cambria"/>
              </w:rPr>
              <w:t>Existenţa programelor de finanţare a proiectelor de infrastructură fizică.</w:t>
            </w:r>
          </w:p>
        </w:tc>
        <w:tc>
          <w:tcPr>
            <w:tcW w:w="5020" w:type="dxa"/>
          </w:tcPr>
          <w:p w:rsidR="00CD0ADB" w:rsidRPr="00CD0ADB" w:rsidRDefault="00CD0ADB" w:rsidP="00CD0ADB">
            <w:pPr>
              <w:pStyle w:val="a3"/>
              <w:spacing w:after="0"/>
              <w:ind w:left="0"/>
              <w:jc w:val="both"/>
              <w:rPr>
                <w:rFonts w:ascii="Cambria" w:hAnsi="Cambria"/>
                <w:sz w:val="24"/>
                <w:szCs w:val="24"/>
              </w:rPr>
            </w:pPr>
            <w:r w:rsidRPr="00CD0ADB">
              <w:rPr>
                <w:rFonts w:ascii="Cambria" w:hAnsi="Cambria"/>
              </w:rPr>
              <w:t>Lipsa suportului financiar pentru implementarea studiului de fezabilitate;</w:t>
            </w:r>
          </w:p>
        </w:tc>
      </w:tr>
      <w:tr w:rsidR="00CD0ADB" w:rsidRPr="00CD0ADB" w:rsidTr="00D816EE">
        <w:trPr>
          <w:trHeight w:val="539"/>
        </w:trPr>
        <w:tc>
          <w:tcPr>
            <w:tcW w:w="4968" w:type="dxa"/>
          </w:tcPr>
          <w:p w:rsidR="00CD0ADB" w:rsidRPr="00CD0ADB" w:rsidRDefault="00CD0ADB" w:rsidP="00D816EE">
            <w:pPr>
              <w:pStyle w:val="a3"/>
              <w:spacing w:after="0"/>
              <w:ind w:left="0"/>
              <w:jc w:val="both"/>
              <w:rPr>
                <w:rFonts w:ascii="Cambria" w:hAnsi="Cambria"/>
                <w:bCs/>
                <w:sz w:val="24"/>
                <w:szCs w:val="24"/>
              </w:rPr>
            </w:pPr>
          </w:p>
        </w:tc>
        <w:tc>
          <w:tcPr>
            <w:tcW w:w="5020" w:type="dxa"/>
          </w:tcPr>
          <w:p w:rsidR="00CD0ADB" w:rsidRPr="00CD0ADB" w:rsidRDefault="00CD0ADB" w:rsidP="00D816EE">
            <w:pPr>
              <w:pStyle w:val="a3"/>
              <w:spacing w:after="0"/>
              <w:ind w:left="0"/>
              <w:jc w:val="both"/>
              <w:rPr>
                <w:rFonts w:ascii="Cambria" w:hAnsi="Cambria"/>
                <w:sz w:val="24"/>
                <w:szCs w:val="24"/>
              </w:rPr>
            </w:pPr>
            <w:r w:rsidRPr="00CD0ADB">
              <w:rPr>
                <w:rFonts w:ascii="Cambria" w:hAnsi="Cambria"/>
              </w:rPr>
              <w:t>Lipsa transparenţei în procesul executării contractelor de reabilitare/renovare capitală a drumurilor.</w:t>
            </w:r>
          </w:p>
        </w:tc>
      </w:tr>
    </w:tbl>
    <w:p w:rsidR="009B7915" w:rsidRDefault="009B7915" w:rsidP="00CD0ADB">
      <w:pPr>
        <w:autoSpaceDE w:val="0"/>
        <w:jc w:val="both"/>
        <w:rPr>
          <w:rFonts w:ascii="Cambria" w:hAnsi="Cambria"/>
          <w:b/>
          <w:sz w:val="24"/>
        </w:rPr>
      </w:pPr>
    </w:p>
    <w:p w:rsidR="00CD0ADB" w:rsidRDefault="00CD0ADB" w:rsidP="00CD0ADB">
      <w:pPr>
        <w:autoSpaceDE w:val="0"/>
        <w:jc w:val="both"/>
        <w:rPr>
          <w:rFonts w:ascii="Cambria" w:hAnsi="Cambria" w:cs="Arial"/>
          <w:b/>
          <w:bCs/>
          <w:i/>
          <w:sz w:val="24"/>
          <w:szCs w:val="24"/>
        </w:rPr>
      </w:pPr>
      <w:r>
        <w:rPr>
          <w:rFonts w:ascii="Cambria" w:hAnsi="Cambria"/>
          <w:b/>
          <w:sz w:val="24"/>
        </w:rPr>
        <w:lastRenderedPageBreak/>
        <w:t>Concluzii și recomandări</w:t>
      </w:r>
    </w:p>
    <w:p w:rsidR="00CD0ADB" w:rsidRDefault="00CD0ADB" w:rsidP="00CD0ADB">
      <w:pPr>
        <w:autoSpaceDE w:val="0"/>
        <w:jc w:val="both"/>
        <w:rPr>
          <w:rFonts w:ascii="Cambria" w:hAnsi="Cambria" w:cs="Arial"/>
          <w:bCs/>
          <w:sz w:val="24"/>
          <w:szCs w:val="24"/>
        </w:rPr>
      </w:pPr>
      <w:r>
        <w:rPr>
          <w:rFonts w:ascii="Cambria" w:hAnsi="Cambria" w:cs="Arial"/>
          <w:bCs/>
          <w:sz w:val="24"/>
          <w:szCs w:val="24"/>
        </w:rPr>
        <w:t xml:space="preserve">Identificarea surselor financiare pentru reparația drumurilor poate fi efectuată doar printr-un dialog direct și corect cu instituțiile abilitate ale statului. </w:t>
      </w:r>
    </w:p>
    <w:p w:rsidR="00CD0ADB" w:rsidRDefault="00CD0ADB" w:rsidP="00CD0ADB">
      <w:pPr>
        <w:autoSpaceDE w:val="0"/>
        <w:jc w:val="both"/>
        <w:rPr>
          <w:rFonts w:ascii="Cambria" w:hAnsi="Cambria" w:cs="Arial"/>
          <w:bCs/>
          <w:sz w:val="24"/>
          <w:szCs w:val="24"/>
        </w:rPr>
      </w:pPr>
      <w:r>
        <w:rPr>
          <w:rFonts w:ascii="Cambria" w:hAnsi="Cambria" w:cs="Arial"/>
          <w:bCs/>
          <w:sz w:val="24"/>
          <w:szCs w:val="24"/>
        </w:rPr>
        <w:t xml:space="preserve">În paralel este necesar de a face o listă prioritizată cu drumurile necesare de a fi reabilitate. Propunem două abordări posibile pentru această prioritizare. </w:t>
      </w:r>
    </w:p>
    <w:p w:rsidR="00CD0ADB" w:rsidRDefault="00CD0ADB" w:rsidP="008B4980">
      <w:pPr>
        <w:numPr>
          <w:ilvl w:val="0"/>
          <w:numId w:val="10"/>
        </w:numPr>
        <w:suppressAutoHyphens w:val="0"/>
        <w:autoSpaceDE w:val="0"/>
        <w:spacing w:after="200" w:line="276" w:lineRule="auto"/>
        <w:jc w:val="both"/>
        <w:textAlignment w:val="auto"/>
        <w:rPr>
          <w:rFonts w:ascii="Cambria" w:hAnsi="Cambria" w:cs="Arial"/>
          <w:bCs/>
          <w:sz w:val="24"/>
          <w:szCs w:val="24"/>
        </w:rPr>
      </w:pPr>
      <w:r>
        <w:rPr>
          <w:rFonts w:ascii="Cambria" w:hAnsi="Cambria" w:cs="Arial"/>
          <w:bCs/>
          <w:sz w:val="24"/>
          <w:szCs w:val="24"/>
        </w:rPr>
        <w:t xml:space="preserve">Prioritatea să derive din potențialul economic al localităților. Astfel, o serie de indicatori – cifra de afaceri a entităților înregistrate, numărul de contribuabili (persoane fizice și/sau juridice), numărul plătitorilor de TVA/accize, intensitatea schimburilor între diferite localități, existența traseurilor turistice, economiile asociate cu existența căilor adecvate de acces și alte criterii relevante, ar permite selectarea porțiunilor de drum cele mai importante pentru raionul Hîncești. </w:t>
      </w:r>
    </w:p>
    <w:p w:rsidR="00CD0ADB" w:rsidRDefault="00CD0ADB" w:rsidP="008B4980">
      <w:pPr>
        <w:numPr>
          <w:ilvl w:val="0"/>
          <w:numId w:val="10"/>
        </w:numPr>
        <w:suppressAutoHyphens w:val="0"/>
        <w:autoSpaceDE w:val="0"/>
        <w:spacing w:after="200" w:line="276" w:lineRule="auto"/>
        <w:jc w:val="both"/>
        <w:textAlignment w:val="auto"/>
        <w:rPr>
          <w:rFonts w:ascii="Cambria" w:hAnsi="Cambria" w:cs="Arial"/>
          <w:bCs/>
          <w:sz w:val="24"/>
          <w:szCs w:val="24"/>
        </w:rPr>
      </w:pPr>
      <w:r>
        <w:rPr>
          <w:rFonts w:ascii="Cambria" w:hAnsi="Cambria" w:cs="Arial"/>
          <w:bCs/>
          <w:sz w:val="24"/>
          <w:szCs w:val="24"/>
        </w:rPr>
        <w:t xml:space="preserve">Cea de a doua posibilitate de prioritizare poate fi făcută după criterii și indicatori sociali, de exemplu numărul de locuitori, accesul spre instituțiile cu caracter educațional clasificate după numărul de elevi/copii, accesul spre instituții medicale și curative și alți indicatori relevanți. </w:t>
      </w:r>
    </w:p>
    <w:p w:rsidR="006215EC" w:rsidRDefault="006215EC" w:rsidP="006215EC">
      <w:pPr>
        <w:suppressAutoHyphens w:val="0"/>
        <w:autoSpaceDE w:val="0"/>
        <w:spacing w:after="200" w:line="276" w:lineRule="auto"/>
        <w:ind w:left="720"/>
        <w:jc w:val="both"/>
        <w:textAlignment w:val="auto"/>
        <w:rPr>
          <w:rFonts w:ascii="Cambria" w:hAnsi="Cambria" w:cs="Arial"/>
          <w:bCs/>
          <w:sz w:val="24"/>
          <w:szCs w:val="24"/>
        </w:rPr>
      </w:pPr>
    </w:p>
    <w:p w:rsidR="00214EE1" w:rsidRDefault="00BA0F5B" w:rsidP="00214EE1">
      <w:pPr>
        <w:pStyle w:val="3"/>
        <w:numPr>
          <w:ilvl w:val="2"/>
          <w:numId w:val="41"/>
        </w:numPr>
        <w:rPr>
          <w:rFonts w:ascii="Cambria" w:hAnsi="Cambria"/>
          <w:b/>
          <w:color w:val="000000" w:themeColor="text1"/>
        </w:rPr>
      </w:pPr>
      <w:bookmarkStart w:id="22" w:name="_Toc344311796"/>
      <w:bookmarkStart w:id="23" w:name="_Toc65509200"/>
      <w:r w:rsidRPr="004F4317">
        <w:rPr>
          <w:rFonts w:ascii="Cambria" w:hAnsi="Cambria"/>
          <w:b/>
          <w:color w:val="000000" w:themeColor="text1"/>
        </w:rPr>
        <w:t>REŢEAUA DE FURNIZARE A APEI POTABILE ȘI CANALIZARE</w:t>
      </w:r>
      <w:bookmarkEnd w:id="22"/>
      <w:bookmarkEnd w:id="23"/>
    </w:p>
    <w:p w:rsidR="006215EC" w:rsidRPr="006215EC" w:rsidRDefault="006215EC" w:rsidP="006215EC">
      <w:pPr>
        <w:rPr>
          <w:sz w:val="10"/>
        </w:rPr>
      </w:pPr>
    </w:p>
    <w:p w:rsidR="00856547" w:rsidRDefault="00BA0F5B" w:rsidP="00386A8E">
      <w:pPr>
        <w:spacing w:after="0" w:line="276" w:lineRule="auto"/>
        <w:jc w:val="both"/>
        <w:rPr>
          <w:rFonts w:ascii="Cambria" w:hAnsi="Cambria"/>
          <w:sz w:val="24"/>
          <w:szCs w:val="24"/>
        </w:rPr>
      </w:pPr>
      <w:r>
        <w:rPr>
          <w:rFonts w:ascii="Cambria" w:hAnsi="Cambria"/>
          <w:sz w:val="24"/>
          <w:szCs w:val="24"/>
        </w:rPr>
        <w:t xml:space="preserve">În raionul Hâncești doar 28,2% din totalul locuitorilor au acces direct la rețeaua de furnizare a apei. Astfel, în raion se simte lipsa apei potabile de calitate şi în cantităţi suficiente, precum şi lipsa sistemelor de apeduct şi canalizare în mai multe localităţi ale raionului. Din totalul reţelelor de apeduct care alcătuiesc circa 727,76 km, funcţionale sunt doar 598,7 km . Din cele 63 de localități a raionului 30 nu au acces la sursa de apă și necesită investiții în construcția sau reabilitarea rețelelor interne de aprovizionare cu apă a populației, 33 localități sunt asigurați cu apă potabilă sau tehnică, ceea ce constituie 52%. Reţeaua de canalizare alcătuieşte 61,9 km. În raionul Hîncești în perioada ultimilor 3 ani au fost construite sau renovate circa 126,06 km de rețea de aprovizionare cu apă și canalizare.  </w:t>
      </w:r>
    </w:p>
    <w:p w:rsidR="00856547" w:rsidRDefault="00BA0F5B" w:rsidP="00386A8E">
      <w:pPr>
        <w:spacing w:after="0" w:line="276" w:lineRule="auto"/>
        <w:jc w:val="both"/>
        <w:rPr>
          <w:rFonts w:ascii="Cambria" w:hAnsi="Cambria"/>
          <w:sz w:val="24"/>
          <w:szCs w:val="24"/>
        </w:rPr>
      </w:pPr>
      <w:r>
        <w:rPr>
          <w:rFonts w:ascii="Cambria" w:hAnsi="Cambria"/>
          <w:sz w:val="24"/>
          <w:szCs w:val="24"/>
        </w:rPr>
        <w:t>Daca analizăm asigurarea cu apă a celor 63 de localități ale raionului, situația actuală va fi reprezentată în felul următor:</w:t>
      </w:r>
    </w:p>
    <w:p w:rsidR="00386A8E" w:rsidRDefault="00386A8E" w:rsidP="00386A8E">
      <w:pPr>
        <w:spacing w:after="0" w:line="276" w:lineRule="auto"/>
        <w:rPr>
          <w:rFonts w:ascii="Cambria" w:hAnsi="Cambria"/>
          <w:b/>
          <w:sz w:val="24"/>
          <w:szCs w:val="24"/>
        </w:rPr>
      </w:pPr>
    </w:p>
    <w:p w:rsidR="0087512D" w:rsidRPr="0087512D" w:rsidRDefault="0087512D" w:rsidP="00386A8E">
      <w:pPr>
        <w:spacing w:after="0" w:line="276" w:lineRule="auto"/>
        <w:rPr>
          <w:rFonts w:ascii="Cambria" w:hAnsi="Cambria"/>
          <w:b/>
          <w:lang w:val="en-US"/>
        </w:rPr>
      </w:pPr>
      <w:r w:rsidRPr="0087512D">
        <w:rPr>
          <w:rFonts w:ascii="Cambria" w:hAnsi="Cambria"/>
          <w:b/>
          <w:sz w:val="24"/>
          <w:szCs w:val="24"/>
        </w:rPr>
        <w:t xml:space="preserve">Figura nr. </w:t>
      </w:r>
      <w:r w:rsidR="000B0434">
        <w:rPr>
          <w:rFonts w:ascii="Cambria" w:hAnsi="Cambria"/>
          <w:b/>
          <w:sz w:val="24"/>
          <w:szCs w:val="24"/>
        </w:rPr>
        <w:t>7</w:t>
      </w:r>
      <w:r w:rsidRPr="0087512D">
        <w:rPr>
          <w:rFonts w:ascii="Cambria" w:hAnsi="Cambria"/>
          <w:b/>
          <w:sz w:val="24"/>
          <w:szCs w:val="24"/>
        </w:rPr>
        <w:t xml:space="preserve"> </w:t>
      </w:r>
      <w:r w:rsidRPr="0087512D">
        <w:rPr>
          <w:rFonts w:ascii="Cambria" w:hAnsi="Cambria"/>
          <w:b/>
          <w:bCs/>
          <w:lang w:val="en-US"/>
        </w:rPr>
        <w:t>Situația privind aprovizionarea cu apă a populației raionului Hîncești</w:t>
      </w:r>
    </w:p>
    <w:p w:rsidR="000961EA" w:rsidRDefault="000961EA" w:rsidP="000961EA">
      <w:pPr>
        <w:spacing w:line="276" w:lineRule="auto"/>
        <w:jc w:val="both"/>
        <w:rPr>
          <w:rFonts w:ascii="Cambria" w:hAnsi="Cambria"/>
          <w:sz w:val="24"/>
          <w:szCs w:val="24"/>
        </w:rPr>
      </w:pPr>
      <w:r>
        <w:rPr>
          <w:rFonts w:ascii="Cambria" w:hAnsi="Cambria"/>
          <w:noProof/>
          <w:sz w:val="24"/>
          <w:szCs w:val="24"/>
          <w:lang w:eastAsia="ro-RO"/>
        </w:rPr>
        <w:drawing>
          <wp:inline distT="0" distB="0" distL="0" distR="0" wp14:anchorId="540AAC00" wp14:editId="3875558A">
            <wp:extent cx="5762625" cy="2219325"/>
            <wp:effectExtent l="0" t="0" r="9525" b="9525"/>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56547" w:rsidRDefault="00BA0F5B" w:rsidP="000961EA">
      <w:pPr>
        <w:spacing w:line="276" w:lineRule="auto"/>
        <w:jc w:val="both"/>
        <w:rPr>
          <w:rFonts w:ascii="Cambria" w:hAnsi="Cambria"/>
          <w:sz w:val="24"/>
          <w:szCs w:val="24"/>
        </w:rPr>
      </w:pPr>
      <w:r>
        <w:rPr>
          <w:rFonts w:ascii="Cambria" w:hAnsi="Cambria"/>
          <w:sz w:val="24"/>
          <w:szCs w:val="24"/>
        </w:rPr>
        <w:lastRenderedPageBreak/>
        <w:t>Populaţia raionului foloseşte apă potabilă și din fântâni, majoritatea cazurilor calitatea apei din fântâni nu corespunde indicilor chimici şi biologici. În majoritatea satelor lipseşte paşaportizarea fântânilor, în care să fie indicate componentele chimice şi biologice ale apei. Din cele 233 de sonde arteziene funcţionează doar 54 (23 %). Mai mult de atât, aceste surse de apă scad și seacă de la an la an. De exemplu, în ultimii ani s-a constat o scădere a numărului de fântâni cu peste 70% de unități.  Instituțiile publice din raionul Hîncești</w:t>
      </w:r>
    </w:p>
    <w:p w:rsidR="00856547" w:rsidRDefault="00ED165B" w:rsidP="000961EA">
      <w:pPr>
        <w:spacing w:line="276" w:lineRule="auto"/>
        <w:jc w:val="both"/>
        <w:rPr>
          <w:rFonts w:ascii="Cambria" w:hAnsi="Cambria"/>
          <w:sz w:val="24"/>
          <w:szCs w:val="24"/>
        </w:rPr>
      </w:pPr>
      <w:r>
        <w:rPr>
          <w:rFonts w:ascii="Cambria" w:hAnsi="Cambria"/>
          <w:sz w:val="24"/>
          <w:szCs w:val="24"/>
        </w:rPr>
        <w:t>Asigurar</w:t>
      </w:r>
      <w:r w:rsidR="00BA0F5B">
        <w:rPr>
          <w:rFonts w:ascii="Cambria" w:hAnsi="Cambria"/>
          <w:sz w:val="24"/>
          <w:szCs w:val="24"/>
        </w:rPr>
        <w:t>ea cu apă şi canalizare este cea mai mare problemă depistată la acest capitol. În raionul Hâncești există apeducte în jur de 45 % din localităţile raionului și un grad și mai mic al populației, iar sistem de canalizare există doar în 20% din teritoriul raionului.</w:t>
      </w:r>
    </w:p>
    <w:p w:rsidR="00C53D82" w:rsidRDefault="00386A8E" w:rsidP="00C53D82">
      <w:pPr>
        <w:tabs>
          <w:tab w:val="left" w:pos="1222"/>
        </w:tabs>
        <w:suppressAutoHyphens w:val="0"/>
        <w:textAlignment w:val="auto"/>
        <w:rPr>
          <w:rFonts w:ascii="Cambria" w:hAnsi="Cambria"/>
          <w:b/>
          <w:sz w:val="24"/>
        </w:rPr>
      </w:pPr>
      <w:r>
        <w:rPr>
          <w:rFonts w:ascii="Cambria" w:hAnsi="Cambria"/>
          <w:b/>
          <w:sz w:val="24"/>
        </w:rPr>
        <w:t>ANALIZA SWOT</w:t>
      </w:r>
    </w:p>
    <w:tbl>
      <w:tblPr>
        <w:tblStyle w:val="GridTable1LightAccent1"/>
        <w:tblW w:w="9988" w:type="dxa"/>
        <w:tblLook w:val="0000" w:firstRow="0" w:lastRow="0" w:firstColumn="0" w:lastColumn="0" w:noHBand="0" w:noVBand="0"/>
      </w:tblPr>
      <w:tblGrid>
        <w:gridCol w:w="4968"/>
        <w:gridCol w:w="5020"/>
      </w:tblGrid>
      <w:tr w:rsidR="00C53D82" w:rsidRPr="00C53D82" w:rsidTr="00D816EE">
        <w:trPr>
          <w:trHeight w:val="510"/>
        </w:trPr>
        <w:tc>
          <w:tcPr>
            <w:tcW w:w="4968" w:type="dxa"/>
            <w:shd w:val="clear" w:color="auto" w:fill="8496B0" w:themeFill="text2" w:themeFillTint="99"/>
          </w:tcPr>
          <w:p w:rsidR="00C53D82" w:rsidRPr="00C53D82" w:rsidRDefault="00C53D82" w:rsidP="00D816EE">
            <w:pPr>
              <w:pStyle w:val="a3"/>
              <w:spacing w:after="0"/>
              <w:ind w:left="0"/>
              <w:jc w:val="center"/>
              <w:rPr>
                <w:rFonts w:ascii="Cambria" w:hAnsi="Cambria"/>
                <w:b/>
                <w:bCs/>
                <w:sz w:val="24"/>
                <w:szCs w:val="24"/>
              </w:rPr>
            </w:pPr>
            <w:r w:rsidRPr="00C53D82">
              <w:rPr>
                <w:rFonts w:ascii="Cambria" w:hAnsi="Cambria"/>
                <w:b/>
                <w:bCs/>
                <w:sz w:val="24"/>
                <w:szCs w:val="24"/>
              </w:rPr>
              <w:t>PUNCTE FORTE</w:t>
            </w:r>
          </w:p>
        </w:tc>
        <w:tc>
          <w:tcPr>
            <w:tcW w:w="5020" w:type="dxa"/>
            <w:shd w:val="clear" w:color="auto" w:fill="8496B0" w:themeFill="text2" w:themeFillTint="99"/>
          </w:tcPr>
          <w:p w:rsidR="00C53D82" w:rsidRPr="00C53D82" w:rsidRDefault="00C53D82" w:rsidP="00D816EE">
            <w:pPr>
              <w:pStyle w:val="a3"/>
              <w:spacing w:after="0"/>
              <w:ind w:left="0"/>
              <w:jc w:val="center"/>
              <w:rPr>
                <w:rFonts w:ascii="Cambria" w:hAnsi="Cambria"/>
                <w:sz w:val="24"/>
                <w:szCs w:val="24"/>
              </w:rPr>
            </w:pPr>
            <w:r w:rsidRPr="00C53D82">
              <w:rPr>
                <w:rFonts w:ascii="Cambria" w:hAnsi="Cambria"/>
                <w:b/>
                <w:bCs/>
                <w:sz w:val="24"/>
                <w:szCs w:val="24"/>
              </w:rPr>
              <w:t>PUNCTE SLABE</w:t>
            </w:r>
          </w:p>
        </w:tc>
      </w:tr>
      <w:tr w:rsidR="00C53D82" w:rsidRPr="00C53D82" w:rsidTr="00D816EE">
        <w:trPr>
          <w:trHeight w:val="467"/>
        </w:trPr>
        <w:tc>
          <w:tcPr>
            <w:tcW w:w="4968" w:type="dxa"/>
          </w:tcPr>
          <w:p w:rsidR="00C53D82" w:rsidRPr="00C53D82" w:rsidRDefault="00C53D82" w:rsidP="00D816EE">
            <w:pPr>
              <w:pStyle w:val="a3"/>
              <w:spacing w:after="0"/>
              <w:ind w:left="0"/>
              <w:rPr>
                <w:rFonts w:ascii="Cambria" w:hAnsi="Cambria"/>
                <w:bCs/>
                <w:sz w:val="24"/>
                <w:szCs w:val="24"/>
              </w:rPr>
            </w:pPr>
            <w:r w:rsidRPr="00C53D82">
              <w:rPr>
                <w:rFonts w:ascii="Cambria" w:hAnsi="Cambria"/>
                <w:sz w:val="24"/>
                <w:szCs w:val="24"/>
              </w:rPr>
              <w:t>Implicarea Consiliului Raional în demararea unor proiecte de dezvoltare a sistemelor de apă;</w:t>
            </w:r>
          </w:p>
        </w:tc>
        <w:tc>
          <w:tcPr>
            <w:tcW w:w="5020" w:type="dxa"/>
          </w:tcPr>
          <w:p w:rsidR="00C53D82" w:rsidRPr="00C53D82" w:rsidRDefault="00C53D82" w:rsidP="00D816EE">
            <w:pPr>
              <w:pStyle w:val="a3"/>
              <w:spacing w:after="0"/>
              <w:ind w:left="0"/>
              <w:jc w:val="both"/>
              <w:rPr>
                <w:rFonts w:ascii="Cambria" w:hAnsi="Cambria"/>
                <w:sz w:val="24"/>
                <w:szCs w:val="24"/>
              </w:rPr>
            </w:pPr>
            <w:r w:rsidRPr="00C53D82">
              <w:rPr>
                <w:rFonts w:ascii="Cambria" w:hAnsi="Cambria"/>
                <w:sz w:val="24"/>
                <w:szCs w:val="24"/>
              </w:rPr>
              <w:t>Grad scăzut de acces a populaţiei, la serviciu de alimentare cu apă si în special la serviciu de canalizare;</w:t>
            </w:r>
          </w:p>
        </w:tc>
      </w:tr>
      <w:tr w:rsidR="00C53D82" w:rsidRPr="00C53D82" w:rsidTr="00D816EE">
        <w:trPr>
          <w:trHeight w:val="539"/>
        </w:trPr>
        <w:tc>
          <w:tcPr>
            <w:tcW w:w="4968" w:type="dxa"/>
          </w:tcPr>
          <w:p w:rsidR="00C53D82" w:rsidRPr="00C53D82" w:rsidRDefault="00C53D82" w:rsidP="00D816EE">
            <w:pPr>
              <w:autoSpaceDE w:val="0"/>
              <w:rPr>
                <w:rFonts w:ascii="Cambria" w:hAnsi="Cambria" w:cs="Calibri"/>
                <w:sz w:val="24"/>
                <w:szCs w:val="24"/>
                <w:lang w:eastAsia="ru-RU"/>
              </w:rPr>
            </w:pPr>
            <w:r w:rsidRPr="00C53D82">
              <w:rPr>
                <w:rFonts w:ascii="Cambria" w:hAnsi="Cambria"/>
                <w:sz w:val="24"/>
                <w:szCs w:val="24"/>
              </w:rPr>
              <w:t>Existenţa unei infrastructuri aferente alimentării cu apă şi canalizare care acoperă o parte din localităţile raionului;</w:t>
            </w:r>
          </w:p>
        </w:tc>
        <w:tc>
          <w:tcPr>
            <w:tcW w:w="5020" w:type="dxa"/>
          </w:tcPr>
          <w:p w:rsidR="00C53D82" w:rsidRPr="00C53D82" w:rsidRDefault="00C53D82" w:rsidP="00D816EE">
            <w:pPr>
              <w:pStyle w:val="a3"/>
              <w:spacing w:after="0"/>
              <w:ind w:left="0"/>
              <w:jc w:val="both"/>
              <w:rPr>
                <w:rFonts w:ascii="Cambria" w:hAnsi="Cambria" w:cs="Arial"/>
                <w:sz w:val="24"/>
                <w:szCs w:val="24"/>
              </w:rPr>
            </w:pPr>
            <w:r w:rsidRPr="00C53D82">
              <w:rPr>
                <w:rFonts w:ascii="Cambria" w:hAnsi="Cambria"/>
                <w:sz w:val="24"/>
                <w:szCs w:val="24"/>
              </w:rPr>
              <w:t>Capacitatea scăzută a populaţiei de a prelua costurile de utilizare şi întreținere;</w:t>
            </w:r>
          </w:p>
        </w:tc>
      </w:tr>
      <w:tr w:rsidR="00C53D82" w:rsidRPr="00C53D82" w:rsidTr="00D816EE">
        <w:trPr>
          <w:trHeight w:val="539"/>
        </w:trPr>
        <w:tc>
          <w:tcPr>
            <w:tcW w:w="4968" w:type="dxa"/>
          </w:tcPr>
          <w:p w:rsidR="00C53D82" w:rsidRPr="00C53D82" w:rsidRDefault="00C53D82" w:rsidP="00D816EE">
            <w:pPr>
              <w:autoSpaceDE w:val="0"/>
              <w:rPr>
                <w:rFonts w:ascii="Cambria" w:hAnsi="Cambria"/>
                <w:sz w:val="24"/>
                <w:szCs w:val="24"/>
              </w:rPr>
            </w:pPr>
            <w:r w:rsidRPr="00C53D82">
              <w:rPr>
                <w:rFonts w:ascii="Cambria" w:hAnsi="Cambria"/>
                <w:sz w:val="24"/>
                <w:szCs w:val="24"/>
              </w:rPr>
              <w:t>Existenţa unei documentaţii tehnice premergătoare demarării unor proiecte de investiţii;</w:t>
            </w:r>
          </w:p>
        </w:tc>
        <w:tc>
          <w:tcPr>
            <w:tcW w:w="5020" w:type="dxa"/>
          </w:tcPr>
          <w:p w:rsidR="00C53D82" w:rsidRPr="00C53D82" w:rsidRDefault="00C53D82" w:rsidP="00D816EE">
            <w:pPr>
              <w:pStyle w:val="a3"/>
              <w:spacing w:after="0"/>
              <w:ind w:left="0"/>
              <w:jc w:val="both"/>
              <w:rPr>
                <w:rFonts w:ascii="Cambria" w:hAnsi="Cambria"/>
                <w:sz w:val="24"/>
                <w:szCs w:val="24"/>
              </w:rPr>
            </w:pPr>
            <w:r w:rsidRPr="00C53D82">
              <w:rPr>
                <w:rFonts w:ascii="Cambria" w:hAnsi="Cambria"/>
                <w:sz w:val="24"/>
                <w:szCs w:val="24"/>
              </w:rPr>
              <w:t>Slaba conştientizare a populaţiei cu privire la necesitatea racordării la reţelele edilitare.</w:t>
            </w:r>
          </w:p>
        </w:tc>
      </w:tr>
      <w:tr w:rsidR="00C53D82" w:rsidRPr="00C53D82" w:rsidTr="00D816EE">
        <w:trPr>
          <w:trHeight w:val="539"/>
        </w:trPr>
        <w:tc>
          <w:tcPr>
            <w:tcW w:w="4968" w:type="dxa"/>
          </w:tcPr>
          <w:p w:rsidR="00C53D82" w:rsidRPr="00C53D82" w:rsidRDefault="00C53D82" w:rsidP="00D816EE">
            <w:pPr>
              <w:autoSpaceDE w:val="0"/>
              <w:rPr>
                <w:rFonts w:ascii="Cambria" w:hAnsi="Cambria"/>
                <w:sz w:val="24"/>
                <w:szCs w:val="24"/>
              </w:rPr>
            </w:pPr>
            <w:r w:rsidRPr="00C53D82">
              <w:rPr>
                <w:rFonts w:ascii="Cambria" w:hAnsi="Cambria"/>
                <w:sz w:val="24"/>
                <w:szCs w:val="24"/>
              </w:rPr>
              <w:t>Existenţa resurselor semnificative (comparativ cu alte raioane) a apelor de suprafaţă.</w:t>
            </w:r>
          </w:p>
        </w:tc>
        <w:tc>
          <w:tcPr>
            <w:tcW w:w="5020" w:type="dxa"/>
          </w:tcPr>
          <w:p w:rsidR="00C53D82" w:rsidRPr="00C53D82" w:rsidRDefault="00C53D82" w:rsidP="00D816EE">
            <w:pPr>
              <w:pStyle w:val="a3"/>
              <w:spacing w:after="0"/>
              <w:ind w:left="0"/>
              <w:jc w:val="both"/>
              <w:rPr>
                <w:rFonts w:ascii="Cambria" w:hAnsi="Cambria"/>
                <w:sz w:val="24"/>
                <w:szCs w:val="24"/>
              </w:rPr>
            </w:pPr>
            <w:r w:rsidRPr="00C53D82">
              <w:rPr>
                <w:rFonts w:ascii="Cambria" w:hAnsi="Cambria"/>
                <w:sz w:val="24"/>
                <w:szCs w:val="24"/>
              </w:rPr>
              <w:t>Capacitate limitată a autorităţii locale de a cofinanţa proiectele de investiţii din domeniu</w:t>
            </w:r>
          </w:p>
        </w:tc>
      </w:tr>
      <w:tr w:rsidR="00C53D82" w:rsidRPr="00C53D82" w:rsidTr="00D816EE">
        <w:trPr>
          <w:trHeight w:val="539"/>
        </w:trPr>
        <w:tc>
          <w:tcPr>
            <w:tcW w:w="4968" w:type="dxa"/>
            <w:shd w:val="clear" w:color="auto" w:fill="8496B0" w:themeFill="text2" w:themeFillTint="99"/>
          </w:tcPr>
          <w:p w:rsidR="00C53D82" w:rsidRPr="00C53D82" w:rsidRDefault="00C53D82" w:rsidP="00D816EE">
            <w:pPr>
              <w:pStyle w:val="a3"/>
              <w:spacing w:after="0"/>
              <w:ind w:left="0"/>
              <w:jc w:val="center"/>
              <w:rPr>
                <w:rFonts w:ascii="Cambria" w:hAnsi="Cambria"/>
                <w:b/>
                <w:bCs/>
                <w:sz w:val="24"/>
                <w:szCs w:val="24"/>
              </w:rPr>
            </w:pPr>
            <w:r w:rsidRPr="00C53D82">
              <w:rPr>
                <w:rFonts w:ascii="Cambria" w:hAnsi="Cambria"/>
                <w:b/>
                <w:bCs/>
                <w:sz w:val="24"/>
                <w:szCs w:val="24"/>
              </w:rPr>
              <w:t>OPORTUNITĂȚI</w:t>
            </w:r>
          </w:p>
        </w:tc>
        <w:tc>
          <w:tcPr>
            <w:tcW w:w="5020" w:type="dxa"/>
            <w:shd w:val="clear" w:color="auto" w:fill="8496B0" w:themeFill="text2" w:themeFillTint="99"/>
          </w:tcPr>
          <w:p w:rsidR="00C53D82" w:rsidRPr="00C53D82" w:rsidRDefault="00C53D82" w:rsidP="00D816EE">
            <w:pPr>
              <w:pStyle w:val="a3"/>
              <w:spacing w:after="0"/>
              <w:ind w:left="0"/>
              <w:jc w:val="center"/>
              <w:rPr>
                <w:rFonts w:ascii="Cambria" w:hAnsi="Cambria"/>
                <w:b/>
                <w:sz w:val="24"/>
                <w:szCs w:val="24"/>
              </w:rPr>
            </w:pPr>
            <w:r w:rsidRPr="00C53D82">
              <w:rPr>
                <w:rFonts w:ascii="Cambria" w:hAnsi="Cambria"/>
                <w:b/>
                <w:sz w:val="24"/>
                <w:szCs w:val="24"/>
              </w:rPr>
              <w:t>AMENINȚĂRI</w:t>
            </w:r>
          </w:p>
        </w:tc>
      </w:tr>
      <w:tr w:rsidR="00C53D82" w:rsidRPr="00C53D82" w:rsidTr="00D816EE">
        <w:trPr>
          <w:trHeight w:val="539"/>
        </w:trPr>
        <w:tc>
          <w:tcPr>
            <w:tcW w:w="4968" w:type="dxa"/>
          </w:tcPr>
          <w:p w:rsidR="00C53D82" w:rsidRPr="00C53D82" w:rsidRDefault="00C53D82" w:rsidP="00D816EE">
            <w:pPr>
              <w:pStyle w:val="a3"/>
              <w:spacing w:after="0"/>
              <w:ind w:left="0"/>
              <w:jc w:val="both"/>
              <w:rPr>
                <w:rFonts w:ascii="Cambria" w:hAnsi="Cambria"/>
                <w:bCs/>
                <w:sz w:val="24"/>
                <w:szCs w:val="24"/>
              </w:rPr>
            </w:pPr>
            <w:r w:rsidRPr="00C53D82">
              <w:rPr>
                <w:rFonts w:ascii="Cambria" w:hAnsi="Cambria"/>
                <w:sz w:val="24"/>
                <w:szCs w:val="24"/>
              </w:rPr>
              <w:t>Existenţa unor documentaţii tehnice oferă posibilitatea demarării mai rapide a proiectelor de investiţii;</w:t>
            </w:r>
          </w:p>
        </w:tc>
        <w:tc>
          <w:tcPr>
            <w:tcW w:w="5020" w:type="dxa"/>
          </w:tcPr>
          <w:p w:rsidR="00C53D82" w:rsidRPr="00C53D82" w:rsidRDefault="00C53D82" w:rsidP="00D816EE">
            <w:pPr>
              <w:pStyle w:val="a3"/>
              <w:spacing w:after="0"/>
              <w:ind w:left="0"/>
              <w:jc w:val="both"/>
              <w:rPr>
                <w:rFonts w:ascii="Cambria" w:hAnsi="Cambria"/>
                <w:sz w:val="24"/>
                <w:szCs w:val="24"/>
              </w:rPr>
            </w:pPr>
            <w:r w:rsidRPr="00C53D82">
              <w:rPr>
                <w:rFonts w:ascii="Cambria" w:hAnsi="Cambria"/>
                <w:sz w:val="24"/>
                <w:szCs w:val="24"/>
              </w:rPr>
              <w:t xml:space="preserve">Imposibilitatea suportării contravalorii serviciilor de alimentare cu apă şi canalizare datorită mijloacelor financiare limitate; - </w:t>
            </w:r>
          </w:p>
        </w:tc>
      </w:tr>
      <w:tr w:rsidR="00C53D82" w:rsidRPr="00C53D82" w:rsidTr="00D816EE">
        <w:trPr>
          <w:trHeight w:val="539"/>
        </w:trPr>
        <w:tc>
          <w:tcPr>
            <w:tcW w:w="4968" w:type="dxa"/>
          </w:tcPr>
          <w:p w:rsidR="00C53D82" w:rsidRPr="00C53D82" w:rsidRDefault="00C53D82" w:rsidP="00C53D82">
            <w:pPr>
              <w:pStyle w:val="a3"/>
              <w:spacing w:after="0"/>
              <w:ind w:left="0"/>
              <w:jc w:val="both"/>
              <w:rPr>
                <w:rFonts w:ascii="Cambria" w:hAnsi="Cambria"/>
                <w:bCs/>
                <w:sz w:val="24"/>
                <w:szCs w:val="24"/>
              </w:rPr>
            </w:pPr>
            <w:r w:rsidRPr="00C53D82">
              <w:rPr>
                <w:rFonts w:ascii="Cambria" w:hAnsi="Cambria"/>
                <w:sz w:val="24"/>
                <w:szCs w:val="24"/>
              </w:rPr>
              <w:t>Posibilitatea accesării mai multor surse de finanţare pentru infrastructura de apă potabilă, creşterea suportului financiar din partea donatorilor externi (BERD, BM, UE);</w:t>
            </w:r>
          </w:p>
        </w:tc>
        <w:tc>
          <w:tcPr>
            <w:tcW w:w="5020" w:type="dxa"/>
          </w:tcPr>
          <w:p w:rsidR="00C53D82" w:rsidRPr="00C53D82" w:rsidRDefault="00C53D82" w:rsidP="00D816EE">
            <w:pPr>
              <w:pStyle w:val="a3"/>
              <w:spacing w:after="0"/>
              <w:ind w:left="0"/>
              <w:jc w:val="both"/>
              <w:rPr>
                <w:rFonts w:ascii="Cambria" w:hAnsi="Cambria"/>
                <w:sz w:val="24"/>
                <w:szCs w:val="24"/>
              </w:rPr>
            </w:pPr>
            <w:r w:rsidRPr="00C53D82">
              <w:rPr>
                <w:rFonts w:ascii="Cambria" w:hAnsi="Cambria" w:cs="Calibri"/>
                <w:sz w:val="24"/>
                <w:szCs w:val="24"/>
                <w:lang w:eastAsia="ru-RU"/>
              </w:rPr>
              <w:t>Lipsa apei potabile calitative, prezintă un pericol pentru siguranța locuitorilor</w:t>
            </w:r>
          </w:p>
        </w:tc>
      </w:tr>
      <w:tr w:rsidR="00C53D82" w:rsidRPr="00C53D82" w:rsidTr="00C53D82">
        <w:trPr>
          <w:trHeight w:val="874"/>
        </w:trPr>
        <w:tc>
          <w:tcPr>
            <w:tcW w:w="4968" w:type="dxa"/>
          </w:tcPr>
          <w:p w:rsidR="00C53D82" w:rsidRPr="00C53D82" w:rsidRDefault="00C53D82" w:rsidP="00D816EE">
            <w:pPr>
              <w:pStyle w:val="a3"/>
              <w:spacing w:after="0"/>
              <w:ind w:left="0"/>
              <w:jc w:val="both"/>
              <w:rPr>
                <w:rFonts w:ascii="Cambria" w:hAnsi="Cambria"/>
                <w:bCs/>
                <w:sz w:val="24"/>
                <w:szCs w:val="24"/>
              </w:rPr>
            </w:pPr>
            <w:r w:rsidRPr="00C53D82">
              <w:rPr>
                <w:rFonts w:ascii="Cambria" w:hAnsi="Cambria"/>
                <w:bCs/>
                <w:sz w:val="24"/>
                <w:szCs w:val="24"/>
              </w:rPr>
              <w:t xml:space="preserve">Posibilitatea de extindere a infrastructurii existente sau în construcție în localitățile din apropiere. </w:t>
            </w:r>
          </w:p>
        </w:tc>
        <w:tc>
          <w:tcPr>
            <w:tcW w:w="5020" w:type="dxa"/>
          </w:tcPr>
          <w:p w:rsidR="00C53D82" w:rsidRPr="00C53D82" w:rsidRDefault="00C53D82" w:rsidP="00D816EE">
            <w:pPr>
              <w:autoSpaceDE w:val="0"/>
              <w:jc w:val="both"/>
              <w:rPr>
                <w:rFonts w:ascii="Cambria" w:hAnsi="Cambria" w:cs="Calibri"/>
                <w:sz w:val="24"/>
                <w:szCs w:val="24"/>
                <w:lang w:eastAsia="ru-RU"/>
              </w:rPr>
            </w:pPr>
            <w:r w:rsidRPr="00C53D82">
              <w:rPr>
                <w:rFonts w:ascii="Cambria" w:hAnsi="Cambria" w:cs="Calibri"/>
                <w:sz w:val="24"/>
                <w:szCs w:val="24"/>
                <w:lang w:eastAsia="ru-RU"/>
              </w:rPr>
              <w:t>Riscul unui management defectuos ce ar frâna administrarea și realizarea proiectelor de infrastructură.</w:t>
            </w:r>
          </w:p>
        </w:tc>
      </w:tr>
      <w:tr w:rsidR="00C53D82" w:rsidRPr="00C53D82" w:rsidTr="00D816EE">
        <w:trPr>
          <w:trHeight w:val="539"/>
        </w:trPr>
        <w:tc>
          <w:tcPr>
            <w:tcW w:w="4968" w:type="dxa"/>
          </w:tcPr>
          <w:p w:rsidR="00C53D82" w:rsidRPr="00C53D82" w:rsidRDefault="00C53D82" w:rsidP="00C53D82">
            <w:pPr>
              <w:pStyle w:val="a3"/>
              <w:spacing w:after="0"/>
              <w:ind w:left="0"/>
              <w:rPr>
                <w:rFonts w:ascii="Cambria" w:hAnsi="Cambria"/>
                <w:bCs/>
                <w:sz w:val="24"/>
                <w:szCs w:val="24"/>
              </w:rPr>
            </w:pPr>
            <w:r w:rsidRPr="00C53D82">
              <w:rPr>
                <w:rFonts w:ascii="Cambria" w:hAnsi="Cambria"/>
                <w:sz w:val="24"/>
                <w:szCs w:val="24"/>
              </w:rPr>
              <w:t>Posibilitatea implementării proiectelor de investiţii prin FNDR;</w:t>
            </w:r>
          </w:p>
        </w:tc>
        <w:tc>
          <w:tcPr>
            <w:tcW w:w="5020" w:type="dxa"/>
          </w:tcPr>
          <w:p w:rsidR="00C53D82" w:rsidRPr="00C53D82" w:rsidRDefault="00C53D82" w:rsidP="00D816EE">
            <w:pPr>
              <w:autoSpaceDE w:val="0"/>
              <w:jc w:val="both"/>
              <w:rPr>
                <w:rFonts w:ascii="Cambria" w:hAnsi="Cambria"/>
                <w:sz w:val="24"/>
                <w:szCs w:val="24"/>
              </w:rPr>
            </w:pPr>
            <w:r w:rsidRPr="00C53D82">
              <w:rPr>
                <w:rFonts w:ascii="Cambria" w:hAnsi="Cambria"/>
                <w:sz w:val="24"/>
                <w:szCs w:val="24"/>
              </w:rPr>
              <w:t>Imposibilitatea continuării cofinanţării unor proiecte poate duce la deteriorarea lucrărilor efectuate; -</w:t>
            </w:r>
          </w:p>
        </w:tc>
      </w:tr>
      <w:tr w:rsidR="00C53D82" w:rsidRPr="00C53D82" w:rsidTr="00D816EE">
        <w:trPr>
          <w:trHeight w:val="539"/>
        </w:trPr>
        <w:tc>
          <w:tcPr>
            <w:tcW w:w="4968" w:type="dxa"/>
          </w:tcPr>
          <w:p w:rsidR="00C53D82" w:rsidRPr="00C53D82" w:rsidRDefault="00C53D82" w:rsidP="008B4980">
            <w:pPr>
              <w:numPr>
                <w:ilvl w:val="0"/>
                <w:numId w:val="6"/>
              </w:numPr>
              <w:suppressAutoHyphens w:val="0"/>
              <w:autoSpaceDE w:val="0"/>
              <w:spacing w:line="276" w:lineRule="auto"/>
              <w:ind w:left="0"/>
              <w:jc w:val="both"/>
              <w:textAlignment w:val="auto"/>
              <w:rPr>
                <w:rFonts w:ascii="Cambria" w:hAnsi="Cambria"/>
                <w:sz w:val="24"/>
                <w:szCs w:val="24"/>
              </w:rPr>
            </w:pPr>
            <w:r w:rsidRPr="00C53D82">
              <w:rPr>
                <w:rFonts w:ascii="Cambria" w:hAnsi="Cambria"/>
                <w:sz w:val="24"/>
                <w:szCs w:val="24"/>
              </w:rPr>
              <w:t>Existenţa infrastructurii de apă şi canalizare poate contribui la dezvoltarea unor activităţi economice productive, cu impact major asupra dezvoltării de ansamblu a raionului;</w:t>
            </w:r>
          </w:p>
        </w:tc>
        <w:tc>
          <w:tcPr>
            <w:tcW w:w="5020" w:type="dxa"/>
          </w:tcPr>
          <w:p w:rsidR="00C53D82" w:rsidRPr="00C53D82" w:rsidRDefault="00C53D82" w:rsidP="00D816EE">
            <w:pPr>
              <w:autoSpaceDE w:val="0"/>
              <w:jc w:val="both"/>
              <w:rPr>
                <w:rFonts w:ascii="Cambria" w:hAnsi="Cambria"/>
                <w:sz w:val="24"/>
                <w:szCs w:val="24"/>
              </w:rPr>
            </w:pPr>
            <w:r w:rsidRPr="00C53D82">
              <w:rPr>
                <w:rFonts w:ascii="Cambria" w:hAnsi="Cambria"/>
                <w:sz w:val="24"/>
                <w:szCs w:val="24"/>
              </w:rPr>
              <w:t>Creşterea nivelului de poluare a componentelor mediului</w:t>
            </w:r>
          </w:p>
        </w:tc>
      </w:tr>
    </w:tbl>
    <w:p w:rsidR="00386A8E" w:rsidRDefault="00386A8E" w:rsidP="009A05F0">
      <w:pPr>
        <w:tabs>
          <w:tab w:val="left" w:pos="1222"/>
        </w:tabs>
        <w:rPr>
          <w:rFonts w:ascii="Cambria" w:hAnsi="Cambria"/>
          <w:b/>
          <w:i/>
          <w:sz w:val="24"/>
        </w:rPr>
      </w:pPr>
    </w:p>
    <w:p w:rsidR="006215EC" w:rsidRDefault="006215EC" w:rsidP="009A05F0">
      <w:pPr>
        <w:tabs>
          <w:tab w:val="left" w:pos="1222"/>
        </w:tabs>
        <w:rPr>
          <w:rFonts w:ascii="Cambria" w:hAnsi="Cambria"/>
          <w:b/>
          <w:i/>
          <w:sz w:val="24"/>
        </w:rPr>
      </w:pPr>
    </w:p>
    <w:p w:rsidR="00F1244A" w:rsidRPr="009A05F0" w:rsidRDefault="009A05F0" w:rsidP="009A05F0">
      <w:pPr>
        <w:tabs>
          <w:tab w:val="left" w:pos="1222"/>
        </w:tabs>
        <w:rPr>
          <w:rFonts w:ascii="Cambria" w:hAnsi="Cambria"/>
          <w:b/>
          <w:i/>
          <w:sz w:val="24"/>
        </w:rPr>
      </w:pPr>
      <w:r>
        <w:rPr>
          <w:rFonts w:ascii="Cambria" w:hAnsi="Cambria"/>
          <w:b/>
          <w:i/>
          <w:sz w:val="24"/>
        </w:rPr>
        <w:lastRenderedPageBreak/>
        <w:t>Concluzii și r</w:t>
      </w:r>
      <w:r w:rsidR="00F1244A" w:rsidRPr="009A05F0">
        <w:rPr>
          <w:rFonts w:ascii="Cambria" w:hAnsi="Cambria"/>
          <w:b/>
          <w:i/>
          <w:sz w:val="24"/>
        </w:rPr>
        <w:t xml:space="preserve">ecomandări </w:t>
      </w:r>
    </w:p>
    <w:p w:rsidR="00F1244A" w:rsidRDefault="00F1244A" w:rsidP="008B4980">
      <w:pPr>
        <w:pStyle w:val="a3"/>
        <w:numPr>
          <w:ilvl w:val="0"/>
          <w:numId w:val="7"/>
        </w:numPr>
        <w:tabs>
          <w:tab w:val="left" w:pos="1222"/>
        </w:tabs>
        <w:spacing w:after="0"/>
        <w:jc w:val="both"/>
        <w:rPr>
          <w:rFonts w:ascii="Cambria" w:hAnsi="Cambria"/>
          <w:sz w:val="24"/>
        </w:rPr>
      </w:pPr>
      <w:r>
        <w:rPr>
          <w:rFonts w:ascii="Cambria" w:hAnsi="Cambria"/>
          <w:sz w:val="24"/>
        </w:rPr>
        <w:t xml:space="preserve">Considerăm că îmbunătățirea sistemului de apă și canalizare poate fi efectuat și cu resurse proprii, dar cu ajutorul organismelor internaționale – BERD, Banca Mondială, BEI etc. Cel mai important pentru a readuce sistemele menționate la autosuficiență deplină este ajustarea tarifelor către consumatorii finali. Altă soluție decât un tarif ce ar permite companiilor din sector pentru a se dezvolta singure nu există. </w:t>
      </w:r>
    </w:p>
    <w:p w:rsidR="00F1244A" w:rsidRPr="00F1244A" w:rsidRDefault="00F1244A" w:rsidP="008B4980">
      <w:pPr>
        <w:pStyle w:val="a3"/>
        <w:numPr>
          <w:ilvl w:val="0"/>
          <w:numId w:val="7"/>
        </w:numPr>
        <w:spacing w:after="0"/>
        <w:jc w:val="both"/>
        <w:rPr>
          <w:rFonts w:ascii="Cambria" w:hAnsi="Cambria"/>
          <w:sz w:val="24"/>
          <w:szCs w:val="24"/>
        </w:rPr>
      </w:pPr>
      <w:r w:rsidRPr="00F1244A">
        <w:rPr>
          <w:rFonts w:ascii="Cambria" w:hAnsi="Cambria"/>
          <w:sz w:val="24"/>
          <w:szCs w:val="24"/>
        </w:rPr>
        <w:t xml:space="preserve">În același timp, companiile de apă vor trebui să întreprindă un set de măsuri în vederea restructurării şi diminuării costurilor (pentru durabilitatea tehnică, operaţională şi financiară) şi în paralel se va efectua reabilitarea facilităţilor existente de aprovizionare cu apă şi canalizare. </w:t>
      </w:r>
    </w:p>
    <w:p w:rsidR="00F1244A" w:rsidRPr="009A05F0" w:rsidRDefault="00F1244A" w:rsidP="008B4980">
      <w:pPr>
        <w:pStyle w:val="a3"/>
        <w:numPr>
          <w:ilvl w:val="0"/>
          <w:numId w:val="7"/>
        </w:numPr>
        <w:tabs>
          <w:tab w:val="left" w:pos="1222"/>
        </w:tabs>
        <w:spacing w:after="0"/>
        <w:jc w:val="both"/>
      </w:pPr>
      <w:r>
        <w:rPr>
          <w:rFonts w:ascii="Cambria" w:hAnsi="Cambria"/>
          <w:sz w:val="24"/>
        </w:rPr>
        <w:t xml:space="preserve">Reparația și modernizarea rețelei de apeduct, astfel încât să fie posibilă conectarea de noi consumatori și </w:t>
      </w:r>
      <w:r>
        <w:rPr>
          <w:rFonts w:ascii="Cambria" w:hAnsi="Cambria"/>
          <w:sz w:val="24"/>
          <w:szCs w:val="24"/>
        </w:rPr>
        <w:t>din localitățile învecinate. În acest sens, propunem selectarea unor localități, unde ar fi posibilă r</w:t>
      </w:r>
      <w:r>
        <w:rPr>
          <w:rFonts w:ascii="Cambria" w:hAnsi="Cambria"/>
          <w:sz w:val="24"/>
          <w:szCs w:val="24"/>
          <w:lang w:eastAsia="ru-RU"/>
        </w:rPr>
        <w:t>egionalizarea/extinderea ariei de deservire către localităţile învecinate astfel încât să cuprindă un număr cât mai mare al populației. Beneficiul acestei abordări este că raionul ar putea contribui/ajuta companiile să investească în localităţile mai mici, care altfel nu ar fi incluse în alte programe de canalizare.</w:t>
      </w:r>
    </w:p>
    <w:p w:rsidR="00F1244A" w:rsidRPr="009A05F0" w:rsidRDefault="00F1244A" w:rsidP="008B4980">
      <w:pPr>
        <w:pStyle w:val="a3"/>
        <w:numPr>
          <w:ilvl w:val="0"/>
          <w:numId w:val="7"/>
        </w:numPr>
        <w:tabs>
          <w:tab w:val="left" w:pos="1222"/>
        </w:tabs>
        <w:spacing w:after="0"/>
        <w:jc w:val="both"/>
      </w:pPr>
      <w:r>
        <w:rPr>
          <w:rFonts w:ascii="Cambria" w:hAnsi="Cambria"/>
          <w:sz w:val="24"/>
          <w:szCs w:val="24"/>
          <w:lang w:eastAsia="ru-RU"/>
        </w:rPr>
        <w:t>În localitățile unde nu este fiabilă o astfel de abordare este necesar de a evalua posibilitatea de a crea/reabilita fântânile arteziene. În același context este necesar de a crea un catalog al resurselor de apă potabilă calitativă pentru a înțelege și raționaliza posibilitățile raionului.</w:t>
      </w:r>
    </w:p>
    <w:p w:rsidR="00F1244A" w:rsidRDefault="00F1244A" w:rsidP="008B4980">
      <w:pPr>
        <w:pStyle w:val="a3"/>
        <w:numPr>
          <w:ilvl w:val="0"/>
          <w:numId w:val="7"/>
        </w:numPr>
        <w:tabs>
          <w:tab w:val="left" w:pos="1222"/>
        </w:tabs>
        <w:spacing w:after="0"/>
        <w:jc w:val="both"/>
      </w:pPr>
      <w:r>
        <w:rPr>
          <w:rFonts w:ascii="Cambria" w:hAnsi="Cambria"/>
          <w:sz w:val="24"/>
        </w:rPr>
        <w:t xml:space="preserve">Obiectele de infrastructură socială (școli, grădinițe, spitale, etc.) trebuie conectate la rețelele de apă potabilă și la cele de canalizare. În afară de cele menționate, există </w:t>
      </w:r>
      <w:r>
        <w:rPr>
          <w:rFonts w:ascii="Cambria" w:hAnsi="Cambria" w:cs="Calibri"/>
          <w:sz w:val="24"/>
          <w:szCs w:val="24"/>
        </w:rPr>
        <w:t xml:space="preserve">posibilitatea de canalizare cu ajutorul gropilor de canalizare, special amenajate. Costurile pentru astfel de soluții as putea fi mai mici pentru unele localități, dar implică cheltuieli de transport a deșeurilor către stațiile de epurare. </w:t>
      </w:r>
    </w:p>
    <w:p w:rsidR="00F1244A" w:rsidRDefault="00F1244A" w:rsidP="008B4980">
      <w:pPr>
        <w:pStyle w:val="a3"/>
        <w:numPr>
          <w:ilvl w:val="0"/>
          <w:numId w:val="7"/>
        </w:numPr>
        <w:tabs>
          <w:tab w:val="left" w:pos="1222"/>
        </w:tabs>
        <w:spacing w:after="0"/>
        <w:jc w:val="both"/>
      </w:pPr>
      <w:r>
        <w:rPr>
          <w:rFonts w:ascii="Cambria" w:hAnsi="Cambria" w:cs="Calibri"/>
          <w:sz w:val="24"/>
          <w:szCs w:val="24"/>
        </w:rPr>
        <w:t xml:space="preserve">O altă recomandare ar fi </w:t>
      </w:r>
      <w:r>
        <w:rPr>
          <w:rFonts w:ascii="Cambria" w:hAnsi="Cambria" w:cs="Calibri"/>
          <w:color w:val="000000"/>
          <w:sz w:val="24"/>
          <w:szCs w:val="24"/>
          <w:lang w:eastAsia="ru-RU"/>
        </w:rPr>
        <w:t xml:space="preserve">introducerea acordurilor de deservire, care definesc drepturile şi obligaţiunile (şi indicatorii de performanţă) a localităţilor si companiilor sale de apă şi canalizare. Astfel, monitorizarea și evoluția acestui sector ar fi mai ușor de administrat. </w:t>
      </w:r>
    </w:p>
    <w:p w:rsidR="00386A8E" w:rsidRDefault="00386A8E">
      <w:pPr>
        <w:suppressAutoHyphens w:val="0"/>
        <w:rPr>
          <w:rFonts w:ascii="Cambria" w:hAnsi="Cambria"/>
          <w:sz w:val="24"/>
        </w:rPr>
      </w:pPr>
      <w:r>
        <w:rPr>
          <w:rFonts w:ascii="Cambria" w:hAnsi="Cambria"/>
          <w:sz w:val="24"/>
        </w:rPr>
        <w:br w:type="page"/>
      </w:r>
    </w:p>
    <w:p w:rsidR="00856547" w:rsidRPr="004F4317" w:rsidRDefault="00BA0F5B" w:rsidP="006215EC">
      <w:pPr>
        <w:pStyle w:val="3"/>
        <w:numPr>
          <w:ilvl w:val="2"/>
          <w:numId w:val="41"/>
        </w:numPr>
        <w:rPr>
          <w:rFonts w:ascii="Cambria" w:hAnsi="Cambria"/>
          <w:b/>
          <w:color w:val="000000" w:themeColor="text1"/>
        </w:rPr>
      </w:pPr>
      <w:bookmarkStart w:id="24" w:name="_Toc344311797"/>
      <w:bookmarkStart w:id="25" w:name="_Toc65509201"/>
      <w:r w:rsidRPr="004F4317">
        <w:rPr>
          <w:rFonts w:ascii="Cambria" w:hAnsi="Cambria"/>
          <w:b/>
          <w:color w:val="000000" w:themeColor="text1"/>
        </w:rPr>
        <w:lastRenderedPageBreak/>
        <w:t>REŢEAUA DE DISTRIBUIRE A GAZELOR NATURALE ȘI ALIMENTARE CU ENERGIE TERMICĂ</w:t>
      </w:r>
      <w:bookmarkEnd w:id="24"/>
      <w:bookmarkEnd w:id="25"/>
    </w:p>
    <w:p w:rsidR="00214EE1" w:rsidRPr="004F4317" w:rsidRDefault="00214EE1" w:rsidP="00214EE1">
      <w:pPr>
        <w:rPr>
          <w:color w:val="000000" w:themeColor="text1"/>
        </w:rPr>
      </w:pPr>
    </w:p>
    <w:p w:rsidR="00856547" w:rsidRDefault="00BA0F5B" w:rsidP="00301039">
      <w:pPr>
        <w:spacing w:line="276" w:lineRule="auto"/>
        <w:jc w:val="both"/>
        <w:rPr>
          <w:rFonts w:ascii="Cambria" w:hAnsi="Cambria"/>
          <w:sz w:val="24"/>
          <w:szCs w:val="24"/>
        </w:rPr>
      </w:pPr>
      <w:r>
        <w:rPr>
          <w:rFonts w:ascii="Cambria" w:hAnsi="Cambria"/>
          <w:sz w:val="24"/>
          <w:szCs w:val="24"/>
        </w:rPr>
        <w:t xml:space="preserve">Din totalul de 63 de localități doar 17 sunt conectate la rețeaua de gaz, ceea ce reprezintă 26,9% din populația raionului Hîncești. Numărul consumatorilor ce beneficiază de accesul la rețeaua de distribuția a gazelor este și mai scăzut înregistrând 24,9 % din totalul gospodăriilor din raionul Hâncești, respectiv din totalul de 38354 gospodării sunt conectate la sistemul de alimentare cu gaze naturale doar 9564 gospodării. Restul localităţilor utilizează gazul lichefiat, accesul la acesta este destul de ușor, însă implică o serie de pericole. </w:t>
      </w:r>
    </w:p>
    <w:p w:rsidR="00301039" w:rsidRPr="00B6326E" w:rsidRDefault="00301039" w:rsidP="00301039">
      <w:pPr>
        <w:spacing w:line="276" w:lineRule="auto"/>
        <w:jc w:val="both"/>
        <w:rPr>
          <w:rFonts w:ascii="Cambria" w:hAnsi="Cambria"/>
          <w:szCs w:val="24"/>
          <w:lang w:val="en-US"/>
        </w:rPr>
      </w:pPr>
      <w:r w:rsidRPr="00B6326E">
        <w:rPr>
          <w:rFonts w:ascii="Cambria" w:hAnsi="Cambria"/>
          <w:b/>
          <w:bCs/>
          <w:szCs w:val="24"/>
          <w:lang w:val="en-US"/>
        </w:rPr>
        <w:t>Figura nr.8 Alimentarea cu gaze naturale a raionului Hîncești</w:t>
      </w:r>
    </w:p>
    <w:p w:rsidR="00856547" w:rsidRDefault="00301039">
      <w:pPr>
        <w:jc w:val="both"/>
      </w:pPr>
      <w:r>
        <w:rPr>
          <w:rFonts w:ascii="Cambria" w:hAnsi="Cambria"/>
          <w:noProof/>
          <w:sz w:val="24"/>
          <w:szCs w:val="24"/>
          <w:lang w:eastAsia="ro-RO"/>
        </w:rPr>
        <w:drawing>
          <wp:inline distT="0" distB="0" distL="0" distR="0" wp14:anchorId="085F6B4C" wp14:editId="4FA4061E">
            <wp:extent cx="5257800" cy="2819400"/>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56547" w:rsidRPr="00301039" w:rsidRDefault="00BA0F5B" w:rsidP="00301039">
      <w:pPr>
        <w:spacing w:line="276" w:lineRule="auto"/>
        <w:jc w:val="both"/>
        <w:rPr>
          <w:rFonts w:ascii="Cambria" w:hAnsi="Cambria" w:cs="Calibri"/>
          <w:sz w:val="24"/>
          <w:szCs w:val="24"/>
          <w:lang w:eastAsia="ru-RU"/>
        </w:rPr>
      </w:pPr>
      <w:r w:rsidRPr="00301039">
        <w:rPr>
          <w:rFonts w:ascii="Cambria" w:hAnsi="Cambria" w:cs="Calibri"/>
          <w:sz w:val="24"/>
          <w:szCs w:val="24"/>
          <w:lang w:eastAsia="ru-RU"/>
        </w:rPr>
        <w:t>Dezvoltarea sectorului este în mare parte dependentă de Programul Naţional de gazificare al Republicii Moldova. Municipiul Hâncești este gazificat în proporție de 99%, inclusiv toate instituţiile publice. În raionul Hîncești asigurarea acestui serviciu este realizat în 15 localități de către Î.M. "Rotalin Gaz Traiding" SRL și în 2 localități Mingir și Nemțeni de către operatorul Cimișlia Gaz.</w:t>
      </w:r>
    </w:p>
    <w:p w:rsidR="00856547" w:rsidRPr="00301039" w:rsidRDefault="00BA0F5B" w:rsidP="00301039">
      <w:pPr>
        <w:spacing w:line="276" w:lineRule="auto"/>
        <w:jc w:val="both"/>
        <w:rPr>
          <w:rFonts w:ascii="Cambria" w:hAnsi="Cambria" w:cs="Arial"/>
          <w:bCs/>
          <w:sz w:val="24"/>
          <w:szCs w:val="24"/>
        </w:rPr>
      </w:pPr>
      <w:r w:rsidRPr="00301039">
        <w:rPr>
          <w:rFonts w:ascii="Cambria" w:hAnsi="Cambria" w:cs="Arial"/>
          <w:bCs/>
          <w:sz w:val="24"/>
          <w:szCs w:val="24"/>
        </w:rPr>
        <w:t>Instituţiile publice și cele de învățământ din raion se alimentează cu energie termică din cazangeriile proprii, excepție fiind doar mun. Hîncești unde toate instituțiile sunt conectate la sistemul centralizat de aprovizionare cu gaze. Din totalul instituțuiilor publice din raion 35 au la baza încălzirea cu lemne si cărbune, 31 de instituții asigură încălzirea cu gaz, 12 instituții au trecut la încălzirea pe biomasă(peleți, brichete)</w:t>
      </w:r>
    </w:p>
    <w:p w:rsidR="00856547" w:rsidRPr="00301039" w:rsidRDefault="00BA0F5B" w:rsidP="00F1244A">
      <w:pPr>
        <w:spacing w:after="0" w:line="276" w:lineRule="auto"/>
        <w:jc w:val="both"/>
        <w:rPr>
          <w:rFonts w:ascii="Cambria" w:hAnsi="Cambria"/>
          <w:sz w:val="24"/>
          <w:szCs w:val="24"/>
        </w:rPr>
      </w:pPr>
      <w:r w:rsidRPr="00301039">
        <w:rPr>
          <w:rFonts w:ascii="Cambria" w:hAnsi="Cambria" w:cs="Arial"/>
          <w:bCs/>
          <w:sz w:val="24"/>
          <w:szCs w:val="24"/>
        </w:rPr>
        <w:t xml:space="preserve">Raionul Hânceşti este asigurat cu energie electrică de la Reţelele Electrice de Distribuţie Centru, prin intermediul </w:t>
      </w:r>
      <w:r w:rsidRPr="00301039">
        <w:rPr>
          <w:rStyle w:val="aa"/>
          <w:rFonts w:ascii="Cambria" w:hAnsi="Cambria" w:cs="Arial"/>
          <w:sz w:val="24"/>
          <w:szCs w:val="24"/>
        </w:rPr>
        <w:t>Î.C.S. „Premier Energy” S.R.L</w:t>
      </w:r>
      <w:r w:rsidRPr="00301039">
        <w:rPr>
          <w:rFonts w:ascii="Cambria" w:hAnsi="Cambria" w:cs="Arial"/>
          <w:bCs/>
          <w:sz w:val="24"/>
          <w:szCs w:val="24"/>
        </w:rPr>
        <w:t xml:space="preserve">  şi în prezent nu cunoaşte probleme de ordinul întreruperii alimentaţiei cu energie electrică a instituţiilor publice şi private, agenţiilor economici şi gospodării casnice. </w:t>
      </w:r>
    </w:p>
    <w:p w:rsidR="00856547" w:rsidRPr="00301039" w:rsidRDefault="00BA0F5B" w:rsidP="00F1244A">
      <w:pPr>
        <w:autoSpaceDE w:val="0"/>
        <w:spacing w:after="0" w:line="276" w:lineRule="auto"/>
        <w:jc w:val="both"/>
        <w:rPr>
          <w:rFonts w:ascii="Cambria" w:hAnsi="Cambria"/>
          <w:sz w:val="24"/>
          <w:szCs w:val="24"/>
        </w:rPr>
      </w:pPr>
      <w:r w:rsidRPr="00301039">
        <w:rPr>
          <w:rFonts w:ascii="Cambria" w:hAnsi="Cambria" w:cs="Arial"/>
          <w:bCs/>
          <w:sz w:val="24"/>
          <w:szCs w:val="24"/>
        </w:rPr>
        <w:t xml:space="preserve">Oricum rețeaua de furnizare a energiei electrice este învechită și necesită modernizări pentru </w:t>
      </w:r>
      <w:r w:rsidRPr="00301039">
        <w:rPr>
          <w:rFonts w:ascii="Cambria" w:hAnsi="Cambria"/>
          <w:sz w:val="24"/>
          <w:szCs w:val="24"/>
        </w:rPr>
        <w:t xml:space="preserve">spori calitatea serviciilor acordate, dar și a reduce pierderile din rețea. </w:t>
      </w:r>
    </w:p>
    <w:p w:rsidR="00856547" w:rsidRDefault="00BA0F5B" w:rsidP="00F1244A">
      <w:pPr>
        <w:shd w:val="clear" w:color="auto" w:fill="FFFFFF"/>
        <w:spacing w:after="0" w:line="276" w:lineRule="auto"/>
        <w:jc w:val="both"/>
        <w:rPr>
          <w:rFonts w:ascii="Cambria" w:hAnsi="Cambria"/>
          <w:sz w:val="24"/>
          <w:szCs w:val="24"/>
        </w:rPr>
      </w:pPr>
      <w:r>
        <w:rPr>
          <w:rFonts w:ascii="Cambria" w:hAnsi="Cambria"/>
          <w:sz w:val="24"/>
          <w:szCs w:val="24"/>
        </w:rPr>
        <w:t xml:space="preserve">Pentru sporirea fiabilității și a nivelului calității serviciului de distribuție a energiei electrice către consumatorii finali deserviți, Î.C.S. „Red Union Fenosa” S.A. desfăşoară în prezent în mai </w:t>
      </w:r>
      <w:r>
        <w:rPr>
          <w:rFonts w:ascii="Cambria" w:hAnsi="Cambria"/>
          <w:sz w:val="24"/>
          <w:szCs w:val="24"/>
        </w:rPr>
        <w:lastRenderedPageBreak/>
        <w:t xml:space="preserve">multe localităţi lucrări de renovare a rețelelor electrice de tensiune medie şi joasă. Astfel, în mun.Hîncești, cu un buget de 1,5 milioane de lei, a fost renovată capital o porțiune de 3,5 km de LEA cu nivelul de tensiune de 0,4 kV și un alt segment de 0,5 km de LEA cu nivelul de tensiune de 10 kV. </w:t>
      </w:r>
    </w:p>
    <w:p w:rsidR="00AD479D" w:rsidRDefault="00AD479D" w:rsidP="00301039">
      <w:pPr>
        <w:shd w:val="clear" w:color="auto" w:fill="FFFFFF"/>
        <w:spacing w:after="0" w:line="276" w:lineRule="auto"/>
        <w:jc w:val="both"/>
        <w:rPr>
          <w:rFonts w:ascii="Cambria" w:hAnsi="Cambria"/>
          <w:sz w:val="24"/>
          <w:szCs w:val="24"/>
        </w:rPr>
      </w:pPr>
    </w:p>
    <w:p w:rsidR="00856547" w:rsidRDefault="00BA0F5B" w:rsidP="00301039">
      <w:pPr>
        <w:shd w:val="clear" w:color="auto" w:fill="FFFFFF"/>
        <w:spacing w:after="0" w:line="276" w:lineRule="auto"/>
        <w:jc w:val="both"/>
        <w:rPr>
          <w:rFonts w:ascii="Cambria" w:hAnsi="Cambria"/>
          <w:sz w:val="24"/>
          <w:szCs w:val="24"/>
        </w:rPr>
      </w:pPr>
      <w:r>
        <w:rPr>
          <w:rFonts w:ascii="Cambria" w:hAnsi="Cambria"/>
          <w:sz w:val="24"/>
          <w:szCs w:val="24"/>
        </w:rPr>
        <w:t xml:space="preserve">Investițiile în modernizarea și renovarea rețelelor electrice continună și în alte localități ale raionului Hîncești, pentru aceasta în anul 2019 fiind planificat un buget total de 16 milioane de lei, suficient pentru renovarea a 48 km de LEA cu nivelele de tensiune medie și joasă. </w:t>
      </w:r>
    </w:p>
    <w:p w:rsidR="00856547" w:rsidRDefault="00BA0F5B" w:rsidP="00301039">
      <w:pPr>
        <w:shd w:val="clear" w:color="auto" w:fill="FFFFFF"/>
        <w:spacing w:after="0" w:line="276" w:lineRule="auto"/>
        <w:jc w:val="both"/>
        <w:rPr>
          <w:rFonts w:ascii="Cambria" w:hAnsi="Cambria"/>
          <w:sz w:val="24"/>
          <w:szCs w:val="24"/>
        </w:rPr>
      </w:pPr>
      <w:r>
        <w:rPr>
          <w:rFonts w:ascii="Cambria" w:hAnsi="Cambria"/>
          <w:sz w:val="24"/>
          <w:szCs w:val="24"/>
        </w:rPr>
        <w:t>Sectorul de distribuţie Anenii Noi din cadrul Î.C.S. „Red Union Fenosa” S.A., la care este atribuit și raionul Hincesti, deservește în total 5 raioane din partea de centru-sud a țării. În procesul de modernizare a rețelelor electrice se utilizează materiale și echipamente performante, ce asigură în continuare o exploatare sigură la parametri înalți de calitate.</w:t>
      </w:r>
    </w:p>
    <w:p w:rsidR="00AD479D" w:rsidRDefault="00AD479D" w:rsidP="00301039">
      <w:pPr>
        <w:shd w:val="clear" w:color="auto" w:fill="FFFFFF"/>
        <w:spacing w:after="0" w:line="276" w:lineRule="auto"/>
        <w:jc w:val="both"/>
        <w:rPr>
          <w:rFonts w:ascii="Cambria" w:hAnsi="Cambria"/>
          <w:sz w:val="24"/>
          <w:szCs w:val="24"/>
        </w:rPr>
      </w:pPr>
    </w:p>
    <w:p w:rsidR="00856547" w:rsidRDefault="00BA0F5B" w:rsidP="00301039">
      <w:pPr>
        <w:shd w:val="clear" w:color="auto" w:fill="FFFFFF"/>
        <w:spacing w:after="0" w:line="276" w:lineRule="auto"/>
        <w:jc w:val="both"/>
        <w:rPr>
          <w:rFonts w:ascii="Cambria" w:hAnsi="Cambria"/>
          <w:sz w:val="24"/>
          <w:szCs w:val="24"/>
        </w:rPr>
      </w:pPr>
      <w:r>
        <w:rPr>
          <w:rFonts w:ascii="Cambria" w:hAnsi="Cambria"/>
          <w:sz w:val="24"/>
          <w:szCs w:val="24"/>
        </w:rPr>
        <w:t>Prin modernizările realizate în infrastuctura energetică din localitățiile deservite Î.C.S. „Red Union Fenosa” S.A. sporește esențial calitatea și siguranța serviciului de distribuție a energiei electrice către consumatorii finali. Aceste lucrări au un impact direct asupra dezvoltării activităților economice și sociale noi, extinderea obiectivelor locative și de menire publică, oferind astfel administrațiilor publice locale condiții favorabile suplimentare de îmbunătățire a mediului de afaceri, pentru creșterea atractivității investiționale și a nivelului de trai.</w:t>
      </w:r>
    </w:p>
    <w:p w:rsidR="00856547" w:rsidRDefault="00BA0F5B" w:rsidP="00301039">
      <w:pPr>
        <w:shd w:val="clear" w:color="auto" w:fill="FFFFFF"/>
        <w:spacing w:after="0" w:line="276" w:lineRule="auto"/>
        <w:jc w:val="both"/>
        <w:rPr>
          <w:rFonts w:ascii="Cambria" w:hAnsi="Cambria"/>
          <w:sz w:val="24"/>
          <w:szCs w:val="24"/>
        </w:rPr>
      </w:pPr>
      <w:r>
        <w:rPr>
          <w:rFonts w:ascii="Cambria" w:hAnsi="Cambria"/>
          <w:sz w:val="24"/>
          <w:szCs w:val="24"/>
        </w:rPr>
        <w:t xml:space="preserve">La capitolul iluminare publică a raionului Hîncești doar 2 localități nu dispun de un sistem funcțional de iluminare, celelalte 61 sunt asigurate total sau parțial. Daca analizăm tipul sistemului de iluminare constatăm că 41 localități sunt asigurate cu sistem de iluminat modern de tip LED, acesta la rîndul lui </w:t>
      </w:r>
      <w:r>
        <w:rPr>
          <w:rFonts w:ascii="Cambria" w:hAnsi="Cambria"/>
          <w:iCs/>
          <w:sz w:val="24"/>
          <w:szCs w:val="24"/>
        </w:rPr>
        <w:t>oferă un consumul redus de energie și aduce o serie de avantaje socio-economice, cum ar fi siguranța și confortul cetățenilor</w:t>
      </w:r>
      <w:r>
        <w:rPr>
          <w:rFonts w:ascii="Cambria" w:hAnsi="Cambria"/>
          <w:sz w:val="24"/>
          <w:szCs w:val="24"/>
        </w:rPr>
        <w:t xml:space="preserve">; 11-localități sunt alimentate prin intermediul unui sistem mixt de iluminat public și în 9 localități încă mai persistă corpurile de tip vechi incandescent. </w:t>
      </w:r>
    </w:p>
    <w:p w:rsidR="00AD479D" w:rsidRDefault="00AD479D" w:rsidP="00301039">
      <w:pPr>
        <w:shd w:val="clear" w:color="auto" w:fill="FFFFFF"/>
        <w:spacing w:after="0" w:line="276" w:lineRule="auto"/>
        <w:jc w:val="both"/>
        <w:rPr>
          <w:rFonts w:ascii="Cambria" w:hAnsi="Cambria"/>
          <w:sz w:val="24"/>
          <w:szCs w:val="24"/>
        </w:rPr>
      </w:pPr>
    </w:p>
    <w:p w:rsidR="00856547" w:rsidRDefault="00BA0F5B" w:rsidP="00301039">
      <w:pPr>
        <w:shd w:val="clear" w:color="auto" w:fill="FFFFFF"/>
        <w:spacing w:after="0" w:line="276" w:lineRule="auto"/>
        <w:jc w:val="both"/>
        <w:rPr>
          <w:rFonts w:ascii="Cambria" w:hAnsi="Cambria"/>
          <w:iCs/>
          <w:sz w:val="24"/>
          <w:szCs w:val="24"/>
        </w:rPr>
      </w:pPr>
      <w:r>
        <w:rPr>
          <w:rFonts w:ascii="Cambria" w:hAnsi="Cambria"/>
          <w:sz w:val="24"/>
          <w:szCs w:val="24"/>
        </w:rPr>
        <w:t>În opinia noastră un sistem performant de iluminat public este cartea de vizită a unei localități pe timp de noapte. Acesta are posibilitatea să ofere o altă imagine, mult mai bună și plăcută asupra situației reale. Sistemul de iluminat trebuie să răspundă în primul rând la necesitățile vieții moderne ale populației. Comparativ cu un sistem de iluminat de tip vechi, cel modern îmbină și elemente inteligente soft care ajută la o mai bună gestionare a sistemului de iluminat, cu un consum minim de energie și fiabilitate maximă. Acesta oferă posibilitatea de aplicare a celor mai noi soluții și tehnologii de eficientizare a consumului de energie, iar gestionarea lui este posibilă de la distanță</w:t>
      </w:r>
      <w:r>
        <w:rPr>
          <w:rFonts w:ascii="Cambria" w:hAnsi="Cambria"/>
          <w:iCs/>
          <w:sz w:val="24"/>
          <w:szCs w:val="24"/>
        </w:rPr>
        <w:t>.</w:t>
      </w:r>
    </w:p>
    <w:p w:rsidR="009A05F0" w:rsidRDefault="009A05F0" w:rsidP="00F1244A">
      <w:pPr>
        <w:pStyle w:val="a3"/>
        <w:tabs>
          <w:tab w:val="left" w:pos="709"/>
        </w:tabs>
        <w:spacing w:after="120"/>
        <w:ind w:left="0"/>
        <w:rPr>
          <w:rFonts w:ascii="Cambria" w:hAnsi="Cambria"/>
          <w:sz w:val="24"/>
        </w:rPr>
      </w:pPr>
    </w:p>
    <w:p w:rsidR="00F1244A" w:rsidRPr="009A05F0" w:rsidRDefault="009A05F0" w:rsidP="00386A8E">
      <w:pPr>
        <w:pStyle w:val="a3"/>
        <w:tabs>
          <w:tab w:val="left" w:pos="709"/>
        </w:tabs>
        <w:spacing w:after="0"/>
        <w:ind w:left="0"/>
        <w:rPr>
          <w:rFonts w:ascii="Cambria" w:hAnsi="Cambria"/>
          <w:b/>
          <w:i/>
          <w:sz w:val="24"/>
        </w:rPr>
      </w:pPr>
      <w:r w:rsidRPr="009A05F0">
        <w:rPr>
          <w:rFonts w:ascii="Cambria" w:hAnsi="Cambria"/>
          <w:b/>
          <w:i/>
          <w:sz w:val="24"/>
        </w:rPr>
        <w:t>Concluzii și recomandări</w:t>
      </w:r>
    </w:p>
    <w:p w:rsidR="00F1244A" w:rsidRDefault="00F1244A" w:rsidP="008B4980">
      <w:pPr>
        <w:pStyle w:val="a3"/>
        <w:numPr>
          <w:ilvl w:val="0"/>
          <w:numId w:val="8"/>
        </w:numPr>
        <w:tabs>
          <w:tab w:val="left" w:pos="709"/>
        </w:tabs>
        <w:suppressAutoHyphens w:val="0"/>
        <w:spacing w:after="0"/>
        <w:textAlignment w:val="auto"/>
        <w:rPr>
          <w:rFonts w:ascii="Cambria" w:hAnsi="Cambria"/>
          <w:sz w:val="24"/>
        </w:rPr>
      </w:pPr>
      <w:r>
        <w:rPr>
          <w:rFonts w:ascii="Cambria" w:hAnsi="Cambria"/>
          <w:sz w:val="24"/>
        </w:rPr>
        <w:t>Accesul limitat la rețeaua de gazificare a localităților raionului. Costuri ridicate ale lucrărilor de gazificare.</w:t>
      </w:r>
    </w:p>
    <w:p w:rsidR="00F1244A" w:rsidRDefault="00F1244A" w:rsidP="008B4980">
      <w:pPr>
        <w:pStyle w:val="a3"/>
        <w:numPr>
          <w:ilvl w:val="0"/>
          <w:numId w:val="8"/>
        </w:numPr>
        <w:tabs>
          <w:tab w:val="left" w:pos="709"/>
        </w:tabs>
        <w:suppressAutoHyphens w:val="0"/>
        <w:spacing w:after="0"/>
        <w:jc w:val="both"/>
        <w:textAlignment w:val="auto"/>
        <w:rPr>
          <w:rFonts w:ascii="Cambria" w:hAnsi="Cambria"/>
          <w:sz w:val="24"/>
        </w:rPr>
      </w:pPr>
      <w:r>
        <w:rPr>
          <w:rFonts w:ascii="Cambria" w:hAnsi="Cambria"/>
          <w:sz w:val="24"/>
        </w:rPr>
        <w:t xml:space="preserve">Majoritatea gospodăriilor folosesc gazul lichefiat, iar pentru încălzirea locuințelor sunt folosite lemnele și cărbunii.  Toate acestea prezintă costuri adiționale pentru consumatorii finali.  </w:t>
      </w:r>
    </w:p>
    <w:p w:rsidR="009A05F0" w:rsidRPr="009A05F0" w:rsidRDefault="00F1244A" w:rsidP="008B4980">
      <w:pPr>
        <w:pStyle w:val="a3"/>
        <w:numPr>
          <w:ilvl w:val="0"/>
          <w:numId w:val="8"/>
        </w:numPr>
        <w:tabs>
          <w:tab w:val="left" w:pos="709"/>
        </w:tabs>
        <w:suppressAutoHyphens w:val="0"/>
        <w:spacing w:after="0"/>
        <w:jc w:val="both"/>
        <w:textAlignment w:val="auto"/>
      </w:pPr>
      <w:r>
        <w:rPr>
          <w:rFonts w:ascii="Cambria" w:hAnsi="Cambria"/>
          <w:sz w:val="24"/>
        </w:rPr>
        <w:lastRenderedPageBreak/>
        <w:t>Rețeaua de energie electrică existentă necesită modernizări, care ar reduce</w:t>
      </w:r>
      <w:r>
        <w:rPr>
          <w:rFonts w:ascii="Cambria" w:hAnsi="Cambria"/>
          <w:iCs/>
          <w:sz w:val="24"/>
          <w:szCs w:val="24"/>
        </w:rPr>
        <w:t xml:space="preserve"> consumul de energie și ar aduce o serie de avantaje socio-economice, cum ar fi siguranța și confortul cetățenilor</w:t>
      </w:r>
    </w:p>
    <w:p w:rsidR="00F1244A" w:rsidRPr="009B7915" w:rsidRDefault="00F1244A" w:rsidP="008B4980">
      <w:pPr>
        <w:pStyle w:val="a3"/>
        <w:numPr>
          <w:ilvl w:val="0"/>
          <w:numId w:val="8"/>
        </w:numPr>
        <w:tabs>
          <w:tab w:val="left" w:pos="709"/>
        </w:tabs>
        <w:suppressAutoHyphens w:val="0"/>
        <w:spacing w:after="0"/>
        <w:jc w:val="both"/>
        <w:textAlignment w:val="auto"/>
      </w:pPr>
      <w:r w:rsidRPr="009B7915">
        <w:rPr>
          <w:rFonts w:ascii="Cambria" w:hAnsi="Cambria"/>
          <w:sz w:val="24"/>
          <w:szCs w:val="24"/>
        </w:rPr>
        <w:t xml:space="preserve">O abordare vizionară a strategiei energetice la nivel de raion, axată pe surse de energie regenerabile (de exemplu morile eoliene) și protecția mediului, ar putea contribui la dezvoltarea unui centru industrial modern cu industrii și servicii conexe, și, în același timp, ar stimula eforturile conducerii raionului de a crea o zonă eco-turistică atractivă și cunoscută în regiune. Aceste eforturi trebuie ulterior susținute prin elaborarea unor studii de fezabilitate corespunzătoare.  </w:t>
      </w:r>
    </w:p>
    <w:p w:rsidR="009B7915" w:rsidRPr="006215EC" w:rsidRDefault="009B7915" w:rsidP="009B7915">
      <w:pPr>
        <w:pStyle w:val="a3"/>
        <w:tabs>
          <w:tab w:val="left" w:pos="709"/>
        </w:tabs>
        <w:suppressAutoHyphens w:val="0"/>
        <w:jc w:val="both"/>
        <w:textAlignment w:val="auto"/>
      </w:pPr>
    </w:p>
    <w:p w:rsidR="00856547" w:rsidRPr="006215EC" w:rsidRDefault="00C500A5" w:rsidP="006215EC">
      <w:pPr>
        <w:pStyle w:val="3"/>
        <w:numPr>
          <w:ilvl w:val="2"/>
          <w:numId w:val="41"/>
        </w:numPr>
        <w:spacing w:after="240"/>
        <w:rPr>
          <w:rFonts w:ascii="Cambria" w:hAnsi="Cambria"/>
          <w:b/>
          <w:color w:val="auto"/>
        </w:rPr>
      </w:pPr>
      <w:bookmarkStart w:id="26" w:name="_Toc65509202"/>
      <w:bookmarkStart w:id="27" w:name="_Toc344311800"/>
      <w:r w:rsidRPr="006215EC">
        <w:rPr>
          <w:rFonts w:ascii="Cambria" w:hAnsi="Cambria"/>
          <w:b/>
          <w:color w:val="auto"/>
        </w:rPr>
        <w:t>INFRASTRUCTURA ENERGETICĂ ŞI MANAGEMENTUL EFICIENŢEI ENERGETICE</w:t>
      </w:r>
      <w:bookmarkEnd w:id="26"/>
    </w:p>
    <w:p w:rsidR="00B6326E" w:rsidRPr="00B6326E" w:rsidRDefault="00B6326E" w:rsidP="00386A8E">
      <w:pPr>
        <w:suppressAutoHyphens w:val="0"/>
        <w:spacing w:after="0" w:line="276" w:lineRule="auto"/>
        <w:jc w:val="both"/>
        <w:textAlignment w:val="auto"/>
        <w:rPr>
          <w:rFonts w:ascii="Cambria" w:hAnsi="Cambria"/>
          <w:sz w:val="24"/>
          <w:szCs w:val="24"/>
        </w:rPr>
      </w:pPr>
      <w:r w:rsidRPr="00B6326E">
        <w:rPr>
          <w:rFonts w:ascii="Cambria" w:hAnsi="Cambria"/>
          <w:sz w:val="24"/>
          <w:szCs w:val="24"/>
        </w:rPr>
        <w:t xml:space="preserve">Viziunea raionului privind eficienţa energetică până în anul 2020 constă în creşterea confortului pentru utilizatorii ca urmare a lucrărilor de reabilitare energetică. În acelaşi timp se vor obţine economii anuale de energie de aproximativ 3.325 MWh – echivalentul în economii la bugetul local de până la 4,30 mil. MDL. </w:t>
      </w:r>
    </w:p>
    <w:p w:rsidR="00AD479D" w:rsidRDefault="00AD479D" w:rsidP="00386A8E">
      <w:pPr>
        <w:suppressAutoHyphens w:val="0"/>
        <w:spacing w:after="0" w:line="276" w:lineRule="auto"/>
        <w:jc w:val="both"/>
        <w:textAlignment w:val="auto"/>
        <w:rPr>
          <w:rFonts w:ascii="Cambria" w:hAnsi="Cambria"/>
          <w:sz w:val="24"/>
          <w:szCs w:val="24"/>
        </w:rPr>
      </w:pPr>
    </w:p>
    <w:p w:rsidR="00C500A5" w:rsidRPr="00EC1761" w:rsidRDefault="00EC1761" w:rsidP="00386A8E">
      <w:pPr>
        <w:suppressAutoHyphens w:val="0"/>
        <w:spacing w:after="0" w:line="276" w:lineRule="auto"/>
        <w:jc w:val="both"/>
        <w:textAlignment w:val="auto"/>
        <w:rPr>
          <w:rFonts w:ascii="Cambria" w:hAnsi="Cambria"/>
          <w:sz w:val="24"/>
          <w:szCs w:val="24"/>
        </w:rPr>
      </w:pPr>
      <w:r w:rsidRPr="00EC1761">
        <w:rPr>
          <w:rFonts w:ascii="Cambria" w:hAnsi="Cambria"/>
          <w:sz w:val="24"/>
          <w:szCs w:val="24"/>
        </w:rPr>
        <w:t>Conform Programului Regional Sectorial în Eficienţă Energetică pentru Regiunea de Dezvoltare Centru c</w:t>
      </w:r>
      <w:r w:rsidR="00C500A5" w:rsidRPr="00EC1761">
        <w:rPr>
          <w:rFonts w:ascii="Cambria" w:hAnsi="Cambria"/>
          <w:sz w:val="24"/>
          <w:szCs w:val="24"/>
        </w:rPr>
        <w:t>onsumul anual de resurse energetice de către întreprinderile şi organizaţiile din raionul Hânceşti constituie aproximativ 3.271 de tone de cărbune, 2,980 mil. m</w:t>
      </w:r>
      <w:r w:rsidR="00C500A5" w:rsidRPr="00EC1761">
        <w:rPr>
          <w:rFonts w:ascii="Cambria" w:hAnsi="Cambria"/>
          <w:sz w:val="24"/>
          <w:szCs w:val="24"/>
          <w:vertAlign w:val="superscript"/>
        </w:rPr>
        <w:t>3</w:t>
      </w:r>
      <w:r w:rsidR="00C500A5" w:rsidRPr="00EC1761">
        <w:rPr>
          <w:rFonts w:ascii="Cambria" w:hAnsi="Cambria"/>
          <w:sz w:val="24"/>
          <w:szCs w:val="24"/>
        </w:rPr>
        <w:t xml:space="preserve"> de gaze naturale şi aproximativ 4.100 m</w:t>
      </w:r>
      <w:r w:rsidR="00C500A5" w:rsidRPr="00EC1761">
        <w:rPr>
          <w:rFonts w:ascii="Cambria" w:hAnsi="Cambria"/>
          <w:sz w:val="24"/>
          <w:szCs w:val="24"/>
          <w:vertAlign w:val="superscript"/>
        </w:rPr>
        <w:t>3</w:t>
      </w:r>
      <w:r w:rsidR="00C500A5" w:rsidRPr="00EC1761">
        <w:rPr>
          <w:rFonts w:ascii="Cambria" w:hAnsi="Cambria"/>
          <w:sz w:val="24"/>
          <w:szCs w:val="24"/>
        </w:rPr>
        <w:t xml:space="preserve"> de lemne. Suprafaţa estimată a instituţiilor de învăţământ este de aproximativ 151.704 m</w:t>
      </w:r>
      <w:r w:rsidR="00C500A5" w:rsidRPr="00EC1761">
        <w:rPr>
          <w:rFonts w:ascii="Cambria" w:hAnsi="Cambria"/>
          <w:sz w:val="24"/>
          <w:szCs w:val="24"/>
          <w:vertAlign w:val="superscript"/>
        </w:rPr>
        <w:t>2</w:t>
      </w:r>
      <w:r w:rsidR="00C500A5" w:rsidRPr="00EC1761">
        <w:rPr>
          <w:rFonts w:ascii="Cambria" w:hAnsi="Cambria"/>
          <w:sz w:val="24"/>
          <w:szCs w:val="24"/>
        </w:rPr>
        <w:t xml:space="preserve"> . Consumul de energie al instituţiilor de învăţământ </w:t>
      </w:r>
      <w:r>
        <w:rPr>
          <w:rFonts w:ascii="Cambria" w:hAnsi="Cambria"/>
          <w:sz w:val="24"/>
          <w:szCs w:val="24"/>
        </w:rPr>
        <w:t xml:space="preserve">din raion </w:t>
      </w:r>
      <w:r w:rsidR="00C500A5" w:rsidRPr="00EC1761">
        <w:rPr>
          <w:rFonts w:ascii="Cambria" w:hAnsi="Cambria"/>
          <w:sz w:val="24"/>
          <w:szCs w:val="24"/>
        </w:rPr>
        <w:t>este estimat la cca. 28.473 MWh pe an. Spitalul Raional din Hânceşti are o capacitate de aproximativ 540 de paturi şi consumul de energie este estimat la 7.081 MWh pe an. Fondul total al clădirilor publice educaţionale (preşcolare şi secundare), medicale (spitale, ambulatorii şi policlinici) şi administrative (primării şi consilii raionale) este estimat la aproximativ 210.470 m2 , cu un consum anual de energie termică şi electrică de aproximativ 41.718 MWh.</w:t>
      </w:r>
    </w:p>
    <w:p w:rsidR="00AD479D" w:rsidRDefault="00AD479D" w:rsidP="00386A8E">
      <w:pPr>
        <w:suppressAutoHyphens w:val="0"/>
        <w:spacing w:after="0" w:line="276" w:lineRule="auto"/>
        <w:jc w:val="both"/>
        <w:textAlignment w:val="auto"/>
        <w:rPr>
          <w:rFonts w:ascii="Cambria" w:hAnsi="Cambria"/>
          <w:sz w:val="24"/>
          <w:szCs w:val="24"/>
        </w:rPr>
      </w:pPr>
    </w:p>
    <w:p w:rsidR="00C500A5" w:rsidRPr="00EC1761" w:rsidRDefault="00C500A5" w:rsidP="00386A8E">
      <w:pPr>
        <w:suppressAutoHyphens w:val="0"/>
        <w:spacing w:after="0" w:line="276" w:lineRule="auto"/>
        <w:jc w:val="both"/>
        <w:textAlignment w:val="auto"/>
        <w:rPr>
          <w:rFonts w:ascii="Cambria" w:hAnsi="Cambria"/>
          <w:sz w:val="24"/>
          <w:szCs w:val="24"/>
        </w:rPr>
      </w:pPr>
      <w:r w:rsidRPr="00EC1761">
        <w:rPr>
          <w:rFonts w:ascii="Cambria" w:hAnsi="Cambria"/>
          <w:sz w:val="24"/>
          <w:szCs w:val="24"/>
        </w:rPr>
        <w:t>Managerul Energetic are un rol foarte important în procesul de dezvoltare şi implementare a măsurilor tehnice şi complementare la nivel local. Mai mult ca atât, Managerul Energetic trebuie să acţioneze ca un punct de conexiune între partenerii de la nivel naţional şi cei de la nivel local, inclusiv</w:t>
      </w:r>
      <w:r w:rsidR="003B1047">
        <w:rPr>
          <w:rFonts w:ascii="Cambria" w:hAnsi="Cambria"/>
          <w:sz w:val="24"/>
          <w:szCs w:val="24"/>
        </w:rPr>
        <w:t xml:space="preserve"> partenerii din domeniul privat.</w:t>
      </w:r>
    </w:p>
    <w:p w:rsidR="00C500A5" w:rsidRPr="00EC1761" w:rsidRDefault="00C500A5" w:rsidP="00386A8E">
      <w:pPr>
        <w:suppressAutoHyphens w:val="0"/>
        <w:spacing w:after="0" w:line="276" w:lineRule="auto"/>
        <w:jc w:val="both"/>
        <w:textAlignment w:val="auto"/>
        <w:rPr>
          <w:rFonts w:ascii="Cambria" w:hAnsi="Cambria"/>
          <w:sz w:val="24"/>
          <w:szCs w:val="24"/>
        </w:rPr>
      </w:pPr>
      <w:r w:rsidRPr="00EC1761">
        <w:rPr>
          <w:rFonts w:ascii="Cambria" w:hAnsi="Cambria"/>
          <w:sz w:val="24"/>
          <w:szCs w:val="24"/>
        </w:rPr>
        <w:t xml:space="preserve">Autorităţile Publice Locale deţin un rol foarte important în realizarea obiectivelor de economisire a energiei la nivel regional şi naţional. Lipsa documentelor de planificare în domeniul eficienţei energetice la nivel raional constituie o barieră majoră în identificarea priorităţilor locale şi resurselor necesare pentru realizarea obiectivelor propuse. În pofida potenţialului considerabil de eficientizare a consumului de energie, în prezent, la nivel raional există o necesitate sporită de dezvoltare a capacităţilor pentru elaborarea şi implementarea proiectelor investiţionale durabile în domeniul eficienţei energetice </w:t>
      </w:r>
    </w:p>
    <w:p w:rsidR="00AD479D" w:rsidRDefault="00AD479D" w:rsidP="00386A8E">
      <w:pPr>
        <w:suppressAutoHyphens w:val="0"/>
        <w:spacing w:after="0" w:line="276" w:lineRule="auto"/>
        <w:jc w:val="both"/>
        <w:textAlignment w:val="auto"/>
        <w:rPr>
          <w:rFonts w:ascii="Cambria" w:hAnsi="Cambria"/>
          <w:sz w:val="24"/>
          <w:szCs w:val="24"/>
        </w:rPr>
      </w:pPr>
    </w:p>
    <w:p w:rsidR="00C500A5" w:rsidRDefault="00C500A5" w:rsidP="00386A8E">
      <w:pPr>
        <w:suppressAutoHyphens w:val="0"/>
        <w:spacing w:after="0" w:line="276" w:lineRule="auto"/>
        <w:jc w:val="both"/>
        <w:textAlignment w:val="auto"/>
        <w:rPr>
          <w:rFonts w:ascii="Cambria" w:hAnsi="Cambria"/>
          <w:sz w:val="24"/>
          <w:szCs w:val="24"/>
        </w:rPr>
      </w:pPr>
      <w:r w:rsidRPr="00EC1761">
        <w:rPr>
          <w:rFonts w:ascii="Cambria" w:hAnsi="Cambria"/>
          <w:sz w:val="24"/>
          <w:szCs w:val="24"/>
        </w:rPr>
        <w:t xml:space="preserve">În contextul Programului Regional Sectorial pe domeniul Eficienţă Energetică în </w:t>
      </w:r>
      <w:r w:rsidR="00B6326E">
        <w:rPr>
          <w:rFonts w:ascii="Cambria" w:hAnsi="Cambria"/>
          <w:sz w:val="24"/>
          <w:szCs w:val="24"/>
        </w:rPr>
        <w:t>c</w:t>
      </w:r>
      <w:r w:rsidRPr="00EC1761">
        <w:rPr>
          <w:rFonts w:ascii="Cambria" w:hAnsi="Cambria"/>
          <w:sz w:val="24"/>
          <w:szCs w:val="24"/>
        </w:rPr>
        <w:t xml:space="preserve">lădirile </w:t>
      </w:r>
      <w:r w:rsidR="00B6326E">
        <w:rPr>
          <w:rFonts w:ascii="Cambria" w:hAnsi="Cambria"/>
          <w:sz w:val="24"/>
          <w:szCs w:val="24"/>
        </w:rPr>
        <w:t>p</w:t>
      </w:r>
      <w:r w:rsidRPr="00EC1761">
        <w:rPr>
          <w:rFonts w:ascii="Cambria" w:hAnsi="Cambria"/>
          <w:sz w:val="24"/>
          <w:szCs w:val="24"/>
        </w:rPr>
        <w:t>ublice, până în anul 2020 se estimează că raionul Hânceşti va trebui să reabiliteze energetic aproximativ 21.046 m</w:t>
      </w:r>
      <w:r w:rsidRPr="00B6326E">
        <w:rPr>
          <w:rFonts w:ascii="Cambria" w:hAnsi="Cambria"/>
          <w:sz w:val="24"/>
          <w:szCs w:val="24"/>
          <w:vertAlign w:val="superscript"/>
        </w:rPr>
        <w:t xml:space="preserve">2 </w:t>
      </w:r>
      <w:r w:rsidRPr="00EC1761">
        <w:rPr>
          <w:rFonts w:ascii="Cambria" w:hAnsi="Cambria"/>
          <w:sz w:val="24"/>
          <w:szCs w:val="24"/>
        </w:rPr>
        <w:t xml:space="preserve">de clădiri publice, ceea ce ar însemna aproximativ 14 clădiri publice cu </w:t>
      </w:r>
      <w:r w:rsidRPr="00EC1761">
        <w:rPr>
          <w:rFonts w:ascii="Cambria" w:hAnsi="Cambria"/>
          <w:sz w:val="24"/>
          <w:szCs w:val="24"/>
        </w:rPr>
        <w:lastRenderedPageBreak/>
        <w:t>o suprafaţă medie de 1.500 m</w:t>
      </w:r>
      <w:r w:rsidRPr="00B6326E">
        <w:rPr>
          <w:rFonts w:ascii="Cambria" w:hAnsi="Cambria"/>
          <w:sz w:val="24"/>
          <w:szCs w:val="24"/>
          <w:vertAlign w:val="superscript"/>
        </w:rPr>
        <w:t>2</w:t>
      </w:r>
      <w:r w:rsidRPr="00EC1761">
        <w:rPr>
          <w:rFonts w:ascii="Cambria" w:hAnsi="Cambria"/>
          <w:sz w:val="24"/>
          <w:szCs w:val="24"/>
        </w:rPr>
        <w:t xml:space="preserve"> . Costurile estimate ale investiţiei necesare pentru realizarea acestui obiectiv constituie aproximativ 82,02 mil. MDL. Aceste investiţii ar putea rezulta economii anuale de aproximativ 3.325 MWh – echivalentul în economii financiare la bugetul local de până la 4,30 mil. MDL. Acest nivel de investiţii ar necesita surse financiare, inclusiv din exterior, sub formă de granturi şi împrumuturi. În scopul obţinerii surselor de finanţare este important ca raionul Hânceşti să asigure în următorii ani suficiente proiecte dezvoltate până la etapa de finanţare. </w:t>
      </w:r>
    </w:p>
    <w:p w:rsidR="00047F16" w:rsidRDefault="00047F16" w:rsidP="00386A8E">
      <w:pPr>
        <w:suppressAutoHyphens w:val="0"/>
        <w:spacing w:after="0" w:line="276" w:lineRule="auto"/>
        <w:jc w:val="both"/>
        <w:textAlignment w:val="auto"/>
        <w:rPr>
          <w:rFonts w:ascii="Cambria" w:hAnsi="Cambria"/>
          <w:sz w:val="24"/>
          <w:szCs w:val="24"/>
        </w:rPr>
      </w:pPr>
    </w:p>
    <w:bookmarkEnd w:id="27"/>
    <w:p w:rsidR="003B1047" w:rsidRDefault="00386A8E" w:rsidP="003B1047">
      <w:pPr>
        <w:tabs>
          <w:tab w:val="left" w:pos="1222"/>
        </w:tabs>
        <w:suppressAutoHyphens w:val="0"/>
        <w:textAlignment w:val="auto"/>
        <w:rPr>
          <w:rFonts w:ascii="Cambria" w:hAnsi="Cambria"/>
          <w:b/>
          <w:sz w:val="24"/>
        </w:rPr>
      </w:pPr>
      <w:r>
        <w:rPr>
          <w:rFonts w:ascii="Cambria" w:hAnsi="Cambria"/>
          <w:b/>
          <w:sz w:val="24"/>
        </w:rPr>
        <w:t>ANALIZA SWOT</w:t>
      </w:r>
    </w:p>
    <w:tbl>
      <w:tblPr>
        <w:tblStyle w:val="GridTable1LightAccent1"/>
        <w:tblW w:w="9988" w:type="dxa"/>
        <w:tblLook w:val="0000" w:firstRow="0" w:lastRow="0" w:firstColumn="0" w:lastColumn="0" w:noHBand="0" w:noVBand="0"/>
      </w:tblPr>
      <w:tblGrid>
        <w:gridCol w:w="4968"/>
        <w:gridCol w:w="5020"/>
      </w:tblGrid>
      <w:tr w:rsidR="003B1047" w:rsidTr="003B1047">
        <w:trPr>
          <w:trHeight w:val="510"/>
        </w:trPr>
        <w:tc>
          <w:tcPr>
            <w:tcW w:w="4968" w:type="dxa"/>
            <w:shd w:val="clear" w:color="auto" w:fill="8496B0" w:themeFill="text2" w:themeFillTint="99"/>
          </w:tcPr>
          <w:p w:rsidR="003B1047" w:rsidRDefault="003B1047" w:rsidP="003213C1">
            <w:pPr>
              <w:pStyle w:val="a3"/>
              <w:spacing w:after="0"/>
              <w:ind w:left="0"/>
              <w:jc w:val="center"/>
              <w:rPr>
                <w:rFonts w:ascii="Cambria" w:hAnsi="Cambria"/>
                <w:b/>
                <w:bCs/>
                <w:sz w:val="24"/>
                <w:szCs w:val="24"/>
              </w:rPr>
            </w:pPr>
            <w:r>
              <w:rPr>
                <w:rFonts w:ascii="Cambria" w:hAnsi="Cambria"/>
                <w:b/>
                <w:bCs/>
                <w:sz w:val="24"/>
                <w:szCs w:val="24"/>
              </w:rPr>
              <w:t>PUNCTE FORTE</w:t>
            </w:r>
          </w:p>
        </w:tc>
        <w:tc>
          <w:tcPr>
            <w:tcW w:w="5020" w:type="dxa"/>
            <w:shd w:val="clear" w:color="auto" w:fill="8496B0" w:themeFill="text2" w:themeFillTint="99"/>
          </w:tcPr>
          <w:p w:rsidR="003B1047" w:rsidRDefault="003B1047" w:rsidP="003213C1">
            <w:pPr>
              <w:pStyle w:val="a3"/>
              <w:spacing w:after="0"/>
              <w:ind w:left="0"/>
              <w:jc w:val="center"/>
            </w:pPr>
            <w:r>
              <w:rPr>
                <w:rFonts w:ascii="Cambria" w:hAnsi="Cambria"/>
                <w:b/>
                <w:bCs/>
                <w:sz w:val="24"/>
                <w:szCs w:val="24"/>
              </w:rPr>
              <w:t>PUNCTE SLABE</w:t>
            </w:r>
          </w:p>
        </w:tc>
      </w:tr>
      <w:tr w:rsidR="003B1047" w:rsidTr="003B1047">
        <w:trPr>
          <w:trHeight w:val="539"/>
        </w:trPr>
        <w:tc>
          <w:tcPr>
            <w:tcW w:w="4968" w:type="dxa"/>
          </w:tcPr>
          <w:p w:rsidR="003B1047" w:rsidRPr="00047F16" w:rsidRDefault="00C53D82" w:rsidP="00047F16">
            <w:pPr>
              <w:pStyle w:val="a3"/>
              <w:spacing w:after="0"/>
              <w:ind w:left="0"/>
              <w:jc w:val="both"/>
              <w:rPr>
                <w:rFonts w:ascii="Cambria" w:hAnsi="Cambria"/>
                <w:sz w:val="24"/>
                <w:szCs w:val="24"/>
              </w:rPr>
            </w:pPr>
            <w:r w:rsidRPr="00047F16">
              <w:rPr>
                <w:rFonts w:ascii="Cambria" w:hAnsi="Cambria"/>
                <w:sz w:val="24"/>
                <w:szCs w:val="24"/>
              </w:rPr>
              <w:t>Existența materiei prime din culturi, suficientă producerii brichetelor și peleților;</w:t>
            </w:r>
          </w:p>
        </w:tc>
        <w:tc>
          <w:tcPr>
            <w:tcW w:w="5020" w:type="dxa"/>
          </w:tcPr>
          <w:p w:rsidR="003B1047" w:rsidRPr="00047F16" w:rsidRDefault="00C53D82" w:rsidP="00047F16">
            <w:pPr>
              <w:pStyle w:val="a3"/>
              <w:spacing w:after="0"/>
              <w:ind w:left="0"/>
              <w:jc w:val="both"/>
              <w:rPr>
                <w:rFonts w:ascii="Cambria" w:hAnsi="Cambria"/>
                <w:sz w:val="24"/>
                <w:szCs w:val="24"/>
              </w:rPr>
            </w:pPr>
            <w:r w:rsidRPr="00047F16">
              <w:rPr>
                <w:rFonts w:ascii="Cambria" w:hAnsi="Cambria"/>
                <w:sz w:val="24"/>
                <w:szCs w:val="24"/>
              </w:rPr>
              <w:t xml:space="preserve">Informarea redusă a populației cu privire la utilzarea surselor alternative de energie; </w:t>
            </w:r>
          </w:p>
        </w:tc>
      </w:tr>
      <w:tr w:rsidR="003B1047" w:rsidTr="003B1047">
        <w:trPr>
          <w:trHeight w:val="539"/>
        </w:trPr>
        <w:tc>
          <w:tcPr>
            <w:tcW w:w="4968" w:type="dxa"/>
          </w:tcPr>
          <w:p w:rsidR="003B1047" w:rsidRPr="00047F16" w:rsidRDefault="00C53D82" w:rsidP="00047F16">
            <w:pPr>
              <w:pStyle w:val="a3"/>
              <w:spacing w:after="0"/>
              <w:ind w:left="0"/>
              <w:jc w:val="both"/>
              <w:rPr>
                <w:rFonts w:ascii="Cambria" w:hAnsi="Cambria"/>
                <w:sz w:val="24"/>
                <w:szCs w:val="24"/>
              </w:rPr>
            </w:pPr>
            <w:r w:rsidRPr="00047F16">
              <w:rPr>
                <w:rFonts w:ascii="Cambria" w:hAnsi="Cambria"/>
                <w:sz w:val="24"/>
                <w:szCs w:val="24"/>
              </w:rPr>
              <w:t>Existența pe piață a producătorilor de brichete și peleți;</w:t>
            </w:r>
          </w:p>
        </w:tc>
        <w:tc>
          <w:tcPr>
            <w:tcW w:w="5020" w:type="dxa"/>
          </w:tcPr>
          <w:p w:rsidR="003B1047" w:rsidRPr="00047F16" w:rsidRDefault="00C53D82" w:rsidP="00047F16">
            <w:pPr>
              <w:pStyle w:val="a3"/>
              <w:spacing w:after="0"/>
              <w:ind w:left="0"/>
              <w:jc w:val="both"/>
              <w:rPr>
                <w:rFonts w:ascii="Cambria" w:hAnsi="Cambria"/>
                <w:sz w:val="24"/>
                <w:szCs w:val="24"/>
              </w:rPr>
            </w:pPr>
            <w:r w:rsidRPr="00047F16">
              <w:rPr>
                <w:rFonts w:ascii="Cambria" w:hAnsi="Cambria"/>
                <w:sz w:val="24"/>
                <w:szCs w:val="24"/>
              </w:rPr>
              <w:t>Lipsa documentelor de planificare în domeniul eficienței energetice.</w:t>
            </w:r>
          </w:p>
        </w:tc>
      </w:tr>
      <w:tr w:rsidR="009D0A63" w:rsidTr="003B1047">
        <w:trPr>
          <w:trHeight w:val="539"/>
        </w:trPr>
        <w:tc>
          <w:tcPr>
            <w:tcW w:w="4968" w:type="dxa"/>
          </w:tcPr>
          <w:p w:rsidR="009D0A63" w:rsidRPr="00047F16" w:rsidRDefault="009D0A63" w:rsidP="00047F16">
            <w:pPr>
              <w:pStyle w:val="a3"/>
              <w:spacing w:after="0"/>
              <w:ind w:left="0"/>
              <w:jc w:val="both"/>
              <w:rPr>
                <w:rFonts w:ascii="Cambria" w:hAnsi="Cambria"/>
                <w:sz w:val="24"/>
                <w:szCs w:val="24"/>
              </w:rPr>
            </w:pPr>
          </w:p>
        </w:tc>
        <w:tc>
          <w:tcPr>
            <w:tcW w:w="5020" w:type="dxa"/>
          </w:tcPr>
          <w:p w:rsidR="009D0A63" w:rsidRPr="00047F16" w:rsidRDefault="009D0A63" w:rsidP="00047F16">
            <w:pPr>
              <w:pStyle w:val="a3"/>
              <w:spacing w:after="0"/>
              <w:ind w:left="0"/>
              <w:jc w:val="both"/>
              <w:rPr>
                <w:rFonts w:ascii="Cambria" w:hAnsi="Cambria"/>
                <w:sz w:val="24"/>
                <w:szCs w:val="24"/>
              </w:rPr>
            </w:pPr>
            <w:r w:rsidRPr="00047F16">
              <w:rPr>
                <w:rFonts w:ascii="Cambria" w:hAnsi="Cambria"/>
                <w:sz w:val="24"/>
                <w:szCs w:val="24"/>
              </w:rPr>
              <w:t xml:space="preserve">Cunoașterea insuficientă a posibilităților de utilizare a surselor alternative de energie </w:t>
            </w:r>
          </w:p>
        </w:tc>
      </w:tr>
      <w:tr w:rsidR="003B1047" w:rsidTr="003B1047">
        <w:trPr>
          <w:trHeight w:val="539"/>
        </w:trPr>
        <w:tc>
          <w:tcPr>
            <w:tcW w:w="4968" w:type="dxa"/>
            <w:shd w:val="clear" w:color="auto" w:fill="8496B0" w:themeFill="text2" w:themeFillTint="99"/>
          </w:tcPr>
          <w:p w:rsidR="003B1047" w:rsidRPr="00CD0ADB" w:rsidRDefault="003B1047" w:rsidP="003213C1">
            <w:pPr>
              <w:pStyle w:val="a3"/>
              <w:spacing w:after="0"/>
              <w:ind w:left="0"/>
              <w:jc w:val="center"/>
              <w:rPr>
                <w:rFonts w:ascii="Cambria" w:hAnsi="Cambria"/>
                <w:b/>
                <w:bCs/>
                <w:sz w:val="24"/>
                <w:szCs w:val="24"/>
              </w:rPr>
            </w:pPr>
            <w:r w:rsidRPr="00CD0ADB">
              <w:rPr>
                <w:rFonts w:ascii="Cambria" w:hAnsi="Cambria"/>
                <w:b/>
                <w:bCs/>
                <w:sz w:val="24"/>
                <w:szCs w:val="24"/>
              </w:rPr>
              <w:t>OPORTUNITĂȚI</w:t>
            </w:r>
          </w:p>
        </w:tc>
        <w:tc>
          <w:tcPr>
            <w:tcW w:w="5020" w:type="dxa"/>
            <w:shd w:val="clear" w:color="auto" w:fill="8496B0" w:themeFill="text2" w:themeFillTint="99"/>
          </w:tcPr>
          <w:p w:rsidR="003B1047" w:rsidRPr="00CD0ADB" w:rsidRDefault="003B1047" w:rsidP="003213C1">
            <w:pPr>
              <w:pStyle w:val="a3"/>
              <w:spacing w:after="0"/>
              <w:ind w:left="0"/>
              <w:jc w:val="center"/>
              <w:rPr>
                <w:rFonts w:ascii="Cambria" w:hAnsi="Cambria"/>
                <w:b/>
                <w:sz w:val="24"/>
                <w:szCs w:val="24"/>
              </w:rPr>
            </w:pPr>
            <w:r w:rsidRPr="00CD0ADB">
              <w:rPr>
                <w:rFonts w:ascii="Cambria" w:hAnsi="Cambria"/>
                <w:b/>
                <w:sz w:val="24"/>
                <w:szCs w:val="24"/>
              </w:rPr>
              <w:t>AMENINȚĂRI</w:t>
            </w:r>
          </w:p>
        </w:tc>
      </w:tr>
      <w:tr w:rsidR="003B1047" w:rsidTr="003B1047">
        <w:trPr>
          <w:trHeight w:val="539"/>
        </w:trPr>
        <w:tc>
          <w:tcPr>
            <w:tcW w:w="4968" w:type="dxa"/>
          </w:tcPr>
          <w:p w:rsidR="003B1047" w:rsidRPr="00047F16" w:rsidRDefault="00C53D82" w:rsidP="00CD0ADB">
            <w:pPr>
              <w:pStyle w:val="a3"/>
              <w:spacing w:after="0"/>
              <w:ind w:left="0"/>
              <w:jc w:val="both"/>
              <w:rPr>
                <w:rFonts w:ascii="Cambria" w:hAnsi="Cambria"/>
                <w:sz w:val="24"/>
                <w:szCs w:val="24"/>
              </w:rPr>
            </w:pPr>
            <w:r w:rsidRPr="00047F16">
              <w:rPr>
                <w:rFonts w:ascii="Cambria" w:hAnsi="Cambria"/>
                <w:sz w:val="24"/>
                <w:szCs w:val="24"/>
              </w:rPr>
              <w:t xml:space="preserve">Conștientizarea populației despre utilitatea surselor alternative de energie; </w:t>
            </w:r>
          </w:p>
        </w:tc>
        <w:tc>
          <w:tcPr>
            <w:tcW w:w="5020" w:type="dxa"/>
          </w:tcPr>
          <w:p w:rsidR="003B1047" w:rsidRPr="00CD0ADB" w:rsidRDefault="00CD0ADB" w:rsidP="00CD0ADB">
            <w:pPr>
              <w:pStyle w:val="a3"/>
              <w:spacing w:after="0"/>
              <w:ind w:left="0"/>
              <w:jc w:val="both"/>
              <w:rPr>
                <w:rFonts w:ascii="Cambria" w:hAnsi="Cambria"/>
                <w:sz w:val="24"/>
                <w:szCs w:val="24"/>
              </w:rPr>
            </w:pPr>
            <w:r w:rsidRPr="00047F16">
              <w:rPr>
                <w:rFonts w:ascii="Cambria" w:hAnsi="Cambria"/>
                <w:sz w:val="24"/>
                <w:szCs w:val="24"/>
              </w:rPr>
              <w:t xml:space="preserve">Costurile relativ înalte la tehnologiile necesare consumului surselor alternative de energie; </w:t>
            </w:r>
          </w:p>
        </w:tc>
      </w:tr>
      <w:tr w:rsidR="009D0A63" w:rsidTr="003B1047">
        <w:trPr>
          <w:trHeight w:val="539"/>
        </w:trPr>
        <w:tc>
          <w:tcPr>
            <w:tcW w:w="4968" w:type="dxa"/>
          </w:tcPr>
          <w:p w:rsidR="009D0A63" w:rsidRPr="00047F16" w:rsidRDefault="009D0A63" w:rsidP="00CD0ADB">
            <w:pPr>
              <w:pStyle w:val="a3"/>
              <w:spacing w:after="0"/>
              <w:ind w:left="0"/>
              <w:jc w:val="both"/>
              <w:rPr>
                <w:rFonts w:ascii="Cambria" w:hAnsi="Cambria"/>
                <w:sz w:val="24"/>
                <w:szCs w:val="24"/>
              </w:rPr>
            </w:pPr>
            <w:r w:rsidRPr="00047F16">
              <w:rPr>
                <w:rFonts w:ascii="Cambria" w:hAnsi="Cambria"/>
                <w:sz w:val="24"/>
                <w:szCs w:val="24"/>
              </w:rPr>
              <w:t>Posibilitatea utilizării surselor alternative de energie</w:t>
            </w:r>
          </w:p>
        </w:tc>
        <w:tc>
          <w:tcPr>
            <w:tcW w:w="5020" w:type="dxa"/>
          </w:tcPr>
          <w:p w:rsidR="009D0A63" w:rsidRPr="00047F16" w:rsidRDefault="009D0A63" w:rsidP="00CD0ADB">
            <w:pPr>
              <w:pStyle w:val="a3"/>
              <w:spacing w:after="0"/>
              <w:ind w:left="0"/>
              <w:jc w:val="both"/>
              <w:rPr>
                <w:rFonts w:ascii="Cambria" w:hAnsi="Cambria"/>
                <w:sz w:val="24"/>
                <w:szCs w:val="24"/>
              </w:rPr>
            </w:pPr>
          </w:p>
        </w:tc>
      </w:tr>
      <w:tr w:rsidR="003B1047" w:rsidTr="003B1047">
        <w:trPr>
          <w:trHeight w:val="539"/>
        </w:trPr>
        <w:tc>
          <w:tcPr>
            <w:tcW w:w="4968" w:type="dxa"/>
          </w:tcPr>
          <w:p w:rsidR="003B1047" w:rsidRPr="00047F16" w:rsidRDefault="00CD0ADB" w:rsidP="003213C1">
            <w:pPr>
              <w:pStyle w:val="a3"/>
              <w:spacing w:after="0"/>
              <w:ind w:left="0"/>
              <w:jc w:val="both"/>
              <w:rPr>
                <w:rFonts w:ascii="Cambria" w:hAnsi="Cambria"/>
                <w:sz w:val="24"/>
                <w:szCs w:val="24"/>
              </w:rPr>
            </w:pPr>
            <w:r w:rsidRPr="00047F16">
              <w:rPr>
                <w:rFonts w:ascii="Cambria" w:hAnsi="Cambria"/>
                <w:sz w:val="24"/>
                <w:szCs w:val="24"/>
              </w:rPr>
              <w:t>Existența programelor de stat de susținere a eficienței energetice a clădirilor publice.</w:t>
            </w:r>
          </w:p>
        </w:tc>
        <w:tc>
          <w:tcPr>
            <w:tcW w:w="5020" w:type="dxa"/>
          </w:tcPr>
          <w:p w:rsidR="003B1047" w:rsidRPr="00047F16" w:rsidRDefault="00CD0ADB" w:rsidP="003213C1">
            <w:pPr>
              <w:pStyle w:val="a3"/>
              <w:spacing w:after="0"/>
              <w:ind w:left="0"/>
              <w:jc w:val="both"/>
              <w:rPr>
                <w:rFonts w:ascii="Cambria" w:hAnsi="Cambria"/>
                <w:sz w:val="24"/>
                <w:szCs w:val="24"/>
              </w:rPr>
            </w:pPr>
            <w:r w:rsidRPr="00047F16">
              <w:rPr>
                <w:rFonts w:ascii="Cambria" w:hAnsi="Cambria"/>
                <w:sz w:val="24"/>
                <w:szCs w:val="24"/>
              </w:rPr>
              <w:t>Costurile înalte de întreținere a utilajelor și surselor energetice în instituțiile publice din raion.</w:t>
            </w:r>
          </w:p>
        </w:tc>
      </w:tr>
    </w:tbl>
    <w:p w:rsidR="00BA0F5B" w:rsidRDefault="00BA0F5B">
      <w:pPr>
        <w:sectPr w:rsidR="00BA0F5B" w:rsidSect="003650D1">
          <w:pgSz w:w="11906" w:h="16838"/>
          <w:pgMar w:top="1440" w:right="849" w:bottom="851" w:left="1440" w:header="720" w:footer="720" w:gutter="0"/>
          <w:cols w:space="720"/>
          <w:titlePg/>
        </w:sectPr>
      </w:pPr>
    </w:p>
    <w:p w:rsidR="00856547" w:rsidRPr="00063C28" w:rsidRDefault="009D0A63" w:rsidP="006215EC">
      <w:pPr>
        <w:pStyle w:val="1"/>
        <w:numPr>
          <w:ilvl w:val="1"/>
          <w:numId w:val="41"/>
        </w:numPr>
        <w:rPr>
          <w:rFonts w:ascii="Cambria" w:eastAsia="Times New Roman" w:hAnsi="Cambria"/>
          <w:b/>
          <w:sz w:val="28"/>
        </w:rPr>
      </w:pPr>
      <w:bookmarkStart w:id="28" w:name="_Toc65509203"/>
      <w:bookmarkStart w:id="29" w:name="_Toc344311802"/>
      <w:r w:rsidRPr="00063C28">
        <w:rPr>
          <w:rFonts w:ascii="Cambria" w:eastAsia="Times New Roman" w:hAnsi="Cambria"/>
          <w:b/>
          <w:sz w:val="28"/>
        </w:rPr>
        <w:lastRenderedPageBreak/>
        <w:t>SERVICII PUBLICE</w:t>
      </w:r>
      <w:bookmarkEnd w:id="28"/>
    </w:p>
    <w:p w:rsidR="00F1244A" w:rsidRPr="006215EC" w:rsidRDefault="00F1244A" w:rsidP="00F1244A">
      <w:pPr>
        <w:suppressAutoHyphens w:val="0"/>
        <w:spacing w:line="276" w:lineRule="auto"/>
        <w:jc w:val="both"/>
        <w:textAlignment w:val="auto"/>
        <w:rPr>
          <w:rFonts w:ascii="Cambria" w:hAnsi="Cambria"/>
          <w:sz w:val="16"/>
          <w:szCs w:val="24"/>
        </w:rPr>
      </w:pPr>
    </w:p>
    <w:p w:rsidR="009D0A63" w:rsidRPr="009D0A63" w:rsidRDefault="00F1244A" w:rsidP="006215EC">
      <w:pPr>
        <w:pStyle w:val="3"/>
        <w:numPr>
          <w:ilvl w:val="2"/>
          <w:numId w:val="41"/>
        </w:numPr>
        <w:rPr>
          <w:rFonts w:ascii="Cambria" w:hAnsi="Cambria"/>
          <w:b/>
          <w:color w:val="auto"/>
        </w:rPr>
      </w:pPr>
      <w:bookmarkStart w:id="30" w:name="_Toc65509204"/>
      <w:r w:rsidRPr="00301039">
        <w:rPr>
          <w:rFonts w:ascii="Cambria" w:hAnsi="Cambria"/>
          <w:b/>
          <w:color w:val="auto"/>
        </w:rPr>
        <w:t>ORDINEA PUBLICĂ</w:t>
      </w:r>
      <w:bookmarkEnd w:id="30"/>
    </w:p>
    <w:p w:rsidR="009D0A63" w:rsidRDefault="00F1244A" w:rsidP="00F1244A">
      <w:pPr>
        <w:spacing w:line="276" w:lineRule="auto"/>
        <w:jc w:val="both"/>
        <w:rPr>
          <w:sz w:val="24"/>
        </w:rPr>
      </w:pPr>
      <w:r>
        <w:rPr>
          <w:rFonts w:ascii="Cambria" w:hAnsi="Cambria"/>
          <w:sz w:val="24"/>
        </w:rPr>
        <w:t>Poliţia este o instituţie publică specializată a statului, în subordinea Ministerului Afacerilor Interne, care are misiunea de a apăra drepturile şi libertăţile fundamentale ale persoanei prin activităţi de menţinere, asigurare şi restabilire a ordinii şi securităţii publice, de prevenire, investigare şi de descoperire a infracţiunilor şi contravenţiilor. Activitatea acestora este reglementată de Legea nr. 320 din 27.12.2012 cu privire la activitatea Poliției și statutul polițistului. Conform prevederilor legii, Poliţia a fost organizată în Inspectoratul General al Poliţiei, subdiviziuni specializate şi subdiviziuni teritoriale.</w:t>
      </w:r>
      <w:r>
        <w:rPr>
          <w:sz w:val="24"/>
        </w:rPr>
        <w:t xml:space="preserve"> </w:t>
      </w:r>
    </w:p>
    <w:p w:rsidR="00F1244A" w:rsidRPr="009D0A63" w:rsidRDefault="00F1244A" w:rsidP="00F1244A">
      <w:pPr>
        <w:spacing w:line="276" w:lineRule="auto"/>
        <w:jc w:val="both"/>
      </w:pPr>
      <w:r>
        <w:rPr>
          <w:rFonts w:ascii="Cambria" w:hAnsi="Cambria"/>
          <w:sz w:val="24"/>
          <w:lang w:val="fr-FR"/>
        </w:rPr>
        <w:t xml:space="preserve">Pe teritoriul raionului Hînceşti sunt formate şi activează 6 secții de poliţie în localitățile Hîncești, Ciuciuleni, Lăpușna, Cărpineni, Leușeni și Bujor, avînd în aria deservită o populaţie de </w:t>
      </w:r>
      <w:r>
        <w:rPr>
          <w:rFonts w:ascii="Cambria" w:hAnsi="Cambria"/>
          <w:sz w:val="24"/>
        </w:rPr>
        <w:t xml:space="preserve">122574 </w:t>
      </w:r>
      <w:r>
        <w:rPr>
          <w:rFonts w:ascii="Cambria" w:hAnsi="Cambria"/>
          <w:sz w:val="24"/>
          <w:lang w:val="fr-FR"/>
        </w:rPr>
        <w:t>persoane.</w:t>
      </w:r>
      <w:r w:rsidR="009D0A63">
        <w:rPr>
          <w:rFonts w:ascii="Cambria" w:hAnsi="Cambria"/>
          <w:sz w:val="24"/>
          <w:lang w:val="fr-FR"/>
        </w:rPr>
        <w:t xml:space="preserve"> Numărul total de colaboratori este de 157 persoane, dintre care 125 sunt bărbați</w:t>
      </w:r>
      <w:r w:rsidR="003454C8">
        <w:rPr>
          <w:rFonts w:ascii="Cambria" w:hAnsi="Cambria"/>
          <w:sz w:val="24"/>
          <w:lang w:val="fr-FR"/>
        </w:rPr>
        <w:t xml:space="preserve"> sau 79,6%</w:t>
      </w:r>
      <w:r w:rsidR="009D0A63">
        <w:rPr>
          <w:rFonts w:ascii="Cambria" w:hAnsi="Cambria"/>
          <w:sz w:val="24"/>
          <w:lang w:val="fr-FR"/>
        </w:rPr>
        <w:t>, iar 32 sunt femei</w:t>
      </w:r>
      <w:r w:rsidR="003454C8">
        <w:rPr>
          <w:rFonts w:ascii="Cambria" w:hAnsi="Cambria"/>
          <w:sz w:val="24"/>
          <w:lang w:val="fr-FR"/>
        </w:rPr>
        <w:t xml:space="preserve"> sau 20,4%. Daca analizăm personalul angajat în sistem, după structura de vîrstă, atunci observăm că ponderea principală – 33,1% o detine categoria de vîrstă 25-35 ani, pe locul 2 categoria de vîrstă 18-25 ani cu 29,9%, urmat de 35-45 ani cu o pondere semnificativă de 29,2%</w:t>
      </w:r>
      <w:r w:rsidR="00FD693C">
        <w:rPr>
          <w:rFonts w:ascii="Cambria" w:hAnsi="Cambria"/>
          <w:sz w:val="24"/>
          <w:lang w:val="fr-FR"/>
        </w:rPr>
        <w:t>. Repartizarea personalului după categoria de vîrstă este reprezentat în figura nr. 9.</w:t>
      </w:r>
    </w:p>
    <w:p w:rsidR="00F1244A" w:rsidRPr="0022616D" w:rsidRDefault="00F1244A" w:rsidP="00F1244A">
      <w:pPr>
        <w:rPr>
          <w:rFonts w:ascii="Cambria" w:hAnsi="Cambria"/>
          <w:b/>
          <w:lang w:val="fr-FR"/>
        </w:rPr>
      </w:pPr>
      <w:r w:rsidRPr="0022616D">
        <w:rPr>
          <w:rFonts w:ascii="Cambria" w:hAnsi="Cambria"/>
          <w:b/>
          <w:lang w:val="fr-FR"/>
        </w:rPr>
        <w:t xml:space="preserve">Figura nr. 9 Structura personalului Inspectoratului de </w:t>
      </w:r>
      <w:r w:rsidR="00FD693C" w:rsidRPr="0022616D">
        <w:rPr>
          <w:rFonts w:ascii="Cambria" w:hAnsi="Cambria"/>
          <w:b/>
          <w:lang w:val="fr-FR"/>
        </w:rPr>
        <w:t>P</w:t>
      </w:r>
      <w:r w:rsidRPr="0022616D">
        <w:rPr>
          <w:rFonts w:ascii="Cambria" w:hAnsi="Cambria"/>
          <w:b/>
          <w:lang w:val="fr-FR"/>
        </w:rPr>
        <w:t>oliție Hîncești</w:t>
      </w:r>
    </w:p>
    <w:p w:rsidR="00F1244A" w:rsidRDefault="00F1244A" w:rsidP="00F1244A">
      <w:pPr>
        <w:pStyle w:val="a3"/>
        <w:rPr>
          <w:rFonts w:ascii="Cambria" w:hAnsi="Cambria"/>
          <w:b/>
          <w:sz w:val="24"/>
        </w:rPr>
      </w:pPr>
      <w:bookmarkStart w:id="31" w:name="_Toc344311801"/>
      <w:r>
        <w:rPr>
          <w:b/>
          <w:noProof/>
          <w:lang w:eastAsia="ro-RO"/>
        </w:rPr>
        <w:drawing>
          <wp:inline distT="0" distB="0" distL="0" distR="0" wp14:anchorId="628B9FFD" wp14:editId="218586C0">
            <wp:extent cx="5486400" cy="2647950"/>
            <wp:effectExtent l="0" t="0" r="0"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1244A" w:rsidRDefault="00F1244A" w:rsidP="00F1244A">
      <w:pPr>
        <w:pStyle w:val="a3"/>
        <w:rPr>
          <w:rFonts w:ascii="Cambria" w:hAnsi="Cambria"/>
          <w:b/>
          <w:sz w:val="24"/>
        </w:rPr>
      </w:pPr>
    </w:p>
    <w:p w:rsidR="00F1244A" w:rsidRDefault="00F1244A" w:rsidP="006215EC">
      <w:pPr>
        <w:pStyle w:val="3"/>
        <w:numPr>
          <w:ilvl w:val="2"/>
          <w:numId w:val="41"/>
        </w:numPr>
        <w:rPr>
          <w:rFonts w:ascii="Cambria" w:hAnsi="Cambria"/>
          <w:b/>
          <w:color w:val="auto"/>
        </w:rPr>
      </w:pPr>
      <w:bookmarkStart w:id="32" w:name="_Toc65509205"/>
      <w:r w:rsidRPr="00B6326E">
        <w:rPr>
          <w:rFonts w:ascii="Cambria" w:hAnsi="Cambria"/>
          <w:b/>
          <w:color w:val="auto"/>
        </w:rPr>
        <w:t>SALUBRIZAREA PUBLICĂ</w:t>
      </w:r>
      <w:bookmarkEnd w:id="31"/>
      <w:bookmarkEnd w:id="32"/>
    </w:p>
    <w:p w:rsidR="006215EC" w:rsidRPr="006215EC" w:rsidRDefault="006215EC" w:rsidP="006215EC">
      <w:pPr>
        <w:rPr>
          <w:sz w:val="2"/>
        </w:rPr>
      </w:pPr>
    </w:p>
    <w:p w:rsidR="00F1244A" w:rsidRDefault="00F1244A" w:rsidP="00FD693C">
      <w:pPr>
        <w:spacing w:line="276" w:lineRule="auto"/>
        <w:jc w:val="both"/>
        <w:rPr>
          <w:rFonts w:ascii="Cambria" w:hAnsi="Cambria"/>
          <w:sz w:val="24"/>
        </w:rPr>
      </w:pPr>
      <w:r>
        <w:rPr>
          <w:rFonts w:ascii="Cambria" w:hAnsi="Cambria"/>
          <w:sz w:val="24"/>
        </w:rPr>
        <w:t>Un management corespunzător al deşeurilor constituite un element esenţial pentru eforturile de a utiliza cât mai eficient resursele</w:t>
      </w:r>
    </w:p>
    <w:p w:rsidR="00F1244A" w:rsidRDefault="00F1244A" w:rsidP="00FD693C">
      <w:pPr>
        <w:spacing w:line="276" w:lineRule="auto"/>
        <w:jc w:val="both"/>
        <w:rPr>
          <w:rFonts w:ascii="Cambria" w:hAnsi="Cambria"/>
          <w:sz w:val="24"/>
        </w:rPr>
      </w:pPr>
      <w:r>
        <w:rPr>
          <w:rFonts w:ascii="Cambria" w:hAnsi="Cambria"/>
          <w:sz w:val="24"/>
        </w:rPr>
        <w:t xml:space="preserve">În prezent managementul deșeurilor cade în responsabilitatea autorităților publice locale. Astfel, în municipiul Hîncești, serviciul de salubritate este realizat de către o </w:t>
      </w:r>
      <w:r>
        <w:rPr>
          <w:rFonts w:ascii="Cambria" w:hAnsi="Cambria"/>
          <w:sz w:val="24"/>
        </w:rPr>
        <w:lastRenderedPageBreak/>
        <w:t>întreprindere publică (Întreprinderea Municipală „Regia ARA” – HÎNCESTI). Colectarea si transportul deseurilor se realizeaza de catre întreprinderea de salubritate în baza contractelor încheiate cu generatorii de deșeuri (populație, agenți economici, instituții publice), iar eliminarea deșeurilor se face într-un depozit care apartine localității și este administrat tot de către întreprinderea de salubritate.</w:t>
      </w:r>
    </w:p>
    <w:p w:rsidR="00F1244A" w:rsidRDefault="00F1244A" w:rsidP="00FD693C">
      <w:pPr>
        <w:spacing w:after="0" w:line="276" w:lineRule="auto"/>
        <w:jc w:val="both"/>
      </w:pPr>
      <w:r>
        <w:rPr>
          <w:rFonts w:ascii="Cambria" w:hAnsi="Cambria"/>
          <w:sz w:val="24"/>
        </w:rPr>
        <w:t xml:space="preserve">Prin intermediul Agenției Elvețiene pentru Dezvoltare și Cooperare serviciul de salubrizare a fost îmbunătățit în 6 localități din raionul Hîncești - </w:t>
      </w:r>
      <w:r>
        <w:rPr>
          <w:rFonts w:ascii="Cambria" w:hAnsi="Cambria"/>
          <w:bCs/>
          <w:sz w:val="24"/>
        </w:rPr>
        <w:t xml:space="preserve">Cărpineni, Mingir, Negrea, Sofia, Bălceana și Voinescu. </w:t>
      </w:r>
      <w:r>
        <w:rPr>
          <w:rFonts w:ascii="Cambria" w:hAnsi="Cambria"/>
          <w:sz w:val="24"/>
        </w:rPr>
        <w:t xml:space="preserve">ÎM „Cărpineni Servicii” asigură depozitarea și evacuarea deșeurilor pentru </w:t>
      </w:r>
      <w:r>
        <w:rPr>
          <w:rFonts w:ascii="Cambria" w:hAnsi="Cambria"/>
          <w:bCs/>
          <w:sz w:val="24"/>
        </w:rPr>
        <w:t>22.000 de locuitori ai satelor menționate.</w:t>
      </w:r>
    </w:p>
    <w:p w:rsidR="00F1244A" w:rsidRDefault="00F1244A" w:rsidP="00FD693C">
      <w:pPr>
        <w:spacing w:after="0" w:line="276" w:lineRule="auto"/>
        <w:jc w:val="both"/>
        <w:rPr>
          <w:rFonts w:ascii="Cambria" w:hAnsi="Cambria"/>
          <w:bCs/>
          <w:sz w:val="24"/>
        </w:rPr>
      </w:pPr>
      <w:r>
        <w:rPr>
          <w:rFonts w:ascii="Cambria" w:hAnsi="Cambria"/>
          <w:bCs/>
          <w:sz w:val="24"/>
        </w:rPr>
        <w:t xml:space="preserve">În comuna Sarata Galbenă managementul deșeurilor este asigurat de către ÎM „ Galbver”. În celelalte localități din raion colectarea și depozitarea deșeurilor nu este asigurată  nu este </w:t>
      </w:r>
    </w:p>
    <w:p w:rsidR="00AD479D" w:rsidRDefault="00AD479D" w:rsidP="00FD693C">
      <w:pPr>
        <w:spacing w:after="0" w:line="276" w:lineRule="auto"/>
        <w:jc w:val="both"/>
        <w:rPr>
          <w:rFonts w:ascii="Cambria" w:hAnsi="Cambria"/>
          <w:sz w:val="24"/>
        </w:rPr>
      </w:pPr>
    </w:p>
    <w:p w:rsidR="00F1244A" w:rsidRDefault="00F1244A" w:rsidP="00FD693C">
      <w:pPr>
        <w:spacing w:after="0" w:line="276" w:lineRule="auto"/>
        <w:jc w:val="both"/>
        <w:rPr>
          <w:rFonts w:ascii="Cambria" w:hAnsi="Cambria"/>
          <w:sz w:val="24"/>
        </w:rPr>
      </w:pPr>
      <w:r>
        <w:rPr>
          <w:rFonts w:ascii="Cambria" w:hAnsi="Cambria"/>
          <w:sz w:val="24"/>
        </w:rPr>
        <w:t>În concluzie, menționăm că în raionul Hînceşti infrastructura şi managementul deşeurilor menajere este slab dezvoltată, atît cantitativ, cît şi calitativ. Se atestă un nivel înalt de poluare a solurilor, apelor şi alte componente mediului cauzat de tradiţiile neprietenoase ale mediului şi infrastructura slab dezvoltată, dar şi de indiferenţa populaţiei. Pentru majoritatea localităților este specifică colectarea neseparată a deșeurilor şi lipseşte serviciul de reciclare a acestor deşeuri.</w:t>
      </w:r>
    </w:p>
    <w:p w:rsidR="00FD693C" w:rsidRPr="00FD693C" w:rsidRDefault="00FD693C" w:rsidP="00F1244A">
      <w:pPr>
        <w:jc w:val="both"/>
        <w:rPr>
          <w:rFonts w:ascii="Cambria" w:hAnsi="Cambria"/>
          <w:b/>
          <w:i/>
          <w:sz w:val="8"/>
        </w:rPr>
      </w:pPr>
    </w:p>
    <w:p w:rsidR="00F1244A" w:rsidRDefault="00FD693C" w:rsidP="00F1244A">
      <w:pPr>
        <w:jc w:val="both"/>
        <w:rPr>
          <w:rFonts w:ascii="Cambria" w:hAnsi="Cambria"/>
          <w:b/>
          <w:i/>
          <w:sz w:val="24"/>
        </w:rPr>
      </w:pPr>
      <w:r>
        <w:rPr>
          <w:rFonts w:ascii="Cambria" w:hAnsi="Cambria"/>
          <w:b/>
          <w:i/>
          <w:sz w:val="24"/>
        </w:rPr>
        <w:t xml:space="preserve">Concluzii și recomandări </w:t>
      </w:r>
    </w:p>
    <w:p w:rsidR="00F1244A" w:rsidRDefault="00F1244A" w:rsidP="008B4980">
      <w:pPr>
        <w:pStyle w:val="ListParagraph1"/>
        <w:numPr>
          <w:ilvl w:val="0"/>
          <w:numId w:val="9"/>
        </w:numPr>
        <w:tabs>
          <w:tab w:val="left" w:pos="1222"/>
        </w:tabs>
        <w:spacing w:after="0"/>
        <w:ind w:left="714" w:hanging="357"/>
        <w:jc w:val="both"/>
        <w:rPr>
          <w:rFonts w:ascii="Cambria" w:hAnsi="Cambria"/>
          <w:sz w:val="24"/>
          <w:szCs w:val="24"/>
        </w:rPr>
      </w:pPr>
      <w:r>
        <w:rPr>
          <w:rFonts w:ascii="Cambria" w:hAnsi="Cambria"/>
          <w:sz w:val="24"/>
          <w:szCs w:val="24"/>
        </w:rPr>
        <w:t xml:space="preserve">Există foarte puţine gunoişti autorizate, în rest sunt neautorizate şi </w:t>
      </w:r>
      <w:r w:rsidR="00FD693C">
        <w:rPr>
          <w:rFonts w:ascii="Cambria" w:hAnsi="Cambria"/>
          <w:sz w:val="24"/>
          <w:szCs w:val="24"/>
        </w:rPr>
        <w:t>nici nu se duce evidenţă la toa</w:t>
      </w:r>
      <w:r>
        <w:rPr>
          <w:rFonts w:ascii="Cambria" w:hAnsi="Cambria"/>
          <w:sz w:val="24"/>
          <w:szCs w:val="24"/>
        </w:rPr>
        <w:t>te gunoiştile existente;</w:t>
      </w:r>
    </w:p>
    <w:p w:rsidR="00F1244A" w:rsidRDefault="00F1244A" w:rsidP="008B4980">
      <w:pPr>
        <w:pStyle w:val="ListParagraph1"/>
        <w:numPr>
          <w:ilvl w:val="0"/>
          <w:numId w:val="9"/>
        </w:numPr>
        <w:tabs>
          <w:tab w:val="left" w:pos="1222"/>
        </w:tabs>
        <w:spacing w:after="0"/>
        <w:ind w:left="714" w:hanging="357"/>
        <w:jc w:val="both"/>
        <w:rPr>
          <w:rFonts w:ascii="Cambria" w:hAnsi="Cambria"/>
          <w:sz w:val="24"/>
          <w:szCs w:val="24"/>
        </w:rPr>
      </w:pPr>
      <w:r>
        <w:rPr>
          <w:rFonts w:ascii="Cambria" w:hAnsi="Cambria"/>
          <w:sz w:val="24"/>
          <w:szCs w:val="24"/>
        </w:rPr>
        <w:t>Serviciul de salubrizare şi colecta</w:t>
      </w:r>
      <w:r w:rsidR="00FD693C">
        <w:rPr>
          <w:rFonts w:ascii="Cambria" w:hAnsi="Cambria"/>
          <w:sz w:val="24"/>
          <w:szCs w:val="24"/>
        </w:rPr>
        <w:t xml:space="preserve">re a deşeurilor există doar în </w:t>
      </w:r>
      <w:r>
        <w:rPr>
          <w:rFonts w:ascii="Cambria" w:hAnsi="Cambria"/>
          <w:sz w:val="24"/>
          <w:szCs w:val="24"/>
        </w:rPr>
        <w:t xml:space="preserve">mun. Hînceşti și 7 localități. </w:t>
      </w:r>
    </w:p>
    <w:p w:rsidR="00F1244A" w:rsidRDefault="00F1244A" w:rsidP="008B4980">
      <w:pPr>
        <w:pStyle w:val="ListParagraph1"/>
        <w:numPr>
          <w:ilvl w:val="0"/>
          <w:numId w:val="9"/>
        </w:numPr>
        <w:tabs>
          <w:tab w:val="left" w:pos="1222"/>
        </w:tabs>
        <w:spacing w:after="0"/>
        <w:ind w:left="714" w:hanging="357"/>
        <w:jc w:val="both"/>
      </w:pPr>
      <w:r>
        <w:rPr>
          <w:rFonts w:ascii="Cambria" w:hAnsi="Cambria"/>
          <w:sz w:val="24"/>
          <w:szCs w:val="24"/>
        </w:rPr>
        <w:t>Lipsa utilajului şi tehnicii speciale pentru colectarea deşeurilor menajere în localitățile rurale</w:t>
      </w:r>
    </w:p>
    <w:p w:rsidR="00F1244A" w:rsidRDefault="00F1244A" w:rsidP="008B4980">
      <w:pPr>
        <w:pStyle w:val="ListParagraph1"/>
        <w:numPr>
          <w:ilvl w:val="0"/>
          <w:numId w:val="9"/>
        </w:numPr>
        <w:tabs>
          <w:tab w:val="left" w:pos="1222"/>
        </w:tabs>
        <w:spacing w:after="0"/>
        <w:ind w:left="714" w:hanging="357"/>
        <w:jc w:val="both"/>
        <w:rPr>
          <w:rFonts w:ascii="Cambria" w:hAnsi="Cambria"/>
          <w:sz w:val="24"/>
          <w:szCs w:val="24"/>
        </w:rPr>
      </w:pPr>
      <w:r>
        <w:rPr>
          <w:rFonts w:ascii="Cambria" w:hAnsi="Cambria"/>
          <w:sz w:val="24"/>
          <w:szCs w:val="24"/>
        </w:rPr>
        <w:t xml:space="preserve">Insuficienţa bazei tehnice a serviciilor publice de salubrizare existente. </w:t>
      </w:r>
    </w:p>
    <w:p w:rsidR="00F1244A" w:rsidRDefault="00F1244A" w:rsidP="008B4980">
      <w:pPr>
        <w:pStyle w:val="ListParagraph1"/>
        <w:numPr>
          <w:ilvl w:val="0"/>
          <w:numId w:val="9"/>
        </w:numPr>
        <w:tabs>
          <w:tab w:val="left" w:pos="1222"/>
        </w:tabs>
        <w:spacing w:after="0"/>
        <w:ind w:left="714" w:hanging="357"/>
        <w:jc w:val="both"/>
        <w:rPr>
          <w:rFonts w:ascii="Cambria" w:hAnsi="Cambria"/>
          <w:sz w:val="24"/>
          <w:szCs w:val="24"/>
        </w:rPr>
      </w:pPr>
      <w:r>
        <w:rPr>
          <w:rFonts w:ascii="Cambria" w:hAnsi="Cambria"/>
          <w:sz w:val="24"/>
          <w:szCs w:val="24"/>
        </w:rPr>
        <w:t>Situaţia ecologică nesatisfăcătoare la rampele de depozitare a deşeurilor menajere solide.</w:t>
      </w:r>
    </w:p>
    <w:p w:rsidR="00F1244A" w:rsidRDefault="00F1244A" w:rsidP="008B4980">
      <w:pPr>
        <w:pStyle w:val="a3"/>
        <w:numPr>
          <w:ilvl w:val="0"/>
          <w:numId w:val="9"/>
        </w:numPr>
        <w:autoSpaceDE w:val="0"/>
        <w:spacing w:after="0"/>
        <w:ind w:left="714" w:hanging="357"/>
        <w:jc w:val="both"/>
      </w:pPr>
      <w:r w:rsidRPr="00F1244A">
        <w:rPr>
          <w:rFonts w:ascii="Cambria" w:hAnsi="Cambria" w:cs="Cambria"/>
          <w:sz w:val="24"/>
          <w:szCs w:val="24"/>
        </w:rPr>
        <w:t>Elaborarea Regulamentului cu privire la funcţionarea serviciilor de colectare a deşeurilor în raionul Hîncești;</w:t>
      </w:r>
    </w:p>
    <w:p w:rsidR="00F1244A" w:rsidRDefault="00F1244A" w:rsidP="008B4980">
      <w:pPr>
        <w:pStyle w:val="a3"/>
        <w:numPr>
          <w:ilvl w:val="0"/>
          <w:numId w:val="9"/>
        </w:numPr>
        <w:autoSpaceDE w:val="0"/>
        <w:spacing w:after="0"/>
        <w:ind w:left="714" w:hanging="357"/>
        <w:jc w:val="both"/>
      </w:pPr>
      <w:r w:rsidRPr="00F1244A">
        <w:rPr>
          <w:rFonts w:ascii="Cambria" w:hAnsi="Cambria" w:cs="Cambria"/>
          <w:bCs/>
          <w:sz w:val="24"/>
          <w:szCs w:val="24"/>
        </w:rPr>
        <w:t>Lichidarea gunoiștilor ilegale</w:t>
      </w:r>
      <w:r w:rsidRPr="00F1244A">
        <w:rPr>
          <w:rFonts w:ascii="Cambria" w:hAnsi="Cambria" w:cs="Cambria"/>
          <w:sz w:val="24"/>
          <w:szCs w:val="24"/>
        </w:rPr>
        <w:t xml:space="preserve"> prin recultivarea terenurilor și evacuarea deşeurilor în caz de necesitate;</w:t>
      </w:r>
    </w:p>
    <w:p w:rsidR="00F1244A" w:rsidRPr="00F1244A" w:rsidRDefault="00F1244A" w:rsidP="008B4980">
      <w:pPr>
        <w:pStyle w:val="a3"/>
        <w:numPr>
          <w:ilvl w:val="0"/>
          <w:numId w:val="9"/>
        </w:numPr>
        <w:autoSpaceDE w:val="0"/>
        <w:spacing w:after="0"/>
        <w:ind w:left="714" w:hanging="357"/>
        <w:jc w:val="both"/>
        <w:rPr>
          <w:rFonts w:ascii="Cambria" w:hAnsi="Cambria" w:cs="MinionPro-Regular"/>
          <w:color w:val="231F20"/>
          <w:sz w:val="24"/>
          <w:szCs w:val="24"/>
        </w:rPr>
      </w:pPr>
      <w:r w:rsidRPr="00F1244A">
        <w:rPr>
          <w:rFonts w:ascii="Cambria" w:hAnsi="Cambria" w:cs="MinionPro-Regular"/>
          <w:color w:val="231F20"/>
          <w:sz w:val="24"/>
          <w:szCs w:val="24"/>
        </w:rPr>
        <w:t>Organizarea unei campanii de informare a populaţiei despre necesitatea salubrizării localităţii;</w:t>
      </w:r>
    </w:p>
    <w:p w:rsidR="00F1244A" w:rsidRPr="00F1244A" w:rsidRDefault="00F1244A" w:rsidP="008B4980">
      <w:pPr>
        <w:pStyle w:val="a3"/>
        <w:numPr>
          <w:ilvl w:val="0"/>
          <w:numId w:val="9"/>
        </w:numPr>
        <w:autoSpaceDE w:val="0"/>
        <w:spacing w:after="0"/>
        <w:ind w:left="714" w:hanging="357"/>
        <w:jc w:val="both"/>
        <w:rPr>
          <w:rFonts w:ascii="Cambria" w:hAnsi="Cambria" w:cs="MinionPro-Regular"/>
          <w:color w:val="231F20"/>
          <w:sz w:val="24"/>
          <w:szCs w:val="24"/>
        </w:rPr>
      </w:pPr>
      <w:r w:rsidRPr="00F1244A">
        <w:rPr>
          <w:rFonts w:ascii="Cambria" w:hAnsi="Cambria" w:cs="MinionPro-Regular"/>
          <w:color w:val="231F20"/>
          <w:sz w:val="24"/>
          <w:szCs w:val="24"/>
        </w:rPr>
        <w:t>Participarea populaţiei la procesul de luare a deciziilor la nivel local este un factor important în dezvoltarea social-economică a satului;</w:t>
      </w:r>
    </w:p>
    <w:p w:rsidR="00F1244A" w:rsidRPr="00F1244A" w:rsidRDefault="00F1244A" w:rsidP="008B4980">
      <w:pPr>
        <w:pStyle w:val="a3"/>
        <w:numPr>
          <w:ilvl w:val="0"/>
          <w:numId w:val="9"/>
        </w:numPr>
        <w:autoSpaceDE w:val="0"/>
        <w:spacing w:after="0"/>
        <w:ind w:left="714" w:hanging="357"/>
        <w:jc w:val="both"/>
        <w:rPr>
          <w:rFonts w:ascii="Cambria" w:hAnsi="Cambria" w:cs="MinionPro-Regular"/>
          <w:color w:val="231F20"/>
          <w:sz w:val="24"/>
          <w:szCs w:val="24"/>
        </w:rPr>
      </w:pPr>
      <w:r w:rsidRPr="00F1244A">
        <w:rPr>
          <w:rFonts w:ascii="Cambria" w:hAnsi="Cambria" w:cs="MinionPro-Regular"/>
          <w:color w:val="231F20"/>
          <w:sz w:val="24"/>
          <w:szCs w:val="24"/>
        </w:rPr>
        <w:t>Dotarea gospodăriilor şi întreprinderilor cu urne speciale pentru colectarea deşeurilor;</w:t>
      </w:r>
    </w:p>
    <w:p w:rsidR="00F1244A" w:rsidRPr="00F1244A" w:rsidRDefault="00F1244A" w:rsidP="008B4980">
      <w:pPr>
        <w:pStyle w:val="a3"/>
        <w:numPr>
          <w:ilvl w:val="0"/>
          <w:numId w:val="9"/>
        </w:numPr>
        <w:autoSpaceDE w:val="0"/>
        <w:spacing w:after="0"/>
        <w:ind w:left="714" w:hanging="357"/>
        <w:jc w:val="both"/>
        <w:rPr>
          <w:rFonts w:ascii="Cambria" w:hAnsi="Cambria" w:cs="MinionPro-Regular"/>
          <w:color w:val="231F20"/>
          <w:sz w:val="24"/>
          <w:szCs w:val="24"/>
        </w:rPr>
      </w:pPr>
      <w:r w:rsidRPr="00F1244A">
        <w:rPr>
          <w:rFonts w:ascii="Cambria" w:hAnsi="Cambria" w:cs="MinionPro-Regular"/>
          <w:color w:val="231F20"/>
          <w:sz w:val="24"/>
          <w:szCs w:val="24"/>
        </w:rPr>
        <w:t>Selectarea locurilor de amplasare a platformelor de acumulare a deşeurilor;</w:t>
      </w:r>
    </w:p>
    <w:p w:rsidR="00F1244A" w:rsidRPr="00FD693C" w:rsidRDefault="00F1244A" w:rsidP="008B4980">
      <w:pPr>
        <w:pStyle w:val="a3"/>
        <w:numPr>
          <w:ilvl w:val="0"/>
          <w:numId w:val="9"/>
        </w:numPr>
        <w:tabs>
          <w:tab w:val="left" w:pos="1222"/>
        </w:tabs>
        <w:spacing w:after="0"/>
        <w:ind w:left="714" w:hanging="357"/>
        <w:jc w:val="both"/>
        <w:rPr>
          <w:rFonts w:ascii="Cambria" w:hAnsi="Cambria"/>
          <w:sz w:val="24"/>
          <w:szCs w:val="24"/>
        </w:rPr>
        <w:sectPr w:rsidR="00F1244A" w:rsidRPr="00FD693C">
          <w:pgSz w:w="11906" w:h="16838"/>
          <w:pgMar w:top="1440" w:right="1440" w:bottom="1440" w:left="1440" w:header="720" w:footer="720" w:gutter="0"/>
          <w:cols w:space="720"/>
          <w:titlePg/>
        </w:sectPr>
      </w:pPr>
      <w:r w:rsidRPr="00FD693C">
        <w:rPr>
          <w:rFonts w:ascii="Cambria" w:hAnsi="Cambria" w:cs="MinionPro-Regular"/>
          <w:color w:val="231F20"/>
          <w:sz w:val="24"/>
          <w:szCs w:val="24"/>
        </w:rPr>
        <w:t>Lichidarea gunoiştilor neautorizate, curăţarea şi amenajarea izvoarelor.</w:t>
      </w:r>
      <w:r w:rsidRPr="00FD693C">
        <w:rPr>
          <w:rFonts w:ascii="Cambria" w:hAnsi="Cambria"/>
          <w:sz w:val="24"/>
          <w:szCs w:val="24"/>
        </w:rPr>
        <w:t xml:space="preserve"> </w:t>
      </w:r>
    </w:p>
    <w:p w:rsidR="00856547" w:rsidRPr="004F4317" w:rsidRDefault="00BA0F5B" w:rsidP="0022104D">
      <w:pPr>
        <w:pStyle w:val="3"/>
        <w:numPr>
          <w:ilvl w:val="2"/>
          <w:numId w:val="41"/>
        </w:numPr>
        <w:rPr>
          <w:rFonts w:ascii="Cambria" w:hAnsi="Cambria"/>
          <w:b/>
          <w:color w:val="000000" w:themeColor="text1"/>
        </w:rPr>
      </w:pPr>
      <w:bookmarkStart w:id="33" w:name="_Toc65509206"/>
      <w:r w:rsidRPr="004F4317">
        <w:rPr>
          <w:rFonts w:ascii="Cambria" w:hAnsi="Cambria"/>
          <w:b/>
          <w:color w:val="000000" w:themeColor="text1"/>
        </w:rPr>
        <w:lastRenderedPageBreak/>
        <w:t>INFRASTRUCTURA DE PROTECŢIA SOCIALĂ ȘI ASISTENŢĂ MEDICALĂ</w:t>
      </w:r>
      <w:bookmarkEnd w:id="29"/>
      <w:bookmarkEnd w:id="33"/>
    </w:p>
    <w:p w:rsidR="009A1E72" w:rsidRPr="00F95A78" w:rsidRDefault="009A1E72" w:rsidP="009A1E72">
      <w:pPr>
        <w:suppressAutoHyphens w:val="0"/>
        <w:jc w:val="both"/>
        <w:textAlignment w:val="auto"/>
        <w:rPr>
          <w:rFonts w:ascii="Cambria" w:hAnsi="Cambria"/>
          <w:sz w:val="24"/>
        </w:rPr>
      </w:pPr>
    </w:p>
    <w:p w:rsidR="009A1E72" w:rsidRPr="00F95A78" w:rsidRDefault="009A1E72" w:rsidP="0022104D">
      <w:pPr>
        <w:pStyle w:val="af"/>
        <w:numPr>
          <w:ilvl w:val="3"/>
          <w:numId w:val="41"/>
        </w:numPr>
        <w:rPr>
          <w:rFonts w:ascii="Cambria" w:eastAsia="Calibri" w:hAnsi="Cambria" w:cs="Times New Roman"/>
          <w:b/>
          <w:color w:val="auto"/>
          <w:spacing w:val="0"/>
          <w:sz w:val="24"/>
        </w:rPr>
      </w:pPr>
      <w:r w:rsidRPr="00F95A78">
        <w:rPr>
          <w:rFonts w:ascii="Cambria" w:eastAsia="Calibri" w:hAnsi="Cambria" w:cs="Times New Roman"/>
          <w:b/>
          <w:color w:val="auto"/>
          <w:spacing w:val="0"/>
          <w:sz w:val="24"/>
        </w:rPr>
        <w:t>Protecţia socială</w:t>
      </w:r>
    </w:p>
    <w:p w:rsidR="009A1E72" w:rsidRDefault="00BA0F5B" w:rsidP="00F95A78">
      <w:pPr>
        <w:suppressAutoHyphens w:val="0"/>
        <w:spacing w:after="0" w:line="276" w:lineRule="auto"/>
        <w:jc w:val="both"/>
        <w:textAlignment w:val="auto"/>
        <w:rPr>
          <w:rFonts w:ascii="Cambria" w:hAnsi="Cambria"/>
          <w:sz w:val="24"/>
          <w:shd w:val="clear" w:color="auto" w:fill="FFFF00"/>
        </w:rPr>
      </w:pPr>
      <w:r>
        <w:rPr>
          <w:rFonts w:ascii="Cambria" w:hAnsi="Cambria"/>
          <w:sz w:val="24"/>
        </w:rPr>
        <w:t xml:space="preserve">În raionul Hînceşti numărul total al beneficiarilor de pensii şi alocaţii sociale de stat constituie </w:t>
      </w:r>
    </w:p>
    <w:p w:rsidR="00856547" w:rsidRDefault="00BA0F5B" w:rsidP="00F95A78">
      <w:pPr>
        <w:spacing w:after="0" w:line="276" w:lineRule="auto"/>
        <w:jc w:val="both"/>
        <w:rPr>
          <w:rFonts w:ascii="Cambria" w:hAnsi="Cambria"/>
          <w:sz w:val="24"/>
        </w:rPr>
      </w:pPr>
      <w:r>
        <w:rPr>
          <w:rFonts w:ascii="Cambria" w:hAnsi="Cambria"/>
          <w:sz w:val="24"/>
        </w:rPr>
        <w:t xml:space="preserve">24 801 de persoane, dintre care pensionari de toate categoriile constituie 22 438 persoane, iar beneficiari de alocaţii sociale constituie 2 363 de persoane. </w:t>
      </w:r>
    </w:p>
    <w:p w:rsidR="00856547" w:rsidRDefault="00BA0F5B" w:rsidP="00F95A78">
      <w:pPr>
        <w:spacing w:after="0" w:line="276" w:lineRule="auto"/>
        <w:jc w:val="both"/>
        <w:rPr>
          <w:rFonts w:ascii="Cambria" w:hAnsi="Cambria"/>
          <w:sz w:val="24"/>
        </w:rPr>
      </w:pPr>
      <w:r>
        <w:rPr>
          <w:rFonts w:ascii="Cambria" w:hAnsi="Cambria"/>
          <w:sz w:val="24"/>
        </w:rPr>
        <w:t xml:space="preserve">În raionul Hânceşti analizînd evoluția ultimilor 3 ani se constată o tendinţă de descreştere a numărului de pensionari. de la 22 670 persoane până la 22 331 persoane, sau cu 1,02 %. </w:t>
      </w:r>
    </w:p>
    <w:p w:rsidR="0022616D" w:rsidRDefault="0022616D">
      <w:pPr>
        <w:spacing w:after="0"/>
        <w:jc w:val="both"/>
        <w:rPr>
          <w:rFonts w:ascii="Cambria" w:hAnsi="Cambria"/>
          <w:b/>
        </w:rPr>
      </w:pPr>
    </w:p>
    <w:p w:rsidR="00856547" w:rsidRDefault="0022616D">
      <w:pPr>
        <w:spacing w:after="0"/>
        <w:jc w:val="both"/>
        <w:rPr>
          <w:rFonts w:ascii="Cambria" w:hAnsi="Cambria"/>
          <w:b/>
        </w:rPr>
      </w:pPr>
      <w:r w:rsidRPr="0022616D">
        <w:rPr>
          <w:rFonts w:ascii="Cambria" w:hAnsi="Cambria"/>
          <w:b/>
        </w:rPr>
        <w:t>Tabelul 1</w:t>
      </w:r>
      <w:r w:rsidR="00893565">
        <w:rPr>
          <w:rFonts w:ascii="Cambria" w:hAnsi="Cambria"/>
          <w:b/>
        </w:rPr>
        <w:t>4</w:t>
      </w:r>
      <w:r w:rsidRPr="0022616D">
        <w:rPr>
          <w:rFonts w:ascii="Cambria" w:hAnsi="Cambria"/>
          <w:b/>
        </w:rPr>
        <w:t xml:space="preserve">. </w:t>
      </w:r>
      <w:r>
        <w:rPr>
          <w:rFonts w:ascii="Cambria" w:hAnsi="Cambria"/>
          <w:b/>
        </w:rPr>
        <w:t>Dinamica numărului de pensionari în raionul Hîncești în perioada 2017-2019</w:t>
      </w:r>
    </w:p>
    <w:tbl>
      <w:tblPr>
        <w:tblW w:w="7797" w:type="dxa"/>
        <w:tblInd w:w="-8" w:type="dxa"/>
        <w:tblCellMar>
          <w:left w:w="10" w:type="dxa"/>
          <w:right w:w="10" w:type="dxa"/>
        </w:tblCellMar>
        <w:tblLook w:val="0000" w:firstRow="0" w:lastRow="0" w:firstColumn="0" w:lastColumn="0" w:noHBand="0" w:noVBand="0"/>
      </w:tblPr>
      <w:tblGrid>
        <w:gridCol w:w="2835"/>
        <w:gridCol w:w="1560"/>
        <w:gridCol w:w="1842"/>
        <w:gridCol w:w="1560"/>
      </w:tblGrid>
      <w:tr w:rsidR="00856547" w:rsidTr="0022616D">
        <w:trPr>
          <w:tblHeader/>
        </w:trPr>
        <w:tc>
          <w:tcPr>
            <w:tcW w:w="2835"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jc w:val="both"/>
              <w:rPr>
                <w:rFonts w:ascii="Cambria Math" w:eastAsia="Times New Roman" w:hAnsi="Cambria Math"/>
                <w:b/>
                <w:bCs/>
                <w:color w:val="000000"/>
                <w:sz w:val="24"/>
                <w:szCs w:val="18"/>
                <w:lang w:val="en-US" w:eastAsia="ru-RU"/>
              </w:rPr>
            </w:pPr>
            <w:r>
              <w:rPr>
                <w:rFonts w:ascii="Cambria Math" w:eastAsia="Times New Roman" w:hAnsi="Cambria Math"/>
                <w:b/>
                <w:bCs/>
                <w:color w:val="000000"/>
                <w:sz w:val="24"/>
                <w:szCs w:val="18"/>
                <w:lang w:val="en-US" w:eastAsia="ru-RU"/>
              </w:rPr>
              <w:t> </w:t>
            </w:r>
          </w:p>
        </w:tc>
        <w:tc>
          <w:tcPr>
            <w:tcW w:w="1560"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jc w:val="both"/>
              <w:rPr>
                <w:rFonts w:ascii="Cambria Math" w:eastAsia="Times New Roman" w:hAnsi="Cambria Math"/>
                <w:b/>
                <w:bCs/>
                <w:color w:val="222222"/>
                <w:sz w:val="24"/>
                <w:szCs w:val="16"/>
                <w:lang w:val="en-US" w:eastAsia="ru-RU"/>
              </w:rPr>
            </w:pPr>
            <w:r>
              <w:rPr>
                <w:rFonts w:ascii="Cambria Math" w:eastAsia="Times New Roman" w:hAnsi="Cambria Math"/>
                <w:b/>
                <w:bCs/>
                <w:color w:val="222222"/>
                <w:sz w:val="24"/>
                <w:szCs w:val="16"/>
                <w:lang w:val="en-US" w:eastAsia="ru-RU"/>
              </w:rPr>
              <w:t>2017</w:t>
            </w:r>
          </w:p>
        </w:tc>
        <w:tc>
          <w:tcPr>
            <w:tcW w:w="1842"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jc w:val="both"/>
              <w:rPr>
                <w:rFonts w:ascii="Cambria Math" w:eastAsia="Times New Roman" w:hAnsi="Cambria Math"/>
                <w:b/>
                <w:bCs/>
                <w:color w:val="222222"/>
                <w:sz w:val="24"/>
                <w:szCs w:val="16"/>
                <w:lang w:val="en-US" w:eastAsia="ru-RU"/>
              </w:rPr>
            </w:pPr>
            <w:r>
              <w:rPr>
                <w:rFonts w:ascii="Cambria Math" w:eastAsia="Times New Roman" w:hAnsi="Cambria Math"/>
                <w:b/>
                <w:bCs/>
                <w:color w:val="222222"/>
                <w:sz w:val="24"/>
                <w:szCs w:val="16"/>
                <w:lang w:val="en-US" w:eastAsia="ru-RU"/>
              </w:rPr>
              <w:t>2018</w:t>
            </w:r>
          </w:p>
        </w:tc>
        <w:tc>
          <w:tcPr>
            <w:tcW w:w="1560"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jc w:val="both"/>
              <w:rPr>
                <w:rFonts w:ascii="Cambria Math" w:eastAsia="Times New Roman" w:hAnsi="Cambria Math"/>
                <w:b/>
                <w:bCs/>
                <w:color w:val="222222"/>
                <w:sz w:val="24"/>
                <w:szCs w:val="16"/>
                <w:lang w:val="en-US" w:eastAsia="ru-RU"/>
              </w:rPr>
            </w:pPr>
            <w:r>
              <w:rPr>
                <w:rFonts w:ascii="Cambria Math" w:eastAsia="Times New Roman" w:hAnsi="Cambria Math"/>
                <w:b/>
                <w:bCs/>
                <w:color w:val="222222"/>
                <w:sz w:val="24"/>
                <w:szCs w:val="16"/>
                <w:lang w:val="en-US" w:eastAsia="ru-RU"/>
              </w:rPr>
              <w:t>2019</w:t>
            </w:r>
          </w:p>
        </w:tc>
      </w:tr>
      <w:tr w:rsidR="00856547" w:rsidTr="0022616D">
        <w:trPr>
          <w:tblHeader/>
        </w:trPr>
        <w:tc>
          <w:tcPr>
            <w:tcW w:w="2835" w:type="dxa"/>
            <w:tcBorders>
              <w:top w:val="single" w:sz="6" w:space="0" w:color="A9A9A9"/>
              <w:left w:val="single" w:sz="6" w:space="0" w:color="A9A9A9"/>
              <w:bottom w:val="single" w:sz="6" w:space="0" w:color="A9A9A9"/>
              <w:right w:val="single" w:sz="6" w:space="0" w:color="A9A9A9"/>
            </w:tcBorders>
            <w:shd w:val="clear" w:color="auto" w:fill="auto"/>
            <w:tcMar>
              <w:top w:w="75" w:type="dxa"/>
              <w:left w:w="75" w:type="dxa"/>
              <w:bottom w:w="75" w:type="dxa"/>
              <w:right w:w="75" w:type="dxa"/>
            </w:tcMar>
            <w:vAlign w:val="bottom"/>
          </w:tcPr>
          <w:p w:rsidR="00856547" w:rsidRPr="0022616D" w:rsidRDefault="00BA0F5B">
            <w:pPr>
              <w:spacing w:after="0"/>
              <w:jc w:val="both"/>
              <w:rPr>
                <w:rFonts w:ascii="Cambria Math" w:eastAsia="Times New Roman" w:hAnsi="Cambria Math"/>
                <w:b/>
                <w:color w:val="222222"/>
                <w:sz w:val="24"/>
                <w:szCs w:val="16"/>
                <w:lang w:val="en-US" w:eastAsia="ru-RU"/>
              </w:rPr>
            </w:pPr>
            <w:r w:rsidRPr="0022616D">
              <w:rPr>
                <w:rFonts w:ascii="Cambria Math" w:eastAsia="Times New Roman" w:hAnsi="Cambria Math"/>
                <w:b/>
                <w:color w:val="222222"/>
                <w:sz w:val="24"/>
                <w:szCs w:val="16"/>
                <w:lang w:val="en-US" w:eastAsia="ru-RU"/>
              </w:rPr>
              <w:t>Total pe tara</w:t>
            </w:r>
          </w:p>
        </w:tc>
        <w:tc>
          <w:tcPr>
            <w:tcW w:w="1560" w:type="dxa"/>
            <w:tcBorders>
              <w:top w:val="single" w:sz="6" w:space="0" w:color="A9A9A9"/>
              <w:left w:val="single" w:sz="6" w:space="0" w:color="A9A9A9"/>
              <w:bottom w:val="single" w:sz="6" w:space="0" w:color="A9A9A9"/>
              <w:right w:val="single" w:sz="6" w:space="0" w:color="A9A9A9"/>
            </w:tcBorders>
            <w:shd w:val="clear" w:color="auto" w:fill="auto"/>
            <w:tcMar>
              <w:top w:w="75" w:type="dxa"/>
              <w:left w:w="75" w:type="dxa"/>
              <w:bottom w:w="75" w:type="dxa"/>
              <w:right w:w="75" w:type="dxa"/>
            </w:tcMar>
            <w:vAlign w:val="bottom"/>
          </w:tcPr>
          <w:p w:rsidR="00856547" w:rsidRDefault="00BA0F5B">
            <w:pPr>
              <w:spacing w:after="0"/>
              <w:jc w:val="both"/>
              <w:rPr>
                <w:rFonts w:ascii="Cambria Math" w:eastAsia="Times New Roman" w:hAnsi="Cambria Math"/>
                <w:color w:val="000000"/>
                <w:sz w:val="24"/>
                <w:szCs w:val="18"/>
                <w:lang w:val="en-US" w:eastAsia="ru-RU"/>
              </w:rPr>
            </w:pPr>
            <w:r>
              <w:rPr>
                <w:rFonts w:ascii="Cambria Math" w:eastAsia="Times New Roman" w:hAnsi="Cambria Math"/>
                <w:color w:val="000000"/>
                <w:sz w:val="24"/>
                <w:szCs w:val="18"/>
                <w:lang w:val="en-US" w:eastAsia="ru-RU"/>
              </w:rPr>
              <w:t>694 792</w:t>
            </w:r>
          </w:p>
        </w:tc>
        <w:tc>
          <w:tcPr>
            <w:tcW w:w="1842" w:type="dxa"/>
            <w:tcBorders>
              <w:top w:val="single" w:sz="6" w:space="0" w:color="A9A9A9"/>
              <w:left w:val="single" w:sz="6" w:space="0" w:color="A9A9A9"/>
              <w:bottom w:val="single" w:sz="6" w:space="0" w:color="A9A9A9"/>
              <w:right w:val="single" w:sz="6" w:space="0" w:color="A9A9A9"/>
            </w:tcBorders>
            <w:shd w:val="clear" w:color="auto" w:fill="auto"/>
            <w:tcMar>
              <w:top w:w="75" w:type="dxa"/>
              <w:left w:w="75" w:type="dxa"/>
              <w:bottom w:w="75" w:type="dxa"/>
              <w:right w:w="75" w:type="dxa"/>
            </w:tcMar>
            <w:vAlign w:val="bottom"/>
          </w:tcPr>
          <w:p w:rsidR="00856547" w:rsidRDefault="00BA0F5B">
            <w:pPr>
              <w:spacing w:after="0"/>
              <w:jc w:val="both"/>
              <w:rPr>
                <w:rFonts w:ascii="Cambria Math" w:eastAsia="Times New Roman" w:hAnsi="Cambria Math"/>
                <w:color w:val="000000"/>
                <w:sz w:val="24"/>
                <w:szCs w:val="18"/>
                <w:lang w:val="en-US" w:eastAsia="ru-RU"/>
              </w:rPr>
            </w:pPr>
            <w:r>
              <w:rPr>
                <w:rFonts w:ascii="Cambria Math" w:eastAsia="Times New Roman" w:hAnsi="Cambria Math"/>
                <w:color w:val="000000"/>
                <w:sz w:val="24"/>
                <w:szCs w:val="18"/>
                <w:lang w:val="en-US" w:eastAsia="ru-RU"/>
              </w:rPr>
              <w:t>703 899</w:t>
            </w:r>
          </w:p>
        </w:tc>
        <w:tc>
          <w:tcPr>
            <w:tcW w:w="1560" w:type="dxa"/>
            <w:tcBorders>
              <w:top w:val="single" w:sz="6" w:space="0" w:color="A9A9A9"/>
              <w:left w:val="single" w:sz="6" w:space="0" w:color="A9A9A9"/>
              <w:bottom w:val="single" w:sz="6" w:space="0" w:color="A9A9A9"/>
              <w:right w:val="single" w:sz="6" w:space="0" w:color="A9A9A9"/>
            </w:tcBorders>
            <w:shd w:val="clear" w:color="auto" w:fill="auto"/>
            <w:tcMar>
              <w:top w:w="75" w:type="dxa"/>
              <w:left w:w="75" w:type="dxa"/>
              <w:bottom w:w="75" w:type="dxa"/>
              <w:right w:w="75" w:type="dxa"/>
            </w:tcMar>
            <w:vAlign w:val="bottom"/>
          </w:tcPr>
          <w:p w:rsidR="00856547" w:rsidRDefault="00BA0F5B">
            <w:pPr>
              <w:spacing w:after="0"/>
              <w:jc w:val="both"/>
              <w:rPr>
                <w:rFonts w:ascii="Cambria Math" w:eastAsia="Times New Roman" w:hAnsi="Cambria Math"/>
                <w:color w:val="000000"/>
                <w:sz w:val="24"/>
                <w:szCs w:val="18"/>
                <w:lang w:val="en-US" w:eastAsia="ru-RU"/>
              </w:rPr>
            </w:pPr>
            <w:r>
              <w:rPr>
                <w:rFonts w:ascii="Cambria Math" w:eastAsia="Times New Roman" w:hAnsi="Cambria Math"/>
                <w:color w:val="000000"/>
                <w:sz w:val="24"/>
                <w:szCs w:val="18"/>
                <w:lang w:val="en-US" w:eastAsia="ru-RU"/>
              </w:rPr>
              <w:t>696 011</w:t>
            </w:r>
          </w:p>
        </w:tc>
      </w:tr>
      <w:tr w:rsidR="00856547" w:rsidTr="0022616D">
        <w:trPr>
          <w:trHeight w:val="191"/>
        </w:trPr>
        <w:tc>
          <w:tcPr>
            <w:tcW w:w="2835" w:type="dxa"/>
            <w:tcBorders>
              <w:top w:val="single" w:sz="6" w:space="0" w:color="A9A9A9"/>
              <w:left w:val="single" w:sz="6" w:space="0" w:color="A9A9A9"/>
              <w:bottom w:val="single" w:sz="6" w:space="0" w:color="A9A9A9"/>
              <w:right w:val="single" w:sz="6" w:space="0" w:color="A9A9A9"/>
            </w:tcBorders>
            <w:shd w:val="clear" w:color="auto" w:fill="auto"/>
            <w:tcMar>
              <w:top w:w="75" w:type="dxa"/>
              <w:left w:w="75" w:type="dxa"/>
              <w:bottom w:w="75" w:type="dxa"/>
              <w:right w:w="75" w:type="dxa"/>
            </w:tcMar>
            <w:vAlign w:val="bottom"/>
          </w:tcPr>
          <w:p w:rsidR="00856547" w:rsidRPr="0022616D" w:rsidRDefault="00BA0F5B">
            <w:pPr>
              <w:spacing w:after="0"/>
              <w:jc w:val="both"/>
              <w:rPr>
                <w:b/>
              </w:rPr>
            </w:pPr>
            <w:r w:rsidRPr="0022616D">
              <w:rPr>
                <w:rFonts w:ascii="Cambria Math" w:eastAsia="Times New Roman" w:hAnsi="Cambria Math"/>
                <w:b/>
                <w:color w:val="222222"/>
                <w:sz w:val="24"/>
                <w:szCs w:val="16"/>
                <w:lang w:val="en-US" w:eastAsia="ru-RU"/>
              </w:rPr>
              <w:t>Raionul Hincest</w:t>
            </w:r>
            <w:r w:rsidRPr="0022616D">
              <w:rPr>
                <w:rFonts w:ascii="Cambria Math" w:eastAsia="Times New Roman" w:hAnsi="Cambria Math"/>
                <w:b/>
                <w:color w:val="222222"/>
                <w:sz w:val="24"/>
                <w:szCs w:val="16"/>
                <w:lang w:val="ru-RU" w:eastAsia="ru-RU"/>
              </w:rPr>
              <w:t>i</w:t>
            </w:r>
          </w:p>
        </w:tc>
        <w:tc>
          <w:tcPr>
            <w:tcW w:w="1560" w:type="dxa"/>
            <w:tcBorders>
              <w:top w:val="single" w:sz="6" w:space="0" w:color="A9A9A9"/>
              <w:left w:val="single" w:sz="6" w:space="0" w:color="A9A9A9"/>
              <w:bottom w:val="single" w:sz="6" w:space="0" w:color="A9A9A9"/>
              <w:right w:val="single" w:sz="6" w:space="0" w:color="A9A9A9"/>
            </w:tcBorders>
            <w:shd w:val="clear" w:color="auto" w:fill="auto"/>
            <w:noWrap/>
            <w:tcMar>
              <w:top w:w="75" w:type="dxa"/>
              <w:left w:w="75" w:type="dxa"/>
              <w:bottom w:w="75" w:type="dxa"/>
              <w:right w:w="75" w:type="dxa"/>
            </w:tcMar>
            <w:vAlign w:val="bottom"/>
          </w:tcPr>
          <w:p w:rsidR="00856547" w:rsidRDefault="00BA0F5B">
            <w:pPr>
              <w:spacing w:after="0"/>
              <w:jc w:val="both"/>
              <w:rPr>
                <w:rFonts w:ascii="Cambria Math" w:eastAsia="Times New Roman" w:hAnsi="Cambria Math"/>
                <w:color w:val="000000"/>
                <w:sz w:val="24"/>
                <w:szCs w:val="18"/>
                <w:lang w:val="ru-RU" w:eastAsia="ru-RU"/>
              </w:rPr>
            </w:pPr>
            <w:r>
              <w:rPr>
                <w:rFonts w:ascii="Cambria Math" w:eastAsia="Times New Roman" w:hAnsi="Cambria Math"/>
                <w:color w:val="000000"/>
                <w:sz w:val="24"/>
                <w:szCs w:val="18"/>
                <w:lang w:val="ru-RU" w:eastAsia="ru-RU"/>
              </w:rPr>
              <w:t>22 698</w:t>
            </w:r>
          </w:p>
        </w:tc>
        <w:tc>
          <w:tcPr>
            <w:tcW w:w="1842" w:type="dxa"/>
            <w:tcBorders>
              <w:top w:val="single" w:sz="6" w:space="0" w:color="A9A9A9"/>
              <w:left w:val="single" w:sz="6" w:space="0" w:color="A9A9A9"/>
              <w:bottom w:val="single" w:sz="6" w:space="0" w:color="A9A9A9"/>
              <w:right w:val="single" w:sz="6" w:space="0" w:color="A9A9A9"/>
            </w:tcBorders>
            <w:shd w:val="clear" w:color="auto" w:fill="auto"/>
            <w:noWrap/>
            <w:tcMar>
              <w:top w:w="75" w:type="dxa"/>
              <w:left w:w="75" w:type="dxa"/>
              <w:bottom w:w="75" w:type="dxa"/>
              <w:right w:w="75" w:type="dxa"/>
            </w:tcMar>
            <w:vAlign w:val="bottom"/>
          </w:tcPr>
          <w:p w:rsidR="00856547" w:rsidRDefault="00BA0F5B">
            <w:pPr>
              <w:spacing w:after="0"/>
              <w:jc w:val="both"/>
              <w:rPr>
                <w:rFonts w:ascii="Cambria Math" w:eastAsia="Times New Roman" w:hAnsi="Cambria Math"/>
                <w:color w:val="000000"/>
                <w:sz w:val="24"/>
                <w:szCs w:val="18"/>
                <w:lang w:val="ru-RU" w:eastAsia="ru-RU"/>
              </w:rPr>
            </w:pPr>
            <w:r>
              <w:rPr>
                <w:rFonts w:ascii="Cambria Math" w:eastAsia="Times New Roman" w:hAnsi="Cambria Math"/>
                <w:color w:val="000000"/>
                <w:sz w:val="24"/>
                <w:szCs w:val="18"/>
                <w:lang w:val="ru-RU" w:eastAsia="ru-RU"/>
              </w:rPr>
              <w:t>22 670</w:t>
            </w:r>
          </w:p>
        </w:tc>
        <w:tc>
          <w:tcPr>
            <w:tcW w:w="1560" w:type="dxa"/>
            <w:tcBorders>
              <w:top w:val="single" w:sz="6" w:space="0" w:color="A9A9A9"/>
              <w:left w:val="single" w:sz="6" w:space="0" w:color="A9A9A9"/>
              <w:bottom w:val="single" w:sz="6" w:space="0" w:color="A9A9A9"/>
              <w:right w:val="single" w:sz="6" w:space="0" w:color="A9A9A9"/>
            </w:tcBorders>
            <w:shd w:val="clear" w:color="auto" w:fill="auto"/>
            <w:noWrap/>
            <w:tcMar>
              <w:top w:w="75" w:type="dxa"/>
              <w:left w:w="75" w:type="dxa"/>
              <w:bottom w:w="75" w:type="dxa"/>
              <w:right w:w="75" w:type="dxa"/>
            </w:tcMar>
            <w:vAlign w:val="bottom"/>
          </w:tcPr>
          <w:p w:rsidR="00856547" w:rsidRDefault="00BA0F5B">
            <w:pPr>
              <w:spacing w:after="0"/>
              <w:jc w:val="both"/>
              <w:rPr>
                <w:rFonts w:ascii="Cambria Math" w:eastAsia="Times New Roman" w:hAnsi="Cambria Math"/>
                <w:color w:val="000000"/>
                <w:sz w:val="24"/>
                <w:szCs w:val="18"/>
                <w:lang w:val="ru-RU" w:eastAsia="ru-RU"/>
              </w:rPr>
            </w:pPr>
            <w:r>
              <w:rPr>
                <w:rFonts w:ascii="Cambria Math" w:eastAsia="Times New Roman" w:hAnsi="Cambria Math"/>
                <w:color w:val="000000"/>
                <w:sz w:val="24"/>
                <w:szCs w:val="18"/>
                <w:lang w:val="ru-RU" w:eastAsia="ru-RU"/>
              </w:rPr>
              <w:t>22 331</w:t>
            </w:r>
          </w:p>
        </w:tc>
      </w:tr>
    </w:tbl>
    <w:p w:rsidR="00856547" w:rsidRPr="0022616D" w:rsidRDefault="00BA0F5B">
      <w:pPr>
        <w:jc w:val="both"/>
        <w:rPr>
          <w:rFonts w:ascii="Cambria" w:hAnsi="Cambria"/>
          <w:i/>
          <w:sz w:val="20"/>
        </w:rPr>
      </w:pPr>
      <w:r w:rsidRPr="0022616D">
        <w:rPr>
          <w:rFonts w:ascii="Cambria" w:hAnsi="Cambria"/>
          <w:i/>
          <w:sz w:val="20"/>
        </w:rPr>
        <w:t xml:space="preserve">Sursa: statistica.md </w:t>
      </w:r>
    </w:p>
    <w:p w:rsidR="00856547" w:rsidRDefault="00BA0F5B" w:rsidP="00F95A78">
      <w:pPr>
        <w:spacing w:after="0" w:line="276" w:lineRule="auto"/>
        <w:jc w:val="both"/>
        <w:rPr>
          <w:rFonts w:ascii="Cambria" w:hAnsi="Cambria"/>
          <w:sz w:val="24"/>
        </w:rPr>
      </w:pPr>
      <w:r>
        <w:rPr>
          <w:rFonts w:ascii="Cambria" w:hAnsi="Cambria"/>
          <w:sz w:val="24"/>
        </w:rPr>
        <w:t xml:space="preserve">În structura numărului pensionarilor predomină pensionarii pentru limita de vârstă. Din numărul total, pensionarii pentru limita de vârstă în anul 2019 au constituit  18 190, sau 81,5% Printre pensionarii pentru limita de vârstă 30,57 % sunt bărbaţi şi 69,43 % – femei (ceea ce corespunde structurii de gen a pensionarilor pentru limita de vârstă în general pe ţară). </w:t>
      </w:r>
    </w:p>
    <w:p w:rsidR="00856547" w:rsidRDefault="00856547">
      <w:pPr>
        <w:spacing w:after="0"/>
        <w:jc w:val="both"/>
        <w:rPr>
          <w:rFonts w:ascii="Cambria" w:hAnsi="Cambria"/>
          <w:sz w:val="24"/>
        </w:rPr>
      </w:pPr>
    </w:p>
    <w:p w:rsidR="00856547" w:rsidRPr="0022616D" w:rsidRDefault="0022616D" w:rsidP="0022616D">
      <w:pPr>
        <w:spacing w:after="0" w:line="360" w:lineRule="auto"/>
        <w:rPr>
          <w:rFonts w:ascii="Cambria Math" w:hAnsi="Cambria Math"/>
          <w:b/>
          <w:bCs/>
        </w:rPr>
      </w:pPr>
      <w:r w:rsidRPr="0022616D">
        <w:rPr>
          <w:rFonts w:ascii="Cambria Math" w:hAnsi="Cambria Math"/>
          <w:b/>
          <w:bCs/>
        </w:rPr>
        <w:t>Tabelul 1</w:t>
      </w:r>
      <w:r w:rsidR="00893565">
        <w:rPr>
          <w:rFonts w:ascii="Cambria Math" w:hAnsi="Cambria Math"/>
          <w:b/>
          <w:bCs/>
        </w:rPr>
        <w:t>5</w:t>
      </w:r>
      <w:r w:rsidRPr="0022616D">
        <w:rPr>
          <w:rFonts w:ascii="Cambria Math" w:hAnsi="Cambria Math"/>
          <w:b/>
          <w:bCs/>
        </w:rPr>
        <w:t xml:space="preserve">. </w:t>
      </w:r>
      <w:r w:rsidR="00BA0F5B" w:rsidRPr="0022616D">
        <w:rPr>
          <w:rFonts w:ascii="Cambria Math" w:hAnsi="Cambria Math"/>
          <w:b/>
          <w:bCs/>
        </w:rPr>
        <w:t>Structura pensionarilor din raionul Hîncești dupa categoria pensiei</w:t>
      </w:r>
    </w:p>
    <w:tbl>
      <w:tblPr>
        <w:tblW w:w="9634" w:type="dxa"/>
        <w:tblCellMar>
          <w:left w:w="10" w:type="dxa"/>
          <w:right w:w="10" w:type="dxa"/>
        </w:tblCellMar>
        <w:tblLook w:val="0000" w:firstRow="0" w:lastRow="0" w:firstColumn="0" w:lastColumn="0" w:noHBand="0" w:noVBand="0"/>
      </w:tblPr>
      <w:tblGrid>
        <w:gridCol w:w="2432"/>
        <w:gridCol w:w="1249"/>
        <w:gridCol w:w="1134"/>
        <w:gridCol w:w="1276"/>
        <w:gridCol w:w="1134"/>
        <w:gridCol w:w="1275"/>
        <w:gridCol w:w="1134"/>
      </w:tblGrid>
      <w:tr w:rsidR="00856547" w:rsidTr="0022616D">
        <w:trPr>
          <w:trHeight w:val="339"/>
        </w:trPr>
        <w:tc>
          <w:tcPr>
            <w:tcW w:w="2432" w:type="dxa"/>
            <w:vMerge w:val="restart"/>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pPr>
              <w:spacing w:after="0" w:line="360" w:lineRule="auto"/>
              <w:jc w:val="center"/>
              <w:textAlignment w:val="auto"/>
              <w:rPr>
                <w:rFonts w:ascii="Cambria Math" w:hAnsi="Cambria Math"/>
                <w:b/>
                <w:sz w:val="24"/>
                <w:szCs w:val="24"/>
                <w:lang w:val="ru-RU"/>
              </w:rPr>
            </w:pPr>
            <w:r>
              <w:rPr>
                <w:rFonts w:ascii="Cambria Math" w:hAnsi="Cambria Math"/>
                <w:b/>
                <w:sz w:val="24"/>
                <w:szCs w:val="24"/>
                <w:lang w:val="ru-RU"/>
              </w:rPr>
              <w:t>Indicatori</w:t>
            </w:r>
          </w:p>
        </w:tc>
        <w:tc>
          <w:tcPr>
            <w:tcW w:w="2383" w:type="dxa"/>
            <w:gridSpan w:val="2"/>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tcPr>
          <w:p w:rsidR="00856547" w:rsidRDefault="00BA0F5B">
            <w:pPr>
              <w:spacing w:after="0" w:line="360" w:lineRule="auto"/>
              <w:jc w:val="center"/>
              <w:textAlignment w:val="auto"/>
            </w:pPr>
            <w:r>
              <w:rPr>
                <w:rFonts w:ascii="Cambria Math" w:hAnsi="Cambria Math"/>
                <w:b/>
                <w:bCs/>
                <w:sz w:val="24"/>
                <w:szCs w:val="24"/>
                <w:lang w:val="ru-RU"/>
              </w:rPr>
              <w:t>Anul 2017</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bottom"/>
          </w:tcPr>
          <w:p w:rsidR="00856547" w:rsidRDefault="00BA0F5B">
            <w:pPr>
              <w:spacing w:after="0" w:line="360" w:lineRule="auto"/>
              <w:jc w:val="center"/>
              <w:textAlignment w:val="auto"/>
              <w:rPr>
                <w:rFonts w:ascii="Cambria Math" w:hAnsi="Cambria Math"/>
                <w:b/>
                <w:bCs/>
                <w:sz w:val="24"/>
                <w:szCs w:val="24"/>
                <w:lang w:val="ru-RU"/>
              </w:rPr>
            </w:pPr>
            <w:r>
              <w:rPr>
                <w:rFonts w:ascii="Cambria Math" w:hAnsi="Cambria Math"/>
                <w:b/>
                <w:bCs/>
                <w:sz w:val="24"/>
                <w:szCs w:val="24"/>
                <w:lang w:val="ru-RU"/>
              </w:rPr>
              <w:t>Anul 2018</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bottom"/>
          </w:tcPr>
          <w:p w:rsidR="00856547" w:rsidRDefault="00BA0F5B">
            <w:pPr>
              <w:spacing w:after="0" w:line="360" w:lineRule="auto"/>
              <w:jc w:val="center"/>
              <w:textAlignment w:val="auto"/>
              <w:rPr>
                <w:rFonts w:ascii="Cambria Math" w:hAnsi="Cambria Math"/>
                <w:b/>
                <w:bCs/>
                <w:sz w:val="24"/>
                <w:szCs w:val="24"/>
                <w:lang w:val="ru-RU"/>
              </w:rPr>
            </w:pPr>
            <w:r>
              <w:rPr>
                <w:rFonts w:ascii="Cambria Math" w:hAnsi="Cambria Math"/>
                <w:b/>
                <w:bCs/>
                <w:sz w:val="24"/>
                <w:szCs w:val="24"/>
                <w:lang w:val="ru-RU"/>
              </w:rPr>
              <w:t>Anul 2019</w:t>
            </w:r>
          </w:p>
        </w:tc>
      </w:tr>
      <w:tr w:rsidR="00856547" w:rsidTr="0022616D">
        <w:tc>
          <w:tcPr>
            <w:tcW w:w="2432" w:type="dxa"/>
            <w:vMerge/>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856547">
            <w:pPr>
              <w:spacing w:after="0"/>
              <w:jc w:val="both"/>
              <w:textAlignment w:val="auto"/>
              <w:rPr>
                <w:rFonts w:ascii="Cambria Math" w:hAnsi="Cambria Math"/>
                <w:sz w:val="24"/>
                <w:szCs w:val="24"/>
                <w:lang w:val="ru-RU"/>
              </w:rPr>
            </w:pPr>
          </w:p>
        </w:tc>
        <w:tc>
          <w:tcPr>
            <w:tcW w:w="1249"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bottom"/>
          </w:tcPr>
          <w:p w:rsidR="00856547" w:rsidRDefault="00BA0F5B">
            <w:pPr>
              <w:spacing w:after="0"/>
              <w:jc w:val="center"/>
              <w:textAlignment w:val="auto"/>
              <w:rPr>
                <w:rFonts w:ascii="Cambria Math" w:hAnsi="Cambria Math"/>
                <w:b/>
                <w:bCs/>
                <w:sz w:val="24"/>
                <w:szCs w:val="24"/>
                <w:lang w:val="ru-RU"/>
              </w:rPr>
            </w:pPr>
            <w:r>
              <w:rPr>
                <w:rFonts w:ascii="Cambria Math" w:hAnsi="Cambria Math"/>
                <w:b/>
                <w:bCs/>
                <w:sz w:val="24"/>
                <w:szCs w:val="24"/>
                <w:lang w:val="ru-RU"/>
              </w:rPr>
              <w:t>Femei</w:t>
            </w:r>
          </w:p>
        </w:tc>
        <w:tc>
          <w:tcPr>
            <w:tcW w:w="1134"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bottom"/>
          </w:tcPr>
          <w:p w:rsidR="00856547" w:rsidRDefault="00BA0F5B">
            <w:pPr>
              <w:spacing w:after="0"/>
              <w:jc w:val="center"/>
              <w:textAlignment w:val="auto"/>
              <w:rPr>
                <w:rFonts w:ascii="Cambria Math" w:hAnsi="Cambria Math"/>
                <w:b/>
                <w:bCs/>
                <w:sz w:val="24"/>
                <w:szCs w:val="24"/>
                <w:lang w:val="ru-RU"/>
              </w:rPr>
            </w:pPr>
            <w:r>
              <w:rPr>
                <w:rFonts w:ascii="Cambria Math" w:hAnsi="Cambria Math"/>
                <w:b/>
                <w:bCs/>
                <w:sz w:val="24"/>
                <w:szCs w:val="24"/>
                <w:lang w:val="ru-RU"/>
              </w:rPr>
              <w:t>Barbati</w:t>
            </w:r>
          </w:p>
        </w:tc>
        <w:tc>
          <w:tcPr>
            <w:tcW w:w="1276"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bottom"/>
          </w:tcPr>
          <w:p w:rsidR="00856547" w:rsidRDefault="00BA0F5B">
            <w:pPr>
              <w:spacing w:after="0"/>
              <w:jc w:val="center"/>
              <w:textAlignment w:val="auto"/>
              <w:rPr>
                <w:rFonts w:ascii="Cambria Math" w:hAnsi="Cambria Math"/>
                <w:b/>
                <w:bCs/>
                <w:sz w:val="24"/>
                <w:szCs w:val="24"/>
                <w:lang w:val="ru-RU"/>
              </w:rPr>
            </w:pPr>
            <w:r>
              <w:rPr>
                <w:rFonts w:ascii="Cambria Math" w:hAnsi="Cambria Math"/>
                <w:b/>
                <w:bCs/>
                <w:sz w:val="24"/>
                <w:szCs w:val="24"/>
                <w:lang w:val="ru-RU"/>
              </w:rPr>
              <w:t>Femei</w:t>
            </w:r>
          </w:p>
        </w:tc>
        <w:tc>
          <w:tcPr>
            <w:tcW w:w="1134"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bottom"/>
          </w:tcPr>
          <w:p w:rsidR="00856547" w:rsidRDefault="00BA0F5B">
            <w:pPr>
              <w:spacing w:after="0"/>
              <w:jc w:val="center"/>
              <w:textAlignment w:val="auto"/>
              <w:rPr>
                <w:rFonts w:ascii="Cambria Math" w:hAnsi="Cambria Math"/>
                <w:b/>
                <w:bCs/>
                <w:sz w:val="24"/>
                <w:szCs w:val="24"/>
                <w:lang w:val="ru-RU"/>
              </w:rPr>
            </w:pPr>
            <w:r>
              <w:rPr>
                <w:rFonts w:ascii="Cambria Math" w:hAnsi="Cambria Math"/>
                <w:b/>
                <w:bCs/>
                <w:sz w:val="24"/>
                <w:szCs w:val="24"/>
                <w:lang w:val="ru-RU"/>
              </w:rPr>
              <w:t>Barbati</w:t>
            </w:r>
          </w:p>
        </w:tc>
        <w:tc>
          <w:tcPr>
            <w:tcW w:w="1275"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bottom"/>
          </w:tcPr>
          <w:p w:rsidR="00856547" w:rsidRDefault="00BA0F5B">
            <w:pPr>
              <w:spacing w:after="0"/>
              <w:jc w:val="center"/>
              <w:textAlignment w:val="auto"/>
              <w:rPr>
                <w:rFonts w:ascii="Cambria Math" w:hAnsi="Cambria Math"/>
                <w:b/>
                <w:bCs/>
                <w:sz w:val="24"/>
                <w:szCs w:val="24"/>
                <w:lang w:val="ru-RU"/>
              </w:rPr>
            </w:pPr>
            <w:r>
              <w:rPr>
                <w:rFonts w:ascii="Cambria Math" w:hAnsi="Cambria Math"/>
                <w:b/>
                <w:bCs/>
                <w:sz w:val="24"/>
                <w:szCs w:val="24"/>
                <w:lang w:val="ru-RU"/>
              </w:rPr>
              <w:t>Femei</w:t>
            </w:r>
          </w:p>
        </w:tc>
        <w:tc>
          <w:tcPr>
            <w:tcW w:w="1134"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bottom"/>
          </w:tcPr>
          <w:p w:rsidR="00856547" w:rsidRDefault="00BA0F5B">
            <w:pPr>
              <w:spacing w:after="0"/>
              <w:jc w:val="center"/>
              <w:textAlignment w:val="auto"/>
              <w:rPr>
                <w:rFonts w:ascii="Cambria Math" w:hAnsi="Cambria Math"/>
                <w:b/>
                <w:bCs/>
                <w:sz w:val="24"/>
                <w:szCs w:val="24"/>
                <w:lang w:val="ru-RU"/>
              </w:rPr>
            </w:pPr>
            <w:r>
              <w:rPr>
                <w:rFonts w:ascii="Cambria Math" w:hAnsi="Cambria Math"/>
                <w:b/>
                <w:bCs/>
                <w:sz w:val="24"/>
                <w:szCs w:val="24"/>
                <w:lang w:val="ru-RU"/>
              </w:rPr>
              <w:t>Barbati</w:t>
            </w:r>
          </w:p>
        </w:tc>
      </w:tr>
      <w:tr w:rsidR="00856547" w:rsidTr="0022616D">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Pr="0022616D" w:rsidRDefault="00BA0F5B">
            <w:pPr>
              <w:spacing w:after="0"/>
              <w:textAlignment w:val="auto"/>
              <w:rPr>
                <w:rFonts w:ascii="Cambria Math" w:hAnsi="Cambria Math"/>
                <w:b/>
                <w:sz w:val="24"/>
                <w:szCs w:val="24"/>
                <w:lang w:val="ru-RU"/>
              </w:rPr>
            </w:pPr>
            <w:r w:rsidRPr="0022616D">
              <w:rPr>
                <w:rFonts w:ascii="Cambria Math" w:hAnsi="Cambria Math"/>
                <w:b/>
                <w:sz w:val="24"/>
                <w:szCs w:val="24"/>
                <w:lang w:val="ru-RU"/>
              </w:rPr>
              <w:t>Pentru limita de virsta</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12 867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5 706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12 726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5 614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12 630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5 560</w:t>
            </w:r>
          </w:p>
        </w:tc>
      </w:tr>
      <w:tr w:rsidR="00856547" w:rsidTr="0022616D">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Pr="0022616D" w:rsidRDefault="00BA0F5B">
            <w:pPr>
              <w:spacing w:after="0"/>
              <w:textAlignment w:val="auto"/>
              <w:rPr>
                <w:rFonts w:ascii="Cambria Math" w:hAnsi="Cambria Math"/>
                <w:b/>
                <w:sz w:val="24"/>
                <w:szCs w:val="24"/>
                <w:lang w:val="ru-RU"/>
              </w:rPr>
            </w:pPr>
            <w:r w:rsidRPr="0022616D">
              <w:rPr>
                <w:rFonts w:ascii="Cambria Math" w:hAnsi="Cambria Math"/>
                <w:b/>
                <w:sz w:val="24"/>
                <w:szCs w:val="24"/>
                <w:lang w:val="ru-RU"/>
              </w:rPr>
              <w:t xml:space="preserve">De dizabilitate </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1 458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1 668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1 444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1 594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1 414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right"/>
              <w:textAlignment w:val="auto"/>
              <w:rPr>
                <w:rFonts w:ascii="Cambria Math" w:hAnsi="Cambria Math"/>
                <w:color w:val="000000"/>
                <w:sz w:val="24"/>
                <w:szCs w:val="24"/>
                <w:lang w:val="ru-RU"/>
              </w:rPr>
            </w:pPr>
            <w:r>
              <w:rPr>
                <w:rFonts w:ascii="Cambria Math" w:hAnsi="Cambria Math"/>
                <w:color w:val="000000"/>
                <w:sz w:val="24"/>
                <w:szCs w:val="24"/>
                <w:lang w:val="ru-RU"/>
              </w:rPr>
              <w:t>1 556</w:t>
            </w:r>
          </w:p>
        </w:tc>
      </w:tr>
    </w:tbl>
    <w:p w:rsidR="00856547" w:rsidRPr="00047F16" w:rsidRDefault="00BA0F5B">
      <w:pPr>
        <w:jc w:val="both"/>
        <w:rPr>
          <w:rFonts w:ascii="Cambria" w:hAnsi="Cambria"/>
          <w:i/>
          <w:sz w:val="20"/>
        </w:rPr>
      </w:pPr>
      <w:r w:rsidRPr="00047F16">
        <w:rPr>
          <w:rFonts w:ascii="Cambria" w:hAnsi="Cambria"/>
          <w:i/>
          <w:sz w:val="20"/>
        </w:rPr>
        <w:t xml:space="preserve">Sursa: statistica.md </w:t>
      </w:r>
    </w:p>
    <w:p w:rsidR="00856547" w:rsidRDefault="00BA0F5B" w:rsidP="0022616D">
      <w:pPr>
        <w:spacing w:line="276" w:lineRule="auto"/>
        <w:jc w:val="both"/>
        <w:rPr>
          <w:rFonts w:ascii="Cambria" w:hAnsi="Cambria"/>
          <w:sz w:val="24"/>
        </w:rPr>
      </w:pPr>
      <w:r>
        <w:rPr>
          <w:rFonts w:ascii="Cambria" w:hAnsi="Cambria"/>
          <w:sz w:val="24"/>
        </w:rPr>
        <w:t xml:space="preserve">Numărul pensionarilor cu grad de dizabilitate s-a redus de la 3126 persoane în anul 2017 până la 2970 persoane în anul 2019, adică cu 5,05 </w:t>
      </w:r>
    </w:p>
    <w:p w:rsidR="00856547" w:rsidRDefault="00BA0F5B" w:rsidP="0022616D">
      <w:pPr>
        <w:spacing w:after="0" w:line="276" w:lineRule="auto"/>
        <w:jc w:val="both"/>
        <w:rPr>
          <w:rFonts w:ascii="Cambria" w:hAnsi="Cambria"/>
          <w:sz w:val="24"/>
        </w:rPr>
      </w:pPr>
      <w:r>
        <w:rPr>
          <w:rFonts w:ascii="Cambria" w:hAnsi="Cambria"/>
          <w:sz w:val="24"/>
        </w:rPr>
        <w:t>În anul 2020 numărul total al persoanelor cu dizabilităţi a constituit 4 842 persoane (dintre care copii –353), inclusiv pe grade de dizabilitate:</w:t>
      </w:r>
    </w:p>
    <w:p w:rsidR="00856547" w:rsidRDefault="00BA0F5B" w:rsidP="008B4980">
      <w:pPr>
        <w:pStyle w:val="a3"/>
        <w:numPr>
          <w:ilvl w:val="0"/>
          <w:numId w:val="11"/>
        </w:numPr>
        <w:suppressAutoHyphens w:val="0"/>
        <w:spacing w:after="0"/>
        <w:jc w:val="both"/>
        <w:textAlignment w:val="auto"/>
        <w:rPr>
          <w:rFonts w:ascii="Cambria" w:hAnsi="Cambria"/>
          <w:sz w:val="24"/>
        </w:rPr>
      </w:pPr>
      <w:r>
        <w:rPr>
          <w:rFonts w:ascii="Cambria" w:hAnsi="Cambria"/>
          <w:sz w:val="24"/>
        </w:rPr>
        <w:t>Grad sever – 873 de persoane;</w:t>
      </w:r>
    </w:p>
    <w:p w:rsidR="00856547" w:rsidRDefault="00BA0F5B" w:rsidP="008B4980">
      <w:pPr>
        <w:pStyle w:val="a3"/>
        <w:numPr>
          <w:ilvl w:val="0"/>
          <w:numId w:val="11"/>
        </w:numPr>
        <w:suppressAutoHyphens w:val="0"/>
        <w:spacing w:after="0"/>
        <w:jc w:val="both"/>
        <w:textAlignment w:val="auto"/>
        <w:rPr>
          <w:rFonts w:ascii="Cambria" w:hAnsi="Cambria"/>
          <w:sz w:val="24"/>
        </w:rPr>
      </w:pPr>
      <w:r>
        <w:rPr>
          <w:rFonts w:ascii="Cambria" w:hAnsi="Cambria"/>
          <w:sz w:val="24"/>
        </w:rPr>
        <w:t>Grad accentuat – 2579 de persoane;</w:t>
      </w:r>
    </w:p>
    <w:p w:rsidR="00856547" w:rsidRDefault="00BA0F5B" w:rsidP="008B4980">
      <w:pPr>
        <w:pStyle w:val="a3"/>
        <w:numPr>
          <w:ilvl w:val="0"/>
          <w:numId w:val="11"/>
        </w:numPr>
        <w:suppressAutoHyphens w:val="0"/>
        <w:spacing w:after="0"/>
        <w:jc w:val="both"/>
        <w:textAlignment w:val="auto"/>
        <w:rPr>
          <w:rFonts w:ascii="Cambria" w:hAnsi="Cambria"/>
          <w:sz w:val="24"/>
        </w:rPr>
      </w:pPr>
      <w:r>
        <w:rPr>
          <w:rFonts w:ascii="Cambria" w:hAnsi="Cambria"/>
          <w:sz w:val="24"/>
        </w:rPr>
        <w:t>Grad mediu – 1390 persoane.</w:t>
      </w:r>
    </w:p>
    <w:p w:rsidR="00856547" w:rsidRDefault="00BA0F5B" w:rsidP="0022616D">
      <w:pPr>
        <w:spacing w:line="276" w:lineRule="auto"/>
        <w:jc w:val="both"/>
        <w:rPr>
          <w:rFonts w:ascii="Cambria" w:hAnsi="Cambria"/>
          <w:sz w:val="24"/>
        </w:rPr>
      </w:pPr>
      <w:r>
        <w:rPr>
          <w:rFonts w:ascii="Cambria" w:hAnsi="Cambria"/>
          <w:sz w:val="24"/>
        </w:rPr>
        <w:t>Mărimea medie a pensiilor lunare a crescut de la 1235,48 lei în a. 2017 până la 1522,25 lei – în anul 2019 sau cu 18,84 %. În anul 2019 mărimea medie a pensiei pentru limita de vârstă la femei a constituit 1469,88 lei, iar la barbați 1641,19 lei</w:t>
      </w:r>
    </w:p>
    <w:p w:rsidR="00856547" w:rsidRDefault="00BA0F5B" w:rsidP="0022616D">
      <w:pPr>
        <w:spacing w:after="0" w:line="276" w:lineRule="auto"/>
        <w:jc w:val="both"/>
        <w:rPr>
          <w:rFonts w:ascii="Cambria" w:hAnsi="Cambria"/>
          <w:sz w:val="24"/>
        </w:rPr>
      </w:pPr>
      <w:r>
        <w:rPr>
          <w:rFonts w:ascii="Cambria" w:hAnsi="Cambria"/>
          <w:sz w:val="24"/>
        </w:rPr>
        <w:t>Numărul total al persoanelor cu dizabilităţi în anul 2020 a constituit 4 842 persoane (dintre care copii –353), inclusiv pe grade de dizabilitate:</w:t>
      </w:r>
    </w:p>
    <w:p w:rsidR="00856547" w:rsidRDefault="00BA0F5B" w:rsidP="008B4980">
      <w:pPr>
        <w:pStyle w:val="a3"/>
        <w:numPr>
          <w:ilvl w:val="0"/>
          <w:numId w:val="11"/>
        </w:numPr>
        <w:suppressAutoHyphens w:val="0"/>
        <w:spacing w:after="0"/>
        <w:jc w:val="both"/>
        <w:textAlignment w:val="auto"/>
        <w:rPr>
          <w:rFonts w:ascii="Cambria" w:hAnsi="Cambria"/>
          <w:sz w:val="24"/>
        </w:rPr>
      </w:pPr>
      <w:r>
        <w:rPr>
          <w:rFonts w:ascii="Cambria" w:hAnsi="Cambria"/>
          <w:sz w:val="24"/>
        </w:rPr>
        <w:t>Grad sever – 873 de persoane;</w:t>
      </w:r>
    </w:p>
    <w:p w:rsidR="00856547" w:rsidRDefault="00BA0F5B" w:rsidP="008B4980">
      <w:pPr>
        <w:pStyle w:val="a3"/>
        <w:numPr>
          <w:ilvl w:val="0"/>
          <w:numId w:val="11"/>
        </w:numPr>
        <w:suppressAutoHyphens w:val="0"/>
        <w:spacing w:after="0"/>
        <w:jc w:val="both"/>
        <w:textAlignment w:val="auto"/>
        <w:rPr>
          <w:rFonts w:ascii="Cambria" w:hAnsi="Cambria"/>
          <w:sz w:val="24"/>
        </w:rPr>
      </w:pPr>
      <w:r>
        <w:rPr>
          <w:rFonts w:ascii="Cambria" w:hAnsi="Cambria"/>
          <w:sz w:val="24"/>
        </w:rPr>
        <w:t>Grad accentuat – 2579 de persoane;</w:t>
      </w:r>
    </w:p>
    <w:p w:rsidR="00856547" w:rsidRDefault="00BA0F5B" w:rsidP="008B4980">
      <w:pPr>
        <w:pStyle w:val="a3"/>
        <w:numPr>
          <w:ilvl w:val="0"/>
          <w:numId w:val="11"/>
        </w:numPr>
        <w:suppressAutoHyphens w:val="0"/>
        <w:spacing w:after="0"/>
        <w:jc w:val="both"/>
        <w:textAlignment w:val="auto"/>
        <w:rPr>
          <w:rFonts w:ascii="Cambria" w:hAnsi="Cambria"/>
          <w:sz w:val="24"/>
        </w:rPr>
      </w:pPr>
      <w:r>
        <w:rPr>
          <w:rFonts w:ascii="Cambria" w:hAnsi="Cambria"/>
          <w:sz w:val="24"/>
        </w:rPr>
        <w:t>Grad mediu – 1390 persoane.</w:t>
      </w:r>
    </w:p>
    <w:p w:rsidR="00856547" w:rsidRDefault="00856547">
      <w:pPr>
        <w:autoSpaceDE w:val="0"/>
        <w:spacing w:after="0"/>
        <w:rPr>
          <w:rFonts w:ascii="Cambria" w:hAnsi="Cambria"/>
          <w:sz w:val="24"/>
        </w:rPr>
      </w:pPr>
    </w:p>
    <w:p w:rsidR="00386A8E" w:rsidRDefault="00386A8E">
      <w:pPr>
        <w:autoSpaceDE w:val="0"/>
        <w:spacing w:after="0"/>
        <w:rPr>
          <w:rFonts w:ascii="Cambria" w:hAnsi="Cambria"/>
          <w:sz w:val="24"/>
        </w:rPr>
      </w:pPr>
    </w:p>
    <w:p w:rsidR="00856547" w:rsidRPr="0022616D" w:rsidRDefault="0022616D" w:rsidP="0022616D">
      <w:pPr>
        <w:autoSpaceDE w:val="0"/>
        <w:spacing w:after="0" w:line="360" w:lineRule="auto"/>
        <w:rPr>
          <w:rFonts w:ascii="Cambria" w:hAnsi="Cambria"/>
          <w:b/>
        </w:rPr>
      </w:pPr>
      <w:r w:rsidRPr="0022616D">
        <w:rPr>
          <w:rFonts w:ascii="Cambria" w:hAnsi="Cambria"/>
          <w:b/>
        </w:rPr>
        <w:t>Tabelul 1</w:t>
      </w:r>
      <w:r w:rsidR="00893565">
        <w:rPr>
          <w:rFonts w:ascii="Cambria" w:hAnsi="Cambria"/>
          <w:b/>
        </w:rPr>
        <w:t>6</w:t>
      </w:r>
      <w:r w:rsidRPr="0022616D">
        <w:rPr>
          <w:rFonts w:ascii="Cambria" w:hAnsi="Cambria"/>
          <w:b/>
        </w:rPr>
        <w:t xml:space="preserve">. </w:t>
      </w:r>
      <w:r w:rsidR="00BA0F5B" w:rsidRPr="0022616D">
        <w:rPr>
          <w:rFonts w:ascii="Cambria" w:hAnsi="Cambria"/>
          <w:b/>
        </w:rPr>
        <w:t>Mărimea medie a pensiei pe sectoare</w:t>
      </w:r>
    </w:p>
    <w:tbl>
      <w:tblPr>
        <w:tblW w:w="9878" w:type="dxa"/>
        <w:tblInd w:w="-8" w:type="dxa"/>
        <w:tblCellMar>
          <w:left w:w="10" w:type="dxa"/>
          <w:right w:w="10" w:type="dxa"/>
        </w:tblCellMar>
        <w:tblLook w:val="0000" w:firstRow="0" w:lastRow="0" w:firstColumn="0" w:lastColumn="0" w:noHBand="0" w:noVBand="0"/>
      </w:tblPr>
      <w:tblGrid>
        <w:gridCol w:w="2676"/>
        <w:gridCol w:w="1134"/>
        <w:gridCol w:w="1259"/>
        <w:gridCol w:w="1150"/>
        <w:gridCol w:w="1134"/>
        <w:gridCol w:w="8"/>
        <w:gridCol w:w="1268"/>
        <w:gridCol w:w="1223"/>
        <w:gridCol w:w="26"/>
      </w:tblGrid>
      <w:tr w:rsidR="00856547" w:rsidTr="00AE6905">
        <w:trPr>
          <w:trHeight w:val="196"/>
          <w:tblHeader/>
        </w:trPr>
        <w:tc>
          <w:tcPr>
            <w:tcW w:w="2676" w:type="dxa"/>
            <w:vMerge w:val="restart"/>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line="360" w:lineRule="auto"/>
            </w:pPr>
            <w:r>
              <w:rPr>
                <w:rFonts w:ascii="Cambria Math" w:hAnsi="Cambria Math"/>
                <w:b/>
                <w:sz w:val="24"/>
                <w:szCs w:val="24"/>
              </w:rPr>
              <w:t>Indicatori</w:t>
            </w:r>
            <w:r>
              <w:rPr>
                <w:rFonts w:ascii="Cambria Math" w:hAnsi="Cambria Math"/>
                <w:b/>
                <w:bCs/>
                <w:color w:val="000000"/>
                <w:sz w:val="24"/>
                <w:szCs w:val="18"/>
              </w:rPr>
              <w:t> </w:t>
            </w:r>
          </w:p>
        </w:tc>
        <w:tc>
          <w:tcPr>
            <w:tcW w:w="2393" w:type="dxa"/>
            <w:gridSpan w:val="2"/>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line="360" w:lineRule="auto"/>
              <w:jc w:val="center"/>
              <w:rPr>
                <w:rFonts w:ascii="Cambria Math" w:hAnsi="Cambria Math"/>
                <w:b/>
                <w:bCs/>
                <w:sz w:val="24"/>
                <w:szCs w:val="16"/>
              </w:rPr>
            </w:pPr>
            <w:r>
              <w:rPr>
                <w:rFonts w:ascii="Cambria Math" w:hAnsi="Cambria Math"/>
                <w:b/>
                <w:bCs/>
                <w:sz w:val="24"/>
                <w:szCs w:val="16"/>
              </w:rPr>
              <w:t>2017</w:t>
            </w:r>
          </w:p>
        </w:tc>
        <w:tc>
          <w:tcPr>
            <w:tcW w:w="2292" w:type="dxa"/>
            <w:gridSpan w:val="3"/>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line="360" w:lineRule="auto"/>
              <w:jc w:val="center"/>
              <w:rPr>
                <w:rFonts w:ascii="Cambria Math" w:hAnsi="Cambria Math"/>
                <w:b/>
                <w:bCs/>
                <w:sz w:val="24"/>
                <w:szCs w:val="16"/>
              </w:rPr>
            </w:pPr>
            <w:r>
              <w:rPr>
                <w:rFonts w:ascii="Cambria Math" w:hAnsi="Cambria Math"/>
                <w:b/>
                <w:bCs/>
                <w:sz w:val="24"/>
                <w:szCs w:val="16"/>
              </w:rPr>
              <w:t>2018</w:t>
            </w:r>
          </w:p>
        </w:tc>
        <w:tc>
          <w:tcPr>
            <w:tcW w:w="2517" w:type="dxa"/>
            <w:gridSpan w:val="3"/>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line="360" w:lineRule="auto"/>
              <w:jc w:val="center"/>
              <w:rPr>
                <w:rFonts w:ascii="Cambria Math" w:hAnsi="Cambria Math"/>
                <w:b/>
                <w:bCs/>
                <w:sz w:val="24"/>
                <w:szCs w:val="16"/>
              </w:rPr>
            </w:pPr>
            <w:r>
              <w:rPr>
                <w:rFonts w:ascii="Cambria Math" w:hAnsi="Cambria Math"/>
                <w:b/>
                <w:bCs/>
                <w:sz w:val="24"/>
                <w:szCs w:val="16"/>
              </w:rPr>
              <w:t>2019</w:t>
            </w:r>
          </w:p>
        </w:tc>
      </w:tr>
      <w:tr w:rsidR="00856547" w:rsidTr="00AE6905">
        <w:trPr>
          <w:trHeight w:val="160"/>
          <w:tblHeader/>
        </w:trPr>
        <w:tc>
          <w:tcPr>
            <w:tcW w:w="2676" w:type="dxa"/>
            <w:vMerge/>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856547">
            <w:pPr>
              <w:spacing w:after="0"/>
              <w:rPr>
                <w:rFonts w:ascii="Cambria Math" w:hAnsi="Cambria Math"/>
                <w:b/>
                <w:bCs/>
                <w:color w:val="000000"/>
                <w:sz w:val="24"/>
                <w:szCs w:val="18"/>
              </w:rPr>
            </w:pPr>
          </w:p>
        </w:tc>
        <w:tc>
          <w:tcPr>
            <w:tcW w:w="1134"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rPr>
                <w:rFonts w:ascii="Cambria Math" w:hAnsi="Cambria Math"/>
                <w:b/>
                <w:bCs/>
                <w:sz w:val="24"/>
                <w:szCs w:val="16"/>
              </w:rPr>
            </w:pPr>
            <w:r>
              <w:rPr>
                <w:rFonts w:ascii="Cambria Math" w:hAnsi="Cambria Math"/>
                <w:b/>
                <w:bCs/>
                <w:sz w:val="24"/>
                <w:szCs w:val="16"/>
              </w:rPr>
              <w:t>Femei</w:t>
            </w:r>
          </w:p>
        </w:tc>
        <w:tc>
          <w:tcPr>
            <w:tcW w:w="1259"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rPr>
                <w:rFonts w:ascii="Cambria Math" w:hAnsi="Cambria Math"/>
                <w:b/>
                <w:bCs/>
                <w:sz w:val="24"/>
                <w:szCs w:val="16"/>
              </w:rPr>
            </w:pPr>
            <w:r>
              <w:rPr>
                <w:rFonts w:ascii="Cambria Math" w:hAnsi="Cambria Math"/>
                <w:b/>
                <w:bCs/>
                <w:sz w:val="24"/>
                <w:szCs w:val="16"/>
              </w:rPr>
              <w:t>Barbati</w:t>
            </w:r>
          </w:p>
        </w:tc>
        <w:tc>
          <w:tcPr>
            <w:tcW w:w="1150"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rPr>
                <w:rFonts w:ascii="Cambria Math" w:hAnsi="Cambria Math"/>
                <w:b/>
                <w:bCs/>
                <w:sz w:val="24"/>
                <w:szCs w:val="16"/>
              </w:rPr>
            </w:pPr>
            <w:r>
              <w:rPr>
                <w:rFonts w:ascii="Cambria Math" w:hAnsi="Cambria Math"/>
                <w:b/>
                <w:bCs/>
                <w:sz w:val="24"/>
                <w:szCs w:val="16"/>
              </w:rPr>
              <w:t>Femei</w:t>
            </w:r>
          </w:p>
        </w:tc>
        <w:tc>
          <w:tcPr>
            <w:tcW w:w="1134"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rPr>
                <w:rFonts w:ascii="Cambria Math" w:hAnsi="Cambria Math"/>
                <w:b/>
                <w:bCs/>
                <w:sz w:val="24"/>
                <w:szCs w:val="16"/>
              </w:rPr>
            </w:pPr>
            <w:r>
              <w:rPr>
                <w:rFonts w:ascii="Cambria Math" w:hAnsi="Cambria Math"/>
                <w:b/>
                <w:bCs/>
                <w:sz w:val="24"/>
                <w:szCs w:val="16"/>
              </w:rPr>
              <w:t>Barbati</w:t>
            </w:r>
          </w:p>
        </w:tc>
        <w:tc>
          <w:tcPr>
            <w:tcW w:w="1276" w:type="dxa"/>
            <w:gridSpan w:val="2"/>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rPr>
                <w:rFonts w:ascii="Cambria Math" w:hAnsi="Cambria Math"/>
                <w:b/>
                <w:bCs/>
                <w:sz w:val="24"/>
                <w:szCs w:val="16"/>
              </w:rPr>
            </w:pPr>
            <w:r>
              <w:rPr>
                <w:rFonts w:ascii="Cambria Math" w:hAnsi="Cambria Math"/>
                <w:b/>
                <w:bCs/>
                <w:sz w:val="24"/>
                <w:szCs w:val="16"/>
              </w:rPr>
              <w:t>Femei</w:t>
            </w:r>
          </w:p>
        </w:tc>
        <w:tc>
          <w:tcPr>
            <w:tcW w:w="1223"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rPr>
                <w:rFonts w:ascii="Cambria Math" w:hAnsi="Cambria Math"/>
                <w:b/>
                <w:bCs/>
                <w:sz w:val="24"/>
                <w:szCs w:val="16"/>
              </w:rPr>
            </w:pPr>
            <w:r>
              <w:rPr>
                <w:rFonts w:ascii="Cambria Math" w:hAnsi="Cambria Math"/>
                <w:b/>
                <w:bCs/>
                <w:sz w:val="24"/>
                <w:szCs w:val="16"/>
              </w:rPr>
              <w:t>Barbati</w:t>
            </w:r>
          </w:p>
        </w:tc>
        <w:tc>
          <w:tcPr>
            <w:tcW w:w="26" w:type="dxa"/>
            <w:shd w:val="clear" w:color="auto" w:fill="8496B0" w:themeFill="text2" w:themeFillTint="99"/>
            <w:tcMar>
              <w:top w:w="0" w:type="dxa"/>
              <w:left w:w="10" w:type="dxa"/>
              <w:bottom w:w="0" w:type="dxa"/>
              <w:right w:w="10" w:type="dxa"/>
            </w:tcMar>
          </w:tcPr>
          <w:p w:rsidR="00856547" w:rsidRDefault="00856547">
            <w:pPr>
              <w:spacing w:after="0"/>
              <w:rPr>
                <w:rFonts w:ascii="Cambria Math" w:hAnsi="Cambria Math"/>
                <w:b/>
                <w:bCs/>
                <w:sz w:val="24"/>
                <w:szCs w:val="16"/>
              </w:rPr>
            </w:pPr>
          </w:p>
        </w:tc>
      </w:tr>
      <w:tr w:rsidR="00856547" w:rsidTr="00AE6905">
        <w:tc>
          <w:tcPr>
            <w:tcW w:w="2676"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75" w:type="dxa"/>
              <w:left w:w="75" w:type="dxa"/>
              <w:bottom w:w="75" w:type="dxa"/>
              <w:right w:w="75" w:type="dxa"/>
            </w:tcMar>
            <w:vAlign w:val="bottom"/>
          </w:tcPr>
          <w:p w:rsidR="00856547" w:rsidRPr="00AE6905" w:rsidRDefault="00BA0F5B">
            <w:pPr>
              <w:spacing w:after="0"/>
              <w:rPr>
                <w:rFonts w:ascii="Cambria Math" w:hAnsi="Cambria Math"/>
                <w:b/>
                <w:sz w:val="24"/>
                <w:szCs w:val="16"/>
              </w:rPr>
            </w:pPr>
            <w:r w:rsidRPr="00AE6905">
              <w:rPr>
                <w:rFonts w:ascii="Cambria Math" w:hAnsi="Cambria Math"/>
                <w:b/>
                <w:sz w:val="24"/>
                <w:szCs w:val="16"/>
              </w:rPr>
              <w:t>Total pe tara</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1 362,78</w:t>
            </w:r>
          </w:p>
        </w:tc>
        <w:tc>
          <w:tcPr>
            <w:tcW w:w="1259"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1 682,35</w:t>
            </w:r>
          </w:p>
        </w:tc>
        <w:tc>
          <w:tcPr>
            <w:tcW w:w="1150"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1 520,21</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1 940,06</w:t>
            </w:r>
          </w:p>
        </w:tc>
        <w:tc>
          <w:tcPr>
            <w:tcW w:w="1276" w:type="dxa"/>
            <w:gridSpan w:val="2"/>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1 711,56</w:t>
            </w:r>
          </w:p>
        </w:tc>
        <w:tc>
          <w:tcPr>
            <w:tcW w:w="1223"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2 157,76</w:t>
            </w:r>
          </w:p>
        </w:tc>
        <w:tc>
          <w:tcPr>
            <w:tcW w:w="26" w:type="dxa"/>
            <w:shd w:val="clear" w:color="auto" w:fill="auto"/>
            <w:tcMar>
              <w:top w:w="0" w:type="dxa"/>
              <w:left w:w="10" w:type="dxa"/>
              <w:bottom w:w="0" w:type="dxa"/>
              <w:right w:w="10" w:type="dxa"/>
            </w:tcMar>
          </w:tcPr>
          <w:p w:rsidR="00856547" w:rsidRDefault="00856547">
            <w:pPr>
              <w:spacing w:after="0"/>
              <w:jc w:val="right"/>
              <w:rPr>
                <w:rFonts w:ascii="Cambria Math" w:hAnsi="Cambria Math"/>
                <w:color w:val="000000"/>
                <w:sz w:val="24"/>
                <w:szCs w:val="18"/>
              </w:rPr>
            </w:pPr>
          </w:p>
        </w:tc>
      </w:tr>
      <w:tr w:rsidR="00856547" w:rsidTr="00AE6905">
        <w:trPr>
          <w:trHeight w:val="129"/>
        </w:trPr>
        <w:tc>
          <w:tcPr>
            <w:tcW w:w="2676"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75" w:type="dxa"/>
              <w:left w:w="75" w:type="dxa"/>
              <w:bottom w:w="75" w:type="dxa"/>
              <w:right w:w="75" w:type="dxa"/>
            </w:tcMar>
            <w:vAlign w:val="bottom"/>
          </w:tcPr>
          <w:p w:rsidR="00856547" w:rsidRPr="00AE6905" w:rsidRDefault="00BA0F5B">
            <w:pPr>
              <w:spacing w:after="0"/>
              <w:rPr>
                <w:rFonts w:ascii="Cambria Math" w:hAnsi="Cambria Math"/>
                <w:b/>
                <w:sz w:val="24"/>
                <w:szCs w:val="16"/>
              </w:rPr>
            </w:pPr>
            <w:r w:rsidRPr="00AE6905">
              <w:rPr>
                <w:rFonts w:ascii="Cambria Math" w:hAnsi="Cambria Math"/>
                <w:b/>
                <w:sz w:val="24"/>
                <w:szCs w:val="16"/>
              </w:rPr>
              <w:t>Hincesti</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1 190,36</w:t>
            </w:r>
          </w:p>
        </w:tc>
        <w:tc>
          <w:tcPr>
            <w:tcW w:w="1259"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1 337,21</w:t>
            </w:r>
          </w:p>
        </w:tc>
        <w:tc>
          <w:tcPr>
            <w:tcW w:w="1150"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1 298,41</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1 473,36</w:t>
            </w:r>
          </w:p>
        </w:tc>
        <w:tc>
          <w:tcPr>
            <w:tcW w:w="1276" w:type="dxa"/>
            <w:gridSpan w:val="2"/>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1 469,88</w:t>
            </w:r>
          </w:p>
        </w:tc>
        <w:tc>
          <w:tcPr>
            <w:tcW w:w="1223"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right"/>
              <w:rPr>
                <w:rFonts w:ascii="Cambria Math" w:hAnsi="Cambria Math"/>
                <w:color w:val="000000"/>
                <w:sz w:val="24"/>
                <w:szCs w:val="18"/>
              </w:rPr>
            </w:pPr>
            <w:r>
              <w:rPr>
                <w:rFonts w:ascii="Cambria Math" w:hAnsi="Cambria Math"/>
                <w:color w:val="000000"/>
                <w:sz w:val="24"/>
                <w:szCs w:val="18"/>
              </w:rPr>
              <w:t>1 641,19</w:t>
            </w:r>
          </w:p>
        </w:tc>
        <w:tc>
          <w:tcPr>
            <w:tcW w:w="26" w:type="dxa"/>
            <w:shd w:val="clear" w:color="auto" w:fill="auto"/>
            <w:tcMar>
              <w:top w:w="0" w:type="dxa"/>
              <w:left w:w="10" w:type="dxa"/>
              <w:bottom w:w="0" w:type="dxa"/>
              <w:right w:w="10" w:type="dxa"/>
            </w:tcMar>
          </w:tcPr>
          <w:p w:rsidR="00856547" w:rsidRDefault="00856547">
            <w:pPr>
              <w:spacing w:after="0"/>
              <w:jc w:val="right"/>
              <w:rPr>
                <w:rFonts w:ascii="Cambria Math" w:hAnsi="Cambria Math"/>
                <w:color w:val="000000"/>
                <w:sz w:val="24"/>
                <w:szCs w:val="18"/>
              </w:rPr>
            </w:pPr>
          </w:p>
        </w:tc>
      </w:tr>
      <w:tr w:rsidR="00856547" w:rsidTr="00AE6905">
        <w:trPr>
          <w:trHeight w:val="249"/>
        </w:trPr>
        <w:tc>
          <w:tcPr>
            <w:tcW w:w="2676"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75" w:type="dxa"/>
              <w:left w:w="75" w:type="dxa"/>
              <w:bottom w:w="75" w:type="dxa"/>
              <w:right w:w="75" w:type="dxa"/>
            </w:tcMar>
            <w:vAlign w:val="bottom"/>
          </w:tcPr>
          <w:p w:rsidR="00856547" w:rsidRPr="00AE6905" w:rsidRDefault="00BA0F5B">
            <w:pPr>
              <w:spacing w:after="0"/>
              <w:rPr>
                <w:b/>
              </w:rPr>
            </w:pPr>
            <w:r w:rsidRPr="00AE6905">
              <w:rPr>
                <w:rFonts w:ascii="Cambria Math" w:hAnsi="Cambria Math"/>
                <w:b/>
                <w:bCs/>
                <w:sz w:val="24"/>
                <w:szCs w:val="16"/>
              </w:rPr>
              <w:t>Sectorul agricol</w:t>
            </w:r>
          </w:p>
        </w:tc>
        <w:tc>
          <w:tcPr>
            <w:tcW w:w="2393" w:type="dxa"/>
            <w:gridSpan w:val="2"/>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tcPr>
          <w:p w:rsidR="00856547" w:rsidRDefault="00BA0F5B">
            <w:pPr>
              <w:spacing w:after="0"/>
              <w:jc w:val="center"/>
              <w:rPr>
                <w:rFonts w:ascii="Cambria Math" w:hAnsi="Cambria Math"/>
                <w:color w:val="000000"/>
                <w:sz w:val="24"/>
                <w:szCs w:val="18"/>
              </w:rPr>
            </w:pPr>
            <w:r>
              <w:rPr>
                <w:rFonts w:ascii="Cambria Math" w:hAnsi="Cambria Math"/>
                <w:color w:val="000000"/>
                <w:sz w:val="24"/>
                <w:szCs w:val="18"/>
              </w:rPr>
              <w:t>1 151,8</w:t>
            </w:r>
          </w:p>
        </w:tc>
        <w:tc>
          <w:tcPr>
            <w:tcW w:w="2292" w:type="dxa"/>
            <w:gridSpan w:val="3"/>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tcPr>
          <w:p w:rsidR="00856547" w:rsidRDefault="00BA0F5B">
            <w:pPr>
              <w:spacing w:after="0"/>
              <w:jc w:val="center"/>
              <w:rPr>
                <w:rFonts w:ascii="Cambria Math" w:hAnsi="Cambria Math"/>
                <w:color w:val="000000"/>
                <w:sz w:val="24"/>
                <w:szCs w:val="18"/>
              </w:rPr>
            </w:pPr>
            <w:r>
              <w:rPr>
                <w:rFonts w:ascii="Cambria Math" w:hAnsi="Cambria Math"/>
                <w:color w:val="000000"/>
                <w:sz w:val="24"/>
                <w:szCs w:val="18"/>
              </w:rPr>
              <w:t>1 228,2</w:t>
            </w:r>
          </w:p>
        </w:tc>
        <w:tc>
          <w:tcPr>
            <w:tcW w:w="2517" w:type="dxa"/>
            <w:gridSpan w:val="3"/>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tcPr>
          <w:p w:rsidR="00856547" w:rsidRDefault="00BA0F5B">
            <w:pPr>
              <w:spacing w:after="0"/>
              <w:jc w:val="center"/>
              <w:rPr>
                <w:rFonts w:ascii="Cambria Math" w:hAnsi="Cambria Math"/>
                <w:color w:val="000000"/>
                <w:sz w:val="24"/>
                <w:szCs w:val="18"/>
              </w:rPr>
            </w:pPr>
            <w:r>
              <w:rPr>
                <w:rFonts w:ascii="Cambria Math" w:hAnsi="Cambria Math"/>
                <w:color w:val="000000"/>
                <w:sz w:val="24"/>
                <w:szCs w:val="18"/>
              </w:rPr>
              <w:t>1 387,9</w:t>
            </w:r>
          </w:p>
        </w:tc>
      </w:tr>
      <w:tr w:rsidR="00856547" w:rsidTr="00AE6905">
        <w:trPr>
          <w:trHeight w:val="227"/>
        </w:trPr>
        <w:tc>
          <w:tcPr>
            <w:tcW w:w="2676"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75" w:type="dxa"/>
              <w:left w:w="75" w:type="dxa"/>
              <w:bottom w:w="75" w:type="dxa"/>
              <w:right w:w="75" w:type="dxa"/>
            </w:tcMar>
            <w:vAlign w:val="bottom"/>
          </w:tcPr>
          <w:p w:rsidR="00856547" w:rsidRPr="00AE6905" w:rsidRDefault="00BA0F5B">
            <w:pPr>
              <w:spacing w:after="0"/>
              <w:rPr>
                <w:rFonts w:ascii="Cambria Math" w:hAnsi="Cambria Math"/>
                <w:b/>
                <w:bCs/>
                <w:sz w:val="24"/>
                <w:szCs w:val="16"/>
              </w:rPr>
            </w:pPr>
            <w:r w:rsidRPr="00AE6905">
              <w:rPr>
                <w:rFonts w:ascii="Cambria Math" w:hAnsi="Cambria Math"/>
                <w:b/>
                <w:bCs/>
                <w:sz w:val="24"/>
                <w:szCs w:val="16"/>
              </w:rPr>
              <w:t>Sectorul non-agricol</w:t>
            </w:r>
          </w:p>
        </w:tc>
        <w:tc>
          <w:tcPr>
            <w:tcW w:w="2393" w:type="dxa"/>
            <w:gridSpan w:val="2"/>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center"/>
              <w:rPr>
                <w:rFonts w:ascii="Cambria Math" w:hAnsi="Cambria Math"/>
                <w:color w:val="000000"/>
                <w:sz w:val="24"/>
                <w:szCs w:val="18"/>
              </w:rPr>
            </w:pPr>
            <w:r>
              <w:rPr>
                <w:rFonts w:ascii="Cambria Math" w:hAnsi="Cambria Math"/>
                <w:color w:val="000000"/>
                <w:sz w:val="24"/>
                <w:szCs w:val="18"/>
              </w:rPr>
              <w:t>1 348,6</w:t>
            </w:r>
          </w:p>
        </w:tc>
        <w:tc>
          <w:tcPr>
            <w:tcW w:w="2292" w:type="dxa"/>
            <w:gridSpan w:val="3"/>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center"/>
              <w:rPr>
                <w:rFonts w:ascii="Cambria Math" w:hAnsi="Cambria Math"/>
                <w:color w:val="000000"/>
                <w:sz w:val="24"/>
                <w:szCs w:val="18"/>
              </w:rPr>
            </w:pPr>
            <w:r>
              <w:rPr>
                <w:rFonts w:ascii="Cambria Math" w:hAnsi="Cambria Math"/>
                <w:color w:val="000000"/>
                <w:sz w:val="24"/>
                <w:szCs w:val="18"/>
              </w:rPr>
              <w:t>1 511,9</w:t>
            </w:r>
          </w:p>
        </w:tc>
        <w:tc>
          <w:tcPr>
            <w:tcW w:w="2517" w:type="dxa"/>
            <w:gridSpan w:val="3"/>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tcPr>
          <w:p w:rsidR="00856547" w:rsidRDefault="00BA0F5B">
            <w:pPr>
              <w:spacing w:after="0"/>
              <w:jc w:val="center"/>
              <w:rPr>
                <w:rFonts w:ascii="Cambria Math" w:hAnsi="Cambria Math"/>
                <w:color w:val="000000"/>
                <w:sz w:val="24"/>
                <w:szCs w:val="18"/>
              </w:rPr>
            </w:pPr>
            <w:r>
              <w:rPr>
                <w:rFonts w:ascii="Cambria Math" w:hAnsi="Cambria Math"/>
                <w:color w:val="000000"/>
                <w:sz w:val="24"/>
                <w:szCs w:val="18"/>
              </w:rPr>
              <w:t>1 686,7</w:t>
            </w:r>
          </w:p>
        </w:tc>
      </w:tr>
    </w:tbl>
    <w:p w:rsidR="00856547" w:rsidRDefault="00BA0F5B">
      <w:pPr>
        <w:jc w:val="both"/>
        <w:rPr>
          <w:rFonts w:ascii="Cambria" w:hAnsi="Cambria"/>
          <w:b/>
          <w:i/>
          <w:sz w:val="20"/>
        </w:rPr>
      </w:pPr>
      <w:r>
        <w:rPr>
          <w:rFonts w:ascii="Cambria" w:hAnsi="Cambria"/>
          <w:b/>
          <w:i/>
          <w:sz w:val="20"/>
        </w:rPr>
        <w:t xml:space="preserve">Sursa: statistica.md </w:t>
      </w:r>
    </w:p>
    <w:p w:rsidR="00856547" w:rsidRDefault="00BA0F5B" w:rsidP="00AE6905">
      <w:pPr>
        <w:spacing w:after="0" w:line="276" w:lineRule="auto"/>
        <w:jc w:val="both"/>
        <w:rPr>
          <w:rFonts w:ascii="Cambria" w:hAnsi="Cambria"/>
          <w:sz w:val="24"/>
        </w:rPr>
      </w:pPr>
      <w:r>
        <w:rPr>
          <w:rFonts w:ascii="Cambria" w:hAnsi="Cambria"/>
          <w:sz w:val="24"/>
        </w:rPr>
        <w:t xml:space="preserve">Dacă analizăm mărimea pensiei pentru lucrătorii din sectorul agricol constatăm că acesta este mai mică decât mărimea medie, cu 6,77 % şi corespunzător. cu 8,83 % </w:t>
      </w:r>
    </w:p>
    <w:p w:rsidR="00856547" w:rsidRDefault="00BA0F5B" w:rsidP="00AE6905">
      <w:pPr>
        <w:spacing w:line="276" w:lineRule="auto"/>
        <w:jc w:val="both"/>
        <w:rPr>
          <w:rFonts w:ascii="Cambria" w:hAnsi="Cambria"/>
          <w:sz w:val="24"/>
        </w:rPr>
      </w:pPr>
      <w:r>
        <w:rPr>
          <w:rFonts w:ascii="Cambria" w:hAnsi="Cambria"/>
          <w:sz w:val="24"/>
        </w:rPr>
        <w:t xml:space="preserve">În raionul Hînceşti sistemul indemnizaţiilor ajutorului social include diverse plăţi, îndreptate spre protecţia anumitor persoane şi familii, aflate în virtutea unui şir de împrejurări într-o situaţie financiară precară. Printre aceste plăţi un loc important ocupă plățile lunare pentru îngrijirea copiilor, indemnizaţii de maternitate, compensaţii nominative, ajutor social. </w:t>
      </w:r>
    </w:p>
    <w:p w:rsidR="00856547" w:rsidRPr="00AE6905" w:rsidRDefault="00AE6905" w:rsidP="00AE6905">
      <w:pPr>
        <w:rPr>
          <w:sz w:val="20"/>
        </w:rPr>
      </w:pPr>
      <w:r w:rsidRPr="00AE6905">
        <w:rPr>
          <w:rFonts w:ascii="Cambria Math" w:hAnsi="Cambria Math"/>
          <w:b/>
          <w:bCs/>
        </w:rPr>
        <w:t>Tabelul 1</w:t>
      </w:r>
      <w:r w:rsidR="00893565">
        <w:rPr>
          <w:rFonts w:ascii="Cambria Math" w:hAnsi="Cambria Math"/>
          <w:b/>
          <w:bCs/>
        </w:rPr>
        <w:t>7</w:t>
      </w:r>
      <w:r w:rsidRPr="00AE6905">
        <w:rPr>
          <w:rFonts w:ascii="Cambria Math" w:hAnsi="Cambria Math"/>
          <w:b/>
          <w:bCs/>
        </w:rPr>
        <w:t xml:space="preserve">. </w:t>
      </w:r>
      <w:r w:rsidR="00BA0F5B" w:rsidRPr="00AE6905">
        <w:rPr>
          <w:rFonts w:ascii="Cambria Math" w:hAnsi="Cambria Math"/>
          <w:b/>
          <w:bCs/>
        </w:rPr>
        <w:t>Marimea medie a indemnizatiilor pentru copii</w:t>
      </w:r>
    </w:p>
    <w:tbl>
      <w:tblPr>
        <w:tblW w:w="9498" w:type="dxa"/>
        <w:tblInd w:w="-8" w:type="dxa"/>
        <w:tblLayout w:type="fixed"/>
        <w:tblCellMar>
          <w:left w:w="10" w:type="dxa"/>
          <w:right w:w="10" w:type="dxa"/>
        </w:tblCellMar>
        <w:tblLook w:val="0000" w:firstRow="0" w:lastRow="0" w:firstColumn="0" w:lastColumn="0" w:noHBand="0" w:noVBand="0"/>
      </w:tblPr>
      <w:tblGrid>
        <w:gridCol w:w="5670"/>
        <w:gridCol w:w="1560"/>
        <w:gridCol w:w="1134"/>
        <w:gridCol w:w="1134"/>
      </w:tblGrid>
      <w:tr w:rsidR="00856547" w:rsidTr="00A32A89">
        <w:trPr>
          <w:tblHeader/>
        </w:trPr>
        <w:tc>
          <w:tcPr>
            <w:tcW w:w="5670"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pPr>
              <w:spacing w:after="0"/>
              <w:jc w:val="center"/>
              <w:rPr>
                <w:rFonts w:ascii="Cambria Math" w:hAnsi="Cambria Math"/>
                <w:b/>
                <w:bCs/>
                <w:color w:val="000000"/>
                <w:sz w:val="24"/>
                <w:szCs w:val="24"/>
              </w:rPr>
            </w:pPr>
            <w:r>
              <w:rPr>
                <w:rFonts w:ascii="Cambria Math" w:hAnsi="Cambria Math"/>
                <w:b/>
                <w:bCs/>
                <w:color w:val="000000"/>
                <w:sz w:val="24"/>
                <w:szCs w:val="24"/>
              </w:rPr>
              <w:t>Indicatori</w:t>
            </w:r>
          </w:p>
        </w:tc>
        <w:tc>
          <w:tcPr>
            <w:tcW w:w="1560"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rsidP="00A32A89">
            <w:pPr>
              <w:spacing w:after="0"/>
              <w:jc w:val="center"/>
              <w:rPr>
                <w:rFonts w:ascii="Cambria Math" w:hAnsi="Cambria Math"/>
                <w:b/>
                <w:bCs/>
                <w:sz w:val="24"/>
                <w:szCs w:val="24"/>
              </w:rPr>
            </w:pPr>
            <w:r>
              <w:rPr>
                <w:rFonts w:ascii="Cambria Math" w:hAnsi="Cambria Math"/>
                <w:b/>
                <w:bCs/>
                <w:sz w:val="24"/>
                <w:szCs w:val="24"/>
              </w:rPr>
              <w:t>2017</w:t>
            </w:r>
          </w:p>
        </w:tc>
        <w:tc>
          <w:tcPr>
            <w:tcW w:w="1134"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rsidP="00A32A89">
            <w:pPr>
              <w:spacing w:after="0"/>
              <w:jc w:val="center"/>
              <w:rPr>
                <w:rFonts w:ascii="Cambria Math" w:hAnsi="Cambria Math"/>
                <w:b/>
                <w:bCs/>
                <w:sz w:val="24"/>
                <w:szCs w:val="24"/>
              </w:rPr>
            </w:pPr>
            <w:r>
              <w:rPr>
                <w:rFonts w:ascii="Cambria Math" w:hAnsi="Cambria Math"/>
                <w:b/>
                <w:bCs/>
                <w:sz w:val="24"/>
                <w:szCs w:val="24"/>
              </w:rPr>
              <w:t>2018</w:t>
            </w:r>
          </w:p>
        </w:tc>
        <w:tc>
          <w:tcPr>
            <w:tcW w:w="1134" w:type="dxa"/>
            <w:tcBorders>
              <w:top w:val="single" w:sz="6" w:space="0" w:color="A9A9A9"/>
              <w:left w:val="single" w:sz="6" w:space="0" w:color="A9A9A9"/>
              <w:bottom w:val="single" w:sz="6" w:space="0" w:color="A9A9A9"/>
              <w:right w:val="single" w:sz="6" w:space="0" w:color="A9A9A9"/>
            </w:tcBorders>
            <w:shd w:val="clear" w:color="auto" w:fill="8496B0" w:themeFill="text2" w:themeFillTint="99"/>
            <w:tcMar>
              <w:top w:w="75" w:type="dxa"/>
              <w:left w:w="75" w:type="dxa"/>
              <w:bottom w:w="75" w:type="dxa"/>
              <w:right w:w="75" w:type="dxa"/>
            </w:tcMar>
            <w:vAlign w:val="bottom"/>
          </w:tcPr>
          <w:p w:rsidR="00856547" w:rsidRDefault="00BA0F5B" w:rsidP="00A32A89">
            <w:pPr>
              <w:spacing w:after="0"/>
              <w:jc w:val="center"/>
              <w:rPr>
                <w:rFonts w:ascii="Cambria Math" w:hAnsi="Cambria Math"/>
                <w:b/>
                <w:bCs/>
                <w:sz w:val="24"/>
                <w:szCs w:val="24"/>
              </w:rPr>
            </w:pPr>
            <w:r>
              <w:rPr>
                <w:rFonts w:ascii="Cambria Math" w:hAnsi="Cambria Math"/>
                <w:b/>
                <w:bCs/>
                <w:sz w:val="24"/>
                <w:szCs w:val="24"/>
              </w:rPr>
              <w:t>2019</w:t>
            </w:r>
          </w:p>
        </w:tc>
      </w:tr>
      <w:tr w:rsidR="00856547" w:rsidTr="00A32A89">
        <w:trPr>
          <w:trHeight w:val="130"/>
        </w:trPr>
        <w:tc>
          <w:tcPr>
            <w:tcW w:w="5670"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75" w:type="dxa"/>
              <w:left w:w="75" w:type="dxa"/>
              <w:bottom w:w="75" w:type="dxa"/>
              <w:right w:w="75" w:type="dxa"/>
            </w:tcMar>
            <w:vAlign w:val="bottom"/>
          </w:tcPr>
          <w:p w:rsidR="00856547" w:rsidRDefault="00BA0F5B" w:rsidP="00A32A89">
            <w:pPr>
              <w:spacing w:after="0"/>
              <w:rPr>
                <w:rFonts w:ascii="Cambria Math" w:hAnsi="Cambria Math"/>
                <w:sz w:val="24"/>
                <w:szCs w:val="24"/>
              </w:rPr>
            </w:pPr>
            <w:r>
              <w:rPr>
                <w:rFonts w:ascii="Cambria Math" w:hAnsi="Cambria Math"/>
                <w:sz w:val="24"/>
                <w:szCs w:val="24"/>
              </w:rPr>
              <w:t>Indemnizatie unica la nasterea primului copil</w:t>
            </w:r>
          </w:p>
        </w:tc>
        <w:tc>
          <w:tcPr>
            <w:tcW w:w="1560"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0" w:type="dxa"/>
              <w:left w:w="0" w:type="dxa"/>
              <w:bottom w:w="0" w:type="dxa"/>
              <w:right w:w="0"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5 300</w:t>
            </w: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0" w:type="dxa"/>
              <w:left w:w="0" w:type="dxa"/>
              <w:bottom w:w="0" w:type="dxa"/>
              <w:right w:w="0"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5 645</w:t>
            </w: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0" w:type="dxa"/>
              <w:left w:w="0" w:type="dxa"/>
              <w:bottom w:w="0" w:type="dxa"/>
              <w:right w:w="0"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7 911</w:t>
            </w:r>
          </w:p>
        </w:tc>
      </w:tr>
      <w:tr w:rsidR="00856547" w:rsidTr="00A32A89">
        <w:tc>
          <w:tcPr>
            <w:tcW w:w="5670"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75" w:type="dxa"/>
              <w:left w:w="75" w:type="dxa"/>
              <w:bottom w:w="75" w:type="dxa"/>
              <w:right w:w="75" w:type="dxa"/>
            </w:tcMar>
            <w:vAlign w:val="bottom"/>
          </w:tcPr>
          <w:p w:rsidR="00856547" w:rsidRDefault="00BA0F5B" w:rsidP="00A32A89">
            <w:pPr>
              <w:spacing w:after="0"/>
              <w:rPr>
                <w:rFonts w:ascii="Cambria Math" w:hAnsi="Cambria Math"/>
                <w:sz w:val="24"/>
                <w:szCs w:val="24"/>
              </w:rPr>
            </w:pPr>
            <w:r>
              <w:rPr>
                <w:rFonts w:ascii="Cambria Math" w:hAnsi="Cambria Math"/>
                <w:sz w:val="24"/>
                <w:szCs w:val="24"/>
              </w:rPr>
              <w:t>Indemnizatie unica la nasterea fiecarui urmator copil</w:t>
            </w:r>
          </w:p>
        </w:tc>
        <w:tc>
          <w:tcPr>
            <w:tcW w:w="1560"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0" w:type="dxa"/>
              <w:left w:w="0" w:type="dxa"/>
              <w:bottom w:w="0" w:type="dxa"/>
              <w:right w:w="0"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5 300</w:t>
            </w: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0" w:type="dxa"/>
              <w:left w:w="0" w:type="dxa"/>
              <w:bottom w:w="0" w:type="dxa"/>
              <w:right w:w="0"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5 645</w:t>
            </w: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0" w:type="dxa"/>
              <w:left w:w="0" w:type="dxa"/>
              <w:bottom w:w="0" w:type="dxa"/>
              <w:right w:w="0"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7 911</w:t>
            </w:r>
          </w:p>
        </w:tc>
      </w:tr>
      <w:tr w:rsidR="00856547" w:rsidTr="00A32A89">
        <w:tc>
          <w:tcPr>
            <w:tcW w:w="5670"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75" w:type="dxa"/>
              <w:left w:w="75" w:type="dxa"/>
              <w:bottom w:w="75" w:type="dxa"/>
              <w:right w:w="75" w:type="dxa"/>
            </w:tcMar>
            <w:vAlign w:val="bottom"/>
          </w:tcPr>
          <w:p w:rsidR="00856547" w:rsidRDefault="00BA0F5B" w:rsidP="00A32A89">
            <w:pPr>
              <w:spacing w:after="0"/>
              <w:rPr>
                <w:rFonts w:ascii="Cambria Math" w:hAnsi="Cambria Math"/>
                <w:sz w:val="24"/>
                <w:szCs w:val="24"/>
              </w:rPr>
            </w:pPr>
            <w:r>
              <w:rPr>
                <w:rFonts w:ascii="Cambria Math" w:hAnsi="Cambria Math"/>
                <w:sz w:val="24"/>
                <w:szCs w:val="24"/>
              </w:rPr>
              <w:t>Indemnizatie lunara pentru ingrijirea copilului</w:t>
            </w:r>
          </w:p>
        </w:tc>
        <w:tc>
          <w:tcPr>
            <w:tcW w:w="1560"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0" w:type="dxa"/>
              <w:left w:w="0" w:type="dxa"/>
              <w:bottom w:w="0" w:type="dxa"/>
              <w:right w:w="0" w:type="dxa"/>
            </w:tcMar>
            <w:vAlign w:val="bottom"/>
          </w:tcPr>
          <w:p w:rsidR="00856547" w:rsidRDefault="00856547" w:rsidP="00A32A89">
            <w:pPr>
              <w:spacing w:after="0"/>
              <w:jc w:val="center"/>
              <w:rPr>
                <w:rFonts w:ascii="Cambria Math" w:hAnsi="Cambria Math"/>
                <w:color w:val="000000"/>
                <w:sz w:val="24"/>
                <w:szCs w:val="24"/>
              </w:rPr>
            </w:pP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0" w:type="dxa"/>
              <w:left w:w="0" w:type="dxa"/>
              <w:bottom w:w="0" w:type="dxa"/>
              <w:right w:w="0" w:type="dxa"/>
            </w:tcMar>
            <w:vAlign w:val="bottom"/>
          </w:tcPr>
          <w:p w:rsidR="00856547" w:rsidRDefault="00856547" w:rsidP="00A32A89">
            <w:pPr>
              <w:spacing w:after="0"/>
              <w:jc w:val="center"/>
              <w:rPr>
                <w:rFonts w:ascii="Cambria Math" w:hAnsi="Cambria Math"/>
                <w:color w:val="000000"/>
                <w:sz w:val="24"/>
                <w:szCs w:val="24"/>
              </w:rPr>
            </w:pP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0" w:type="dxa"/>
              <w:left w:w="0" w:type="dxa"/>
              <w:bottom w:w="0" w:type="dxa"/>
              <w:right w:w="0" w:type="dxa"/>
            </w:tcMar>
            <w:vAlign w:val="bottom"/>
          </w:tcPr>
          <w:p w:rsidR="00856547" w:rsidRDefault="00856547" w:rsidP="00A32A89">
            <w:pPr>
              <w:spacing w:after="0"/>
              <w:jc w:val="center"/>
              <w:rPr>
                <w:rFonts w:ascii="Cambria Math" w:hAnsi="Cambria Math"/>
                <w:color w:val="000000"/>
                <w:sz w:val="24"/>
                <w:szCs w:val="24"/>
              </w:rPr>
            </w:pPr>
          </w:p>
        </w:tc>
      </w:tr>
      <w:tr w:rsidR="00856547" w:rsidTr="00A32A89">
        <w:trPr>
          <w:trHeight w:val="349"/>
        </w:trPr>
        <w:tc>
          <w:tcPr>
            <w:tcW w:w="5670"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75" w:type="dxa"/>
              <w:left w:w="150" w:type="dxa"/>
              <w:bottom w:w="75" w:type="dxa"/>
              <w:right w:w="75" w:type="dxa"/>
            </w:tcMar>
            <w:vAlign w:val="bottom"/>
          </w:tcPr>
          <w:p w:rsidR="00856547" w:rsidRDefault="00BA0F5B" w:rsidP="00A32A89">
            <w:pPr>
              <w:spacing w:after="0"/>
              <w:rPr>
                <w:rFonts w:ascii="Cambria Math" w:hAnsi="Cambria Math"/>
                <w:sz w:val="24"/>
                <w:szCs w:val="24"/>
              </w:rPr>
            </w:pPr>
            <w:r>
              <w:rPr>
                <w:rFonts w:ascii="Cambria Math" w:hAnsi="Cambria Math"/>
                <w:sz w:val="24"/>
                <w:szCs w:val="24"/>
              </w:rPr>
              <w:t>Asigurata</w:t>
            </w:r>
          </w:p>
        </w:tc>
        <w:tc>
          <w:tcPr>
            <w:tcW w:w="1560" w:type="dxa"/>
            <w:tcBorders>
              <w:top w:val="single" w:sz="6" w:space="0" w:color="A9A9A9"/>
              <w:left w:val="single" w:sz="6" w:space="0" w:color="A9A9A9"/>
              <w:bottom w:val="single" w:sz="6" w:space="0" w:color="A9A9A9"/>
              <w:right w:val="single" w:sz="6" w:space="0" w:color="A9A9A9"/>
            </w:tcBorders>
            <w:shd w:val="clear" w:color="auto" w:fill="FFFFFF" w:themeFill="background1"/>
            <w:noWrap/>
            <w:tcMar>
              <w:top w:w="75" w:type="dxa"/>
              <w:left w:w="75" w:type="dxa"/>
              <w:bottom w:w="75" w:type="dxa"/>
              <w:right w:w="75"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1 348</w:t>
            </w: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noWrap/>
            <w:tcMar>
              <w:top w:w="75" w:type="dxa"/>
              <w:left w:w="75" w:type="dxa"/>
              <w:bottom w:w="75" w:type="dxa"/>
              <w:right w:w="75"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1 561</w:t>
            </w: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noWrap/>
            <w:tcMar>
              <w:top w:w="75" w:type="dxa"/>
              <w:left w:w="75" w:type="dxa"/>
              <w:bottom w:w="75" w:type="dxa"/>
              <w:right w:w="75"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1 759</w:t>
            </w:r>
          </w:p>
        </w:tc>
      </w:tr>
      <w:tr w:rsidR="00856547" w:rsidTr="00A32A89">
        <w:tc>
          <w:tcPr>
            <w:tcW w:w="5670" w:type="dxa"/>
            <w:tcBorders>
              <w:top w:val="single" w:sz="6" w:space="0" w:color="A9A9A9"/>
              <w:left w:val="single" w:sz="6" w:space="0" w:color="A9A9A9"/>
              <w:bottom w:val="single" w:sz="6" w:space="0" w:color="A9A9A9"/>
              <w:right w:val="single" w:sz="6" w:space="0" w:color="A9A9A9"/>
            </w:tcBorders>
            <w:shd w:val="clear" w:color="auto" w:fill="FFFFFF" w:themeFill="background1"/>
            <w:tcMar>
              <w:top w:w="75" w:type="dxa"/>
              <w:left w:w="150" w:type="dxa"/>
              <w:bottom w:w="75" w:type="dxa"/>
              <w:right w:w="75" w:type="dxa"/>
            </w:tcMar>
            <w:vAlign w:val="bottom"/>
          </w:tcPr>
          <w:p w:rsidR="00856547" w:rsidRDefault="00BA0F5B" w:rsidP="00A32A89">
            <w:pPr>
              <w:spacing w:after="0"/>
              <w:rPr>
                <w:rFonts w:ascii="Cambria Math" w:hAnsi="Cambria Math"/>
                <w:sz w:val="24"/>
                <w:szCs w:val="24"/>
              </w:rPr>
            </w:pPr>
            <w:r>
              <w:rPr>
                <w:rFonts w:ascii="Cambria Math" w:hAnsi="Cambria Math"/>
                <w:sz w:val="24"/>
                <w:szCs w:val="24"/>
              </w:rPr>
              <w:t>Neasigurata</w:t>
            </w:r>
          </w:p>
        </w:tc>
        <w:tc>
          <w:tcPr>
            <w:tcW w:w="1560" w:type="dxa"/>
            <w:tcBorders>
              <w:top w:val="single" w:sz="6" w:space="0" w:color="A9A9A9"/>
              <w:left w:val="single" w:sz="6" w:space="0" w:color="A9A9A9"/>
              <w:bottom w:val="single" w:sz="6" w:space="0" w:color="A9A9A9"/>
              <w:right w:val="single" w:sz="6" w:space="0" w:color="A9A9A9"/>
            </w:tcBorders>
            <w:shd w:val="clear" w:color="auto" w:fill="FFFFFF" w:themeFill="background1"/>
            <w:noWrap/>
            <w:tcMar>
              <w:top w:w="75" w:type="dxa"/>
              <w:left w:w="75" w:type="dxa"/>
              <w:bottom w:w="75" w:type="dxa"/>
              <w:right w:w="75"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540</w:t>
            </w: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noWrap/>
            <w:tcMar>
              <w:top w:w="75" w:type="dxa"/>
              <w:left w:w="75" w:type="dxa"/>
              <w:bottom w:w="75" w:type="dxa"/>
              <w:right w:w="75"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540</w:t>
            </w:r>
          </w:p>
        </w:tc>
        <w:tc>
          <w:tcPr>
            <w:tcW w:w="1134" w:type="dxa"/>
            <w:tcBorders>
              <w:top w:val="single" w:sz="6" w:space="0" w:color="A9A9A9"/>
              <w:left w:val="single" w:sz="6" w:space="0" w:color="A9A9A9"/>
              <w:bottom w:val="single" w:sz="6" w:space="0" w:color="A9A9A9"/>
              <w:right w:val="single" w:sz="6" w:space="0" w:color="A9A9A9"/>
            </w:tcBorders>
            <w:shd w:val="clear" w:color="auto" w:fill="FFFFFF" w:themeFill="background1"/>
            <w:noWrap/>
            <w:tcMar>
              <w:top w:w="75" w:type="dxa"/>
              <w:left w:w="75" w:type="dxa"/>
              <w:bottom w:w="75" w:type="dxa"/>
              <w:right w:w="75" w:type="dxa"/>
            </w:tcMar>
            <w:vAlign w:val="bottom"/>
          </w:tcPr>
          <w:p w:rsidR="00856547" w:rsidRDefault="00BA0F5B" w:rsidP="00A32A89">
            <w:pPr>
              <w:spacing w:after="0"/>
              <w:jc w:val="center"/>
              <w:rPr>
                <w:rFonts w:ascii="Cambria Math" w:hAnsi="Cambria Math"/>
                <w:color w:val="000000"/>
                <w:sz w:val="24"/>
                <w:szCs w:val="24"/>
              </w:rPr>
            </w:pPr>
            <w:r>
              <w:rPr>
                <w:rFonts w:ascii="Cambria Math" w:hAnsi="Cambria Math"/>
                <w:color w:val="000000"/>
                <w:sz w:val="24"/>
                <w:szCs w:val="24"/>
              </w:rPr>
              <w:t>640</w:t>
            </w:r>
          </w:p>
        </w:tc>
      </w:tr>
    </w:tbl>
    <w:p w:rsidR="00856547" w:rsidRDefault="00BA0F5B">
      <w:pPr>
        <w:jc w:val="both"/>
        <w:rPr>
          <w:rFonts w:ascii="Cambria" w:hAnsi="Cambria"/>
          <w:b/>
          <w:i/>
          <w:sz w:val="20"/>
        </w:rPr>
      </w:pPr>
      <w:r>
        <w:rPr>
          <w:rFonts w:ascii="Cambria" w:hAnsi="Cambria"/>
          <w:b/>
          <w:i/>
          <w:sz w:val="20"/>
        </w:rPr>
        <w:t xml:space="preserve">Sursa: statistica.md </w:t>
      </w:r>
    </w:p>
    <w:p w:rsidR="00856547" w:rsidRPr="00A32A89" w:rsidRDefault="00856547" w:rsidP="00A32A89">
      <w:pPr>
        <w:pStyle w:val="af"/>
        <w:numPr>
          <w:ilvl w:val="0"/>
          <w:numId w:val="0"/>
        </w:numPr>
        <w:ind w:left="720"/>
        <w:rPr>
          <w:rFonts w:ascii="Cambria" w:eastAsia="Calibri" w:hAnsi="Cambria" w:cs="Times New Roman"/>
          <w:b/>
          <w:color w:val="auto"/>
          <w:spacing w:val="0"/>
          <w:sz w:val="24"/>
        </w:rPr>
      </w:pPr>
    </w:p>
    <w:p w:rsidR="00856547" w:rsidRPr="00A32A89" w:rsidRDefault="00BA0F5B" w:rsidP="0022104D">
      <w:pPr>
        <w:pStyle w:val="af"/>
        <w:numPr>
          <w:ilvl w:val="3"/>
          <w:numId w:val="41"/>
        </w:numPr>
        <w:rPr>
          <w:rFonts w:ascii="Cambria" w:eastAsia="Calibri" w:hAnsi="Cambria" w:cs="Times New Roman"/>
          <w:b/>
          <w:color w:val="auto"/>
          <w:spacing w:val="0"/>
          <w:sz w:val="24"/>
        </w:rPr>
      </w:pPr>
      <w:r w:rsidRPr="00A32A89">
        <w:rPr>
          <w:rFonts w:ascii="Cambria" w:eastAsia="Calibri" w:hAnsi="Cambria" w:cs="Times New Roman"/>
          <w:b/>
          <w:color w:val="auto"/>
          <w:spacing w:val="0"/>
          <w:sz w:val="24"/>
        </w:rPr>
        <w:t>Infrastructura asistenţei sociale</w:t>
      </w:r>
    </w:p>
    <w:p w:rsidR="00A32A89" w:rsidRDefault="00A32A89" w:rsidP="00A32A89">
      <w:pPr>
        <w:spacing w:after="0" w:line="276" w:lineRule="auto"/>
        <w:jc w:val="both"/>
        <w:rPr>
          <w:rFonts w:ascii="Cambria" w:hAnsi="Cambria"/>
          <w:sz w:val="24"/>
          <w:szCs w:val="24"/>
        </w:rPr>
      </w:pPr>
      <w:r w:rsidRPr="002A4244">
        <w:rPr>
          <w:rFonts w:ascii="Cambria" w:hAnsi="Cambria"/>
          <w:sz w:val="24"/>
          <w:szCs w:val="24"/>
        </w:rPr>
        <w:t>Sistema asistenţei sociale este predestinată pentru a asigura sprijinirea familiilor şi persoanelor nimerite din diverse motive într-o situaţie vitală dificilă. Formarea infrastructurii de asistenţă socială s-a efectuat atât din mijloacele bugetare, cât şi cu ajutorul granturilor internaţionale</w:t>
      </w:r>
      <w:r>
        <w:rPr>
          <w:rFonts w:ascii="Cambria" w:hAnsi="Cambria"/>
          <w:sz w:val="24"/>
          <w:szCs w:val="24"/>
        </w:rPr>
        <w:t xml:space="preserve">. </w:t>
      </w:r>
    </w:p>
    <w:p w:rsidR="00856547" w:rsidRPr="00A32A89" w:rsidRDefault="00BA0F5B" w:rsidP="00A32A89">
      <w:pPr>
        <w:spacing w:after="0" w:line="276" w:lineRule="auto"/>
        <w:jc w:val="both"/>
        <w:rPr>
          <w:rFonts w:ascii="Cambria" w:hAnsi="Cambria"/>
          <w:sz w:val="24"/>
        </w:rPr>
      </w:pPr>
      <w:r w:rsidRPr="00A32A89">
        <w:rPr>
          <w:rFonts w:ascii="Cambria" w:hAnsi="Cambria"/>
          <w:sz w:val="24"/>
        </w:rPr>
        <w:t>Numărul total al persoanelor cu dizabilităţi în anul 2020 a constituit 4 842 persoane (dintre care copii –353), inclusiv pe grade de dizabilitate:</w:t>
      </w:r>
    </w:p>
    <w:p w:rsidR="00856547" w:rsidRPr="00A32A89" w:rsidRDefault="00BA0F5B" w:rsidP="008B4980">
      <w:pPr>
        <w:pStyle w:val="a3"/>
        <w:numPr>
          <w:ilvl w:val="0"/>
          <w:numId w:val="11"/>
        </w:numPr>
        <w:suppressAutoHyphens w:val="0"/>
        <w:spacing w:after="0"/>
        <w:jc w:val="both"/>
        <w:textAlignment w:val="auto"/>
        <w:rPr>
          <w:rFonts w:ascii="Cambria" w:hAnsi="Cambria"/>
          <w:sz w:val="24"/>
        </w:rPr>
      </w:pPr>
      <w:r w:rsidRPr="00A32A89">
        <w:rPr>
          <w:rFonts w:ascii="Cambria" w:hAnsi="Cambria"/>
          <w:sz w:val="24"/>
        </w:rPr>
        <w:t>Grad sever – 873 de persoane;</w:t>
      </w:r>
    </w:p>
    <w:p w:rsidR="00856547" w:rsidRPr="00A32A89" w:rsidRDefault="00BA0F5B" w:rsidP="008B4980">
      <w:pPr>
        <w:pStyle w:val="a3"/>
        <w:numPr>
          <w:ilvl w:val="0"/>
          <w:numId w:val="11"/>
        </w:numPr>
        <w:suppressAutoHyphens w:val="0"/>
        <w:spacing w:after="0"/>
        <w:jc w:val="both"/>
        <w:textAlignment w:val="auto"/>
        <w:rPr>
          <w:rFonts w:ascii="Cambria" w:hAnsi="Cambria"/>
          <w:sz w:val="24"/>
        </w:rPr>
      </w:pPr>
      <w:r w:rsidRPr="00A32A89">
        <w:rPr>
          <w:rFonts w:ascii="Cambria" w:hAnsi="Cambria"/>
          <w:sz w:val="24"/>
        </w:rPr>
        <w:t>Grad accentuat – 2579 de persoane;</w:t>
      </w:r>
    </w:p>
    <w:p w:rsidR="00856547" w:rsidRDefault="00BA0F5B" w:rsidP="008B4980">
      <w:pPr>
        <w:pStyle w:val="a3"/>
        <w:numPr>
          <w:ilvl w:val="0"/>
          <w:numId w:val="11"/>
        </w:numPr>
        <w:suppressAutoHyphens w:val="0"/>
        <w:spacing w:after="0"/>
        <w:jc w:val="both"/>
        <w:textAlignment w:val="auto"/>
        <w:rPr>
          <w:rFonts w:ascii="Cambria" w:hAnsi="Cambria"/>
          <w:sz w:val="24"/>
        </w:rPr>
      </w:pPr>
      <w:r w:rsidRPr="00A32A89">
        <w:rPr>
          <w:rFonts w:ascii="Cambria" w:hAnsi="Cambria"/>
          <w:sz w:val="24"/>
        </w:rPr>
        <w:t>Grad mediu – 1390 persoane.</w:t>
      </w:r>
    </w:p>
    <w:p w:rsidR="00A32A89" w:rsidRPr="00A32A89" w:rsidRDefault="00A32A89" w:rsidP="00A32A89">
      <w:pPr>
        <w:pStyle w:val="a3"/>
        <w:suppressAutoHyphens w:val="0"/>
        <w:spacing w:after="0"/>
        <w:jc w:val="both"/>
        <w:textAlignment w:val="auto"/>
        <w:rPr>
          <w:rFonts w:ascii="Cambria" w:hAnsi="Cambria"/>
          <w:sz w:val="24"/>
        </w:rPr>
      </w:pPr>
    </w:p>
    <w:p w:rsidR="00856547" w:rsidRPr="00A32A89" w:rsidRDefault="00BA0F5B" w:rsidP="00A32A89">
      <w:pPr>
        <w:autoSpaceDE w:val="0"/>
        <w:spacing w:after="0" w:line="276" w:lineRule="auto"/>
        <w:jc w:val="both"/>
        <w:rPr>
          <w:rFonts w:ascii="Cambria" w:hAnsi="Cambria"/>
        </w:rPr>
      </w:pPr>
      <w:r w:rsidRPr="00A32A89">
        <w:rPr>
          <w:rFonts w:ascii="Cambria" w:hAnsi="Cambria"/>
          <w:sz w:val="24"/>
        </w:rPr>
        <w:t xml:space="preserve">În scopul asigurării drepturilor persoanelor în vârstă și celor cu dizabilități la un trai independent și în contextul integrării lor în societate, în raionul Hînceşti sunt create şi activează </w:t>
      </w:r>
      <w:r w:rsidR="00A32A89">
        <w:rPr>
          <w:rFonts w:ascii="Cambria" w:hAnsi="Cambria"/>
          <w:sz w:val="24"/>
        </w:rPr>
        <w:t xml:space="preserve"> </w:t>
      </w:r>
      <w:r w:rsidR="000E1722">
        <w:rPr>
          <w:rFonts w:ascii="Cambria" w:hAnsi="Cambria"/>
          <w:color w:val="000000"/>
          <w:sz w:val="24"/>
          <w:szCs w:val="24"/>
        </w:rPr>
        <w:t>mai multe s</w:t>
      </w:r>
      <w:r w:rsidRPr="00A32A89">
        <w:rPr>
          <w:rFonts w:ascii="Cambria" w:hAnsi="Cambria"/>
          <w:color w:val="000000"/>
          <w:sz w:val="24"/>
          <w:szCs w:val="24"/>
        </w:rPr>
        <w:t>ervicii sociale destinate persoanelor vârstnice şi cu dizabilităţi:</w:t>
      </w:r>
    </w:p>
    <w:p w:rsidR="00856547" w:rsidRPr="00A32A89" w:rsidRDefault="00856547" w:rsidP="00A32A89">
      <w:pPr>
        <w:autoSpaceDE w:val="0"/>
        <w:spacing w:after="0" w:line="276" w:lineRule="auto"/>
        <w:jc w:val="center"/>
        <w:rPr>
          <w:rFonts w:ascii="Cambria" w:hAnsi="Cambria"/>
          <w:b/>
          <w:sz w:val="28"/>
        </w:rPr>
      </w:pPr>
    </w:p>
    <w:p w:rsidR="000E1722" w:rsidRDefault="000E1722">
      <w:pPr>
        <w:autoSpaceDE w:val="0"/>
        <w:spacing w:after="0"/>
        <w:jc w:val="center"/>
        <w:rPr>
          <w:rFonts w:ascii="Cambria" w:hAnsi="Cambria"/>
          <w:b/>
          <w:sz w:val="24"/>
        </w:rPr>
      </w:pPr>
    </w:p>
    <w:p w:rsidR="00856547" w:rsidRPr="000E1722" w:rsidRDefault="000E1722">
      <w:pPr>
        <w:autoSpaceDE w:val="0"/>
        <w:spacing w:after="0"/>
        <w:jc w:val="center"/>
        <w:rPr>
          <w:rFonts w:ascii="Cambria" w:hAnsi="Cambria"/>
          <w:b/>
          <w:sz w:val="24"/>
        </w:rPr>
      </w:pPr>
      <w:r w:rsidRPr="000E1722">
        <w:rPr>
          <w:rFonts w:ascii="Cambria" w:hAnsi="Cambria"/>
          <w:b/>
          <w:sz w:val="24"/>
        </w:rPr>
        <w:t xml:space="preserve">Figura nr. 10 </w:t>
      </w:r>
      <w:r w:rsidR="00BA0F5B" w:rsidRPr="000E1722">
        <w:rPr>
          <w:rFonts w:ascii="Cambria" w:hAnsi="Cambria"/>
          <w:b/>
          <w:sz w:val="24"/>
        </w:rPr>
        <w:t>Servicii sociale destinate persoanelor vârstnice şi cu dizabilităţi:</w:t>
      </w:r>
    </w:p>
    <w:p w:rsidR="00856547" w:rsidRDefault="00856547">
      <w:pPr>
        <w:autoSpaceDE w:val="0"/>
        <w:spacing w:after="0"/>
        <w:jc w:val="both"/>
        <w:rPr>
          <w:rFonts w:ascii="Cambria" w:hAnsi="Cambria"/>
          <w:b/>
          <w:sz w:val="24"/>
        </w:rPr>
      </w:pPr>
    </w:p>
    <w:p w:rsidR="00856547" w:rsidRDefault="00BA0F5B">
      <w:pPr>
        <w:autoSpaceDE w:val="0"/>
        <w:spacing w:after="0"/>
        <w:jc w:val="both"/>
      </w:pPr>
      <w:r>
        <w:rPr>
          <w:rFonts w:ascii="Cambria" w:hAnsi="Cambria"/>
          <w:noProof/>
          <w:sz w:val="24"/>
          <w:lang w:eastAsia="ro-RO"/>
        </w:rPr>
        <mc:AlternateContent>
          <mc:Choice Requires="wps">
            <w:drawing>
              <wp:anchor distT="0" distB="0" distL="114300" distR="114300" simplePos="0" relativeHeight="251671040" behindDoc="0" locked="0" layoutInCell="1" allowOverlap="1" wp14:anchorId="1A8F456D" wp14:editId="056719A1">
                <wp:simplePos x="0" y="0"/>
                <wp:positionH relativeFrom="margin">
                  <wp:posOffset>1841739</wp:posOffset>
                </wp:positionH>
                <wp:positionV relativeFrom="paragraph">
                  <wp:posOffset>1563646</wp:posOffset>
                </wp:positionV>
                <wp:extent cx="1475741" cy="1161416"/>
                <wp:effectExtent l="0" t="0" r="10159" b="19684"/>
                <wp:wrapNone/>
                <wp:docPr id="14" name="Блок-схема: альтернативный процесс 2"/>
                <wp:cNvGraphicFramePr/>
                <a:graphic xmlns:a="http://schemas.openxmlformats.org/drawingml/2006/main">
                  <a:graphicData uri="http://schemas.microsoft.com/office/word/2010/wordprocessingShape">
                    <wps:wsp>
                      <wps:cNvSpPr/>
                      <wps:spPr>
                        <a:xfrm>
                          <a:off x="0" y="0"/>
                          <a:ext cx="1475741" cy="1161416"/>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BDD7EE"/>
                        </a:solidFill>
                        <a:ln w="6345" cap="flat">
                          <a:solidFill>
                            <a:srgbClr val="4472C4"/>
                          </a:solidFill>
                          <a:prstDash val="solid"/>
                          <a:miter/>
                        </a:ln>
                      </wps:spPr>
                      <wps:txbx>
                        <w:txbxContent>
                          <w:p w:rsidR="00527D8A" w:rsidRDefault="00527D8A">
                            <w:pPr>
                              <w:spacing w:after="0"/>
                              <w:jc w:val="center"/>
                            </w:pPr>
                            <w:r>
                              <w:rPr>
                                <w:rFonts w:ascii="Cambria" w:hAnsi="Cambria"/>
                                <w:b/>
                                <w:sz w:val="24"/>
                              </w:rPr>
                              <w:t>Servicii sociale destinate persoanelor vârstnice şi cu dizabilităţi</w:t>
                            </w:r>
                          </w:p>
                        </w:txbxContent>
                      </wps:txbx>
                      <wps:bodyPr vert="horz" wrap="square" lIns="91440" tIns="45720" rIns="91440" bIns="45720" anchor="ctr" anchorCtr="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A8F456D" id="Блок-схема: альтернативный процесс 2" o:spid="_x0000_s1027" style="position:absolute;left:0;text-align:left;margin-left:145pt;margin-top:123.1pt;width:116.2pt;height:91.45pt;z-index:251671040;visibility:visible;mso-wrap-style:square;mso-wrap-distance-left:9pt;mso-wrap-distance-top:0;mso-wrap-distance-right:9pt;mso-wrap-distance-bottom:0;mso-position-horizontal:absolute;mso-position-horizontal-relative:margin;mso-position-vertical:absolute;mso-position-vertical-relative:text;v-text-anchor:middle" coordsize="1475741,1161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" adj="-11796480,,5400" path="m,193569wa,,387138,387138,,193569,193569,l1282172,wa1088603,,1475741,387138,1282172,,1475741,193569l1475741,967847wa1088603,774278,1475741,1161416,1475741,967847,1282172,1161416l193569,1161416wa,774278,387138,1161416,193569,1161416,,967847l,193569xe" fillcolor="#bdd7ee" strokecolor="#4472c4" strokeweight=".17625mm">
                <v:stroke joinstyle="miter"/>
                <v:formulas/>
                <v:path arrowok="t" o:connecttype="custom" o:connectlocs="737871,0;1475741,580708;737871,1161416;0,580708" o:connectangles="270,0,90,180" textboxrect="56695,56695,1419046,1104721"/>
                <v:textbox>
                  <w:txbxContent>
                    <w:p w:rsidR="00527D8A" w:rsidRDefault="00527D8A">
                      <w:pPr>
                        <w:spacing w:after="0"/>
                        <w:jc w:val="center"/>
                      </w:pPr>
                      <w:r>
                        <w:rPr>
                          <w:rFonts w:ascii="Cambria" w:hAnsi="Cambria"/>
                          <w:b/>
                          <w:sz w:val="24"/>
                        </w:rPr>
                        <w:t>Servicii sociale destinate persoanelor vârstnice şi cu dizabilităţi</w:t>
                      </w:r>
                    </w:p>
                  </w:txbxContent>
                </v:textbox>
                <w10:wrap anchorx="margin"/>
              </v:shape>
            </w:pict>
          </mc:Fallback>
        </mc:AlternateContent>
      </w:r>
      <w:r>
        <w:rPr>
          <w:rFonts w:ascii="Cambria" w:hAnsi="Cambria"/>
          <w:noProof/>
          <w:sz w:val="24"/>
          <w:lang w:eastAsia="ro-RO"/>
        </w:rPr>
        <mc:AlternateContent>
          <mc:Choice Requires="wpg">
            <w:drawing>
              <wp:inline distT="0" distB="0" distL="0" distR="0" wp14:anchorId="5F4EDD59" wp14:editId="6F8E9172">
                <wp:extent cx="4951183" cy="4538048"/>
                <wp:effectExtent l="0" t="0" r="20867" b="0"/>
                <wp:docPr id="15" name="Схема 3"/>
                <wp:cNvGraphicFramePr/>
                <a:graphic xmlns:a="http://schemas.openxmlformats.org/drawingml/2006/main">
                  <a:graphicData uri="http://schemas.microsoft.com/office/word/2010/wordprocessingGroup">
                    <wpg:wgp>
                      <wpg:cNvGrpSpPr/>
                      <wpg:grpSpPr>
                        <a:xfrm>
                          <a:off x="0" y="0"/>
                          <a:ext cx="4951183" cy="4538048"/>
                          <a:chOff x="0" y="0"/>
                          <a:chExt cx="4951183" cy="4538048"/>
                        </a:xfrm>
                      </wpg:grpSpPr>
                      <wps:wsp>
                        <wps:cNvPr id="16" name="Freeform 16"/>
                        <wps:cNvSpPr/>
                        <wps:spPr>
                          <a:xfrm>
                            <a:off x="206572" y="0"/>
                            <a:ext cx="4538048" cy="4538048"/>
                          </a:xfrm>
                          <a:custGeom>
                            <a:avLst/>
                            <a:gdLst>
                              <a:gd name="f0" fmla="val 10800000"/>
                              <a:gd name="f1" fmla="val 5400000"/>
                              <a:gd name="f2" fmla="val 180"/>
                              <a:gd name="f3" fmla="val w"/>
                              <a:gd name="f4" fmla="val h"/>
                              <a:gd name="f5" fmla="val 0"/>
                              <a:gd name="f6" fmla="val 4538044"/>
                              <a:gd name="f7" fmla="+- 0 0 19565614"/>
                              <a:gd name="f8" fmla="val 2637952"/>
                              <a:gd name="f9" fmla="val 167600"/>
                              <a:gd name="f10" fmla="val 2133561"/>
                              <a:gd name="f11" fmla="val 16797449"/>
                              <a:gd name="f12" fmla="val 19607345"/>
                              <a:gd name="f13" fmla="val 1384852"/>
                              <a:gd name="f14" fmla="val 180517"/>
                              <a:gd name="f15" fmla="val 1646323"/>
                              <a:gd name="f16" fmla="val 360260"/>
                              <a:gd name="f17" fmla="val 1546906"/>
                              <a:gd name="f18" fmla="val 677262"/>
                              <a:gd name="f19" fmla="val 1505087"/>
                              <a:gd name="f20" fmla="val 549073"/>
                              <a:gd name="f21" fmla="val 1881972"/>
                              <a:gd name="f22" fmla="val 14763063"/>
                              <a:gd name="f23" fmla="+- 0 0 -279"/>
                              <a:gd name="f24" fmla="+- 0 0 -341"/>
                              <a:gd name="f25" fmla="+- 0 0 -431"/>
                              <a:gd name="f26" fmla="+- 0 0 -521"/>
                              <a:gd name="f27" fmla="*/ f3 1 4538044"/>
                              <a:gd name="f28" fmla="*/ f4 1 4538044"/>
                              <a:gd name="f29" fmla="+- f6 0 f5"/>
                              <a:gd name="f30" fmla="*/ f23 f0 1"/>
                              <a:gd name="f31" fmla="*/ f24 f0 1"/>
                              <a:gd name="f32" fmla="*/ f25 f0 1"/>
                              <a:gd name="f33" fmla="*/ f26 f0 1"/>
                              <a:gd name="f34" fmla="*/ f29 1 4538044"/>
                              <a:gd name="f35" fmla="*/ f30 1 f2"/>
                              <a:gd name="f36" fmla="*/ f31 1 f2"/>
                              <a:gd name="f37" fmla="*/ f32 1 f2"/>
                              <a:gd name="f38" fmla="*/ f33 1 f2"/>
                              <a:gd name="f39" fmla="*/ 2616200 1 f34"/>
                              <a:gd name="f40" fmla="*/ 291500 1 f34"/>
                              <a:gd name="f41" fmla="*/ 1384852 1 f34"/>
                              <a:gd name="f42" fmla="*/ 180517 1 f34"/>
                              <a:gd name="f43" fmla="*/ 1646323 1 f34"/>
                              <a:gd name="f44" fmla="*/ 360260 1 f34"/>
                              <a:gd name="f45" fmla="*/ 1546906 1 f34"/>
                              <a:gd name="f46" fmla="*/ 677262 1 f34"/>
                              <a:gd name="f47" fmla="*/ 760366 1 f34"/>
                              <a:gd name="f48" fmla="*/ 3777678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4538044" h="4538044">
                                <a:moveTo>
                                  <a:pt x="f8" y="f9"/>
                                </a:moveTo>
                                <a:arcTo wR="f10" hR="f10" stAng="f11" swAng="f12"/>
                                <a:lnTo>
                                  <a:pt x="f13" y="f14"/>
                                </a:lnTo>
                                <a:lnTo>
                                  <a:pt x="f15" y="f16"/>
                                </a:lnTo>
                                <a:lnTo>
                                  <a:pt x="f17" y="f18"/>
                                </a:lnTo>
                                <a:lnTo>
                                  <a:pt x="f19" y="f20"/>
                                </a:lnTo>
                                <a:arcTo wR="f21" hR="f21" stAng="f22" swAng="f7"/>
                                <a:close/>
                              </a:path>
                            </a:pathLst>
                          </a:custGeom>
                          <a:solidFill>
                            <a:srgbClr val="E1E1E1"/>
                          </a:solidFill>
                          <a:ln cap="flat">
                            <a:noFill/>
                            <a:prstDash val="solid"/>
                          </a:ln>
                        </wps:spPr>
                        <wps:bodyPr lIns="0" tIns="0" rIns="0" bIns="0"/>
                      </wps:wsp>
                      <wps:wsp>
                        <wps:cNvPr id="17" name="Freeform 17"/>
                        <wps:cNvSpPr/>
                        <wps:spPr>
                          <a:xfrm>
                            <a:off x="1905801" y="53858"/>
                            <a:ext cx="1139580" cy="569790"/>
                          </a:xfrm>
                          <a:custGeom>
                            <a:avLst/>
                            <a:gdLst>
                              <a:gd name="f0" fmla="val 10800000"/>
                              <a:gd name="f1" fmla="val 5400000"/>
                              <a:gd name="f2" fmla="val 180"/>
                              <a:gd name="f3" fmla="val w"/>
                              <a:gd name="f4" fmla="val h"/>
                              <a:gd name="f5" fmla="val 0"/>
                              <a:gd name="f6" fmla="val 1139576"/>
                              <a:gd name="f7" fmla="val 569788"/>
                              <a:gd name="f8" fmla="val 94967"/>
                              <a:gd name="f9" fmla="val 42518"/>
                              <a:gd name="f10" fmla="val 1044609"/>
                              <a:gd name="f11" fmla="val 1097058"/>
                              <a:gd name="f12" fmla="val 474821"/>
                              <a:gd name="f13" fmla="val 527270"/>
                              <a:gd name="f14" fmla="+- 0 0 -90"/>
                              <a:gd name="f15" fmla="*/ f3 1 1139576"/>
                              <a:gd name="f16" fmla="*/ f4 1 569788"/>
                              <a:gd name="f17" fmla="+- f7 0 f5"/>
                              <a:gd name="f18" fmla="+- f6 0 f5"/>
                              <a:gd name="f19" fmla="*/ f14 f0 1"/>
                              <a:gd name="f20" fmla="*/ f18 1 1139576"/>
                              <a:gd name="f21" fmla="*/ f17 1 569788"/>
                              <a:gd name="f22" fmla="*/ 0 f18 1"/>
                              <a:gd name="f23" fmla="*/ 94967 f17 1"/>
                              <a:gd name="f24" fmla="*/ 94967 f18 1"/>
                              <a:gd name="f25" fmla="*/ 0 f17 1"/>
                              <a:gd name="f26" fmla="*/ 1044609 f18 1"/>
                              <a:gd name="f27" fmla="*/ 1139576 f18 1"/>
                              <a:gd name="f28" fmla="*/ 474821 f17 1"/>
                              <a:gd name="f29" fmla="*/ 569788 f17 1"/>
                              <a:gd name="f30" fmla="*/ f19 1 f2"/>
                              <a:gd name="f31" fmla="*/ f22 1 1139576"/>
                              <a:gd name="f32" fmla="*/ f23 1 569788"/>
                              <a:gd name="f33" fmla="*/ f24 1 1139576"/>
                              <a:gd name="f34" fmla="*/ f25 1 569788"/>
                              <a:gd name="f35" fmla="*/ f26 1 1139576"/>
                              <a:gd name="f36" fmla="*/ f27 1 1139576"/>
                              <a:gd name="f37" fmla="*/ f28 1 569788"/>
                              <a:gd name="f38" fmla="*/ f29 1 5697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139576" h="5697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525252"/>
                          </a:solidFill>
                          <a:ln w="12701" cap="flat">
                            <a:solidFill>
                              <a:srgbClr val="FFFFFF"/>
                            </a:solidFill>
                            <a:prstDash val="solid"/>
                            <a:miter/>
                          </a:ln>
                        </wps:spPr>
                        <wps:txbx>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”Echipa mobilă”</w:t>
                              </w:r>
                            </w:p>
                          </w:txbxContent>
                        </wps:txbx>
                        <wps:bodyPr vert="horz" wrap="square" lIns="69723" tIns="69723" rIns="69723" bIns="69723" anchor="ctr" anchorCtr="1" compatLnSpc="0">
                          <a:noAutofit/>
                        </wps:bodyPr>
                      </wps:wsp>
                      <wps:wsp>
                        <wps:cNvPr id="18" name="Freeform 18"/>
                        <wps:cNvSpPr/>
                        <wps:spPr>
                          <a:xfrm>
                            <a:off x="3159242" y="592348"/>
                            <a:ext cx="1139580" cy="569790"/>
                          </a:xfrm>
                          <a:custGeom>
                            <a:avLst/>
                            <a:gdLst>
                              <a:gd name="f0" fmla="val 10800000"/>
                              <a:gd name="f1" fmla="val 5400000"/>
                              <a:gd name="f2" fmla="val 180"/>
                              <a:gd name="f3" fmla="val w"/>
                              <a:gd name="f4" fmla="val h"/>
                              <a:gd name="f5" fmla="val 0"/>
                              <a:gd name="f6" fmla="val 1139576"/>
                              <a:gd name="f7" fmla="val 569788"/>
                              <a:gd name="f8" fmla="val 94967"/>
                              <a:gd name="f9" fmla="val 42518"/>
                              <a:gd name="f10" fmla="val 1044609"/>
                              <a:gd name="f11" fmla="val 1097058"/>
                              <a:gd name="f12" fmla="val 474821"/>
                              <a:gd name="f13" fmla="val 527270"/>
                              <a:gd name="f14" fmla="+- 0 0 -90"/>
                              <a:gd name="f15" fmla="*/ f3 1 1139576"/>
                              <a:gd name="f16" fmla="*/ f4 1 569788"/>
                              <a:gd name="f17" fmla="+- f7 0 f5"/>
                              <a:gd name="f18" fmla="+- f6 0 f5"/>
                              <a:gd name="f19" fmla="*/ f14 f0 1"/>
                              <a:gd name="f20" fmla="*/ f18 1 1139576"/>
                              <a:gd name="f21" fmla="*/ f17 1 569788"/>
                              <a:gd name="f22" fmla="*/ 0 f18 1"/>
                              <a:gd name="f23" fmla="*/ 94967 f17 1"/>
                              <a:gd name="f24" fmla="*/ 94967 f18 1"/>
                              <a:gd name="f25" fmla="*/ 0 f17 1"/>
                              <a:gd name="f26" fmla="*/ 1044609 f18 1"/>
                              <a:gd name="f27" fmla="*/ 1139576 f18 1"/>
                              <a:gd name="f28" fmla="*/ 474821 f17 1"/>
                              <a:gd name="f29" fmla="*/ 569788 f17 1"/>
                              <a:gd name="f30" fmla="*/ f19 1 f2"/>
                              <a:gd name="f31" fmla="*/ f22 1 1139576"/>
                              <a:gd name="f32" fmla="*/ f23 1 569788"/>
                              <a:gd name="f33" fmla="*/ f24 1 1139576"/>
                              <a:gd name="f34" fmla="*/ f25 1 569788"/>
                              <a:gd name="f35" fmla="*/ f26 1 1139576"/>
                              <a:gd name="f36" fmla="*/ f27 1 1139576"/>
                              <a:gd name="f37" fmla="*/ f28 1 569788"/>
                              <a:gd name="f38" fmla="*/ f29 1 5697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139576" h="5697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AD9667"/>
                          </a:solidFill>
                          <a:ln w="12701" cap="flat">
                            <a:solidFill>
                              <a:srgbClr val="FFFFFF"/>
                            </a:solidFill>
                            <a:prstDash val="solid"/>
                            <a:miter/>
                          </a:ln>
                        </wps:spPr>
                        <wps:txbx>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„Locuinţă protejată”</w:t>
                              </w:r>
                            </w:p>
                          </w:txbxContent>
                        </wps:txbx>
                        <wps:bodyPr vert="horz" wrap="square" lIns="69723" tIns="69723" rIns="69723" bIns="69723" anchor="ctr" anchorCtr="1" compatLnSpc="0">
                          <a:noAutofit/>
                        </wps:bodyPr>
                      </wps:wsp>
                      <wps:wsp>
                        <wps:cNvPr id="19" name="Freeform 19"/>
                        <wps:cNvSpPr/>
                        <wps:spPr>
                          <a:xfrm>
                            <a:off x="3811603" y="1653015"/>
                            <a:ext cx="1139580" cy="569790"/>
                          </a:xfrm>
                          <a:custGeom>
                            <a:avLst/>
                            <a:gdLst>
                              <a:gd name="f0" fmla="val 10800000"/>
                              <a:gd name="f1" fmla="val 5400000"/>
                              <a:gd name="f2" fmla="val 180"/>
                              <a:gd name="f3" fmla="val w"/>
                              <a:gd name="f4" fmla="val h"/>
                              <a:gd name="f5" fmla="val 0"/>
                              <a:gd name="f6" fmla="val 1139576"/>
                              <a:gd name="f7" fmla="val 569788"/>
                              <a:gd name="f8" fmla="val 94967"/>
                              <a:gd name="f9" fmla="val 42518"/>
                              <a:gd name="f10" fmla="val 1044609"/>
                              <a:gd name="f11" fmla="val 1097058"/>
                              <a:gd name="f12" fmla="val 474821"/>
                              <a:gd name="f13" fmla="val 527270"/>
                              <a:gd name="f14" fmla="+- 0 0 -90"/>
                              <a:gd name="f15" fmla="*/ f3 1 1139576"/>
                              <a:gd name="f16" fmla="*/ f4 1 569788"/>
                              <a:gd name="f17" fmla="+- f7 0 f5"/>
                              <a:gd name="f18" fmla="+- f6 0 f5"/>
                              <a:gd name="f19" fmla="*/ f14 f0 1"/>
                              <a:gd name="f20" fmla="*/ f18 1 1139576"/>
                              <a:gd name="f21" fmla="*/ f17 1 569788"/>
                              <a:gd name="f22" fmla="*/ 0 f18 1"/>
                              <a:gd name="f23" fmla="*/ 94967 f17 1"/>
                              <a:gd name="f24" fmla="*/ 94967 f18 1"/>
                              <a:gd name="f25" fmla="*/ 0 f17 1"/>
                              <a:gd name="f26" fmla="*/ 1044609 f18 1"/>
                              <a:gd name="f27" fmla="*/ 1139576 f18 1"/>
                              <a:gd name="f28" fmla="*/ 474821 f17 1"/>
                              <a:gd name="f29" fmla="*/ 569788 f17 1"/>
                              <a:gd name="f30" fmla="*/ f19 1 f2"/>
                              <a:gd name="f31" fmla="*/ f22 1 1139576"/>
                              <a:gd name="f32" fmla="*/ f23 1 569788"/>
                              <a:gd name="f33" fmla="*/ f24 1 1139576"/>
                              <a:gd name="f34" fmla="*/ f25 1 569788"/>
                              <a:gd name="f35" fmla="*/ f26 1 1139576"/>
                              <a:gd name="f36" fmla="*/ f27 1 1139576"/>
                              <a:gd name="f37" fmla="*/ f28 1 569788"/>
                              <a:gd name="f38" fmla="*/ f29 1 5697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139576" h="5697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AD8330"/>
                          </a:solidFill>
                          <a:ln w="12701" cap="flat">
                            <a:solidFill>
                              <a:srgbClr val="FFFFFF"/>
                            </a:solidFill>
                            <a:prstDash val="solid"/>
                            <a:miter/>
                          </a:ln>
                        </wps:spPr>
                        <wps:txbx>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de suport monetar</w:t>
                              </w:r>
                            </w:p>
                          </w:txbxContent>
                        </wps:txbx>
                        <wps:bodyPr vert="horz" wrap="square" lIns="69723" tIns="69723" rIns="69723" bIns="69723" anchor="ctr" anchorCtr="1" compatLnSpc="0">
                          <a:noAutofit/>
                        </wps:bodyPr>
                      </wps:wsp>
                      <wps:wsp>
                        <wps:cNvPr id="20" name="Freeform 20"/>
                        <wps:cNvSpPr/>
                        <wps:spPr>
                          <a:xfrm>
                            <a:off x="3581732" y="2956666"/>
                            <a:ext cx="1139580" cy="569790"/>
                          </a:xfrm>
                          <a:custGeom>
                            <a:avLst/>
                            <a:gdLst>
                              <a:gd name="f0" fmla="val 10800000"/>
                              <a:gd name="f1" fmla="val 5400000"/>
                              <a:gd name="f2" fmla="val 180"/>
                              <a:gd name="f3" fmla="val w"/>
                              <a:gd name="f4" fmla="val h"/>
                              <a:gd name="f5" fmla="val 0"/>
                              <a:gd name="f6" fmla="val 1139576"/>
                              <a:gd name="f7" fmla="val 569788"/>
                              <a:gd name="f8" fmla="val 94967"/>
                              <a:gd name="f9" fmla="val 42518"/>
                              <a:gd name="f10" fmla="val 1044609"/>
                              <a:gd name="f11" fmla="val 1097058"/>
                              <a:gd name="f12" fmla="val 474821"/>
                              <a:gd name="f13" fmla="val 527270"/>
                              <a:gd name="f14" fmla="+- 0 0 -90"/>
                              <a:gd name="f15" fmla="*/ f3 1 1139576"/>
                              <a:gd name="f16" fmla="*/ f4 1 569788"/>
                              <a:gd name="f17" fmla="+- f7 0 f5"/>
                              <a:gd name="f18" fmla="+- f6 0 f5"/>
                              <a:gd name="f19" fmla="*/ f14 f0 1"/>
                              <a:gd name="f20" fmla="*/ f18 1 1139576"/>
                              <a:gd name="f21" fmla="*/ f17 1 569788"/>
                              <a:gd name="f22" fmla="*/ 0 f18 1"/>
                              <a:gd name="f23" fmla="*/ 94967 f17 1"/>
                              <a:gd name="f24" fmla="*/ 94967 f18 1"/>
                              <a:gd name="f25" fmla="*/ 0 f17 1"/>
                              <a:gd name="f26" fmla="*/ 1044609 f18 1"/>
                              <a:gd name="f27" fmla="*/ 1139576 f18 1"/>
                              <a:gd name="f28" fmla="*/ 474821 f17 1"/>
                              <a:gd name="f29" fmla="*/ 569788 f17 1"/>
                              <a:gd name="f30" fmla="*/ f19 1 f2"/>
                              <a:gd name="f31" fmla="*/ f22 1 1139576"/>
                              <a:gd name="f32" fmla="*/ f23 1 569788"/>
                              <a:gd name="f33" fmla="*/ f24 1 1139576"/>
                              <a:gd name="f34" fmla="*/ f25 1 569788"/>
                              <a:gd name="f35" fmla="*/ f26 1 1139576"/>
                              <a:gd name="f36" fmla="*/ f27 1 1139576"/>
                              <a:gd name="f37" fmla="*/ f28 1 569788"/>
                              <a:gd name="f38" fmla="*/ f29 1 5697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139576" h="5697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AB7100"/>
                          </a:solidFill>
                          <a:ln w="12701" cap="flat">
                            <a:solidFill>
                              <a:srgbClr val="FFFFFF"/>
                            </a:solidFill>
                            <a:prstDash val="solid"/>
                            <a:miter/>
                          </a:ln>
                        </wps:spPr>
                        <wps:txbx>
                          <w:txbxContent>
                            <w:p w:rsidR="00527D8A" w:rsidRDefault="00527D8A">
                              <w:pPr>
                                <w:spacing w:after="80" w:line="216" w:lineRule="auto"/>
                                <w:jc w:val="center"/>
                                <w:textAlignment w:val="auto"/>
                              </w:pPr>
                              <w:r>
                                <w:rPr>
                                  <w:rFonts w:ascii="Cambria" w:eastAsia="Cambria" w:hAnsi="Cambria" w:cs="Cambria"/>
                                  <w:color w:val="FFFFFF"/>
                                  <w:kern w:val="3"/>
                                  <w:sz w:val="20"/>
                                  <w:szCs w:val="20"/>
                                </w:rPr>
                                <w:t xml:space="preserve">Serviciile cu specializare înaltă </w:t>
                              </w:r>
                            </w:p>
                          </w:txbxContent>
                        </wps:txbx>
                        <wps:bodyPr vert="horz" wrap="square" lIns="69723" tIns="69723" rIns="69723" bIns="69723" anchor="ctr" anchorCtr="1" compatLnSpc="0">
                          <a:noAutofit/>
                        </wps:bodyPr>
                      </wps:wsp>
                      <wps:wsp>
                        <wps:cNvPr id="21" name="Freeform 21"/>
                        <wps:cNvSpPr/>
                        <wps:spPr>
                          <a:xfrm>
                            <a:off x="2567680" y="3807552"/>
                            <a:ext cx="1139580" cy="569790"/>
                          </a:xfrm>
                          <a:custGeom>
                            <a:avLst/>
                            <a:gdLst>
                              <a:gd name="f0" fmla="val 10800000"/>
                              <a:gd name="f1" fmla="val 5400000"/>
                              <a:gd name="f2" fmla="val 180"/>
                              <a:gd name="f3" fmla="val w"/>
                              <a:gd name="f4" fmla="val h"/>
                              <a:gd name="f5" fmla="val 0"/>
                              <a:gd name="f6" fmla="val 1139576"/>
                              <a:gd name="f7" fmla="val 569788"/>
                              <a:gd name="f8" fmla="val 94967"/>
                              <a:gd name="f9" fmla="val 42518"/>
                              <a:gd name="f10" fmla="val 1044609"/>
                              <a:gd name="f11" fmla="val 1097058"/>
                              <a:gd name="f12" fmla="val 474821"/>
                              <a:gd name="f13" fmla="val 527270"/>
                              <a:gd name="f14" fmla="+- 0 0 -90"/>
                              <a:gd name="f15" fmla="*/ f3 1 1139576"/>
                              <a:gd name="f16" fmla="*/ f4 1 569788"/>
                              <a:gd name="f17" fmla="+- f7 0 f5"/>
                              <a:gd name="f18" fmla="+- f6 0 f5"/>
                              <a:gd name="f19" fmla="*/ f14 f0 1"/>
                              <a:gd name="f20" fmla="*/ f18 1 1139576"/>
                              <a:gd name="f21" fmla="*/ f17 1 569788"/>
                              <a:gd name="f22" fmla="*/ 0 f18 1"/>
                              <a:gd name="f23" fmla="*/ 94967 f17 1"/>
                              <a:gd name="f24" fmla="*/ 94967 f18 1"/>
                              <a:gd name="f25" fmla="*/ 0 f17 1"/>
                              <a:gd name="f26" fmla="*/ 1044609 f18 1"/>
                              <a:gd name="f27" fmla="*/ 1139576 f18 1"/>
                              <a:gd name="f28" fmla="*/ 474821 f17 1"/>
                              <a:gd name="f29" fmla="*/ 569788 f17 1"/>
                              <a:gd name="f30" fmla="*/ f19 1 f2"/>
                              <a:gd name="f31" fmla="*/ f22 1 1139576"/>
                              <a:gd name="f32" fmla="*/ f23 1 569788"/>
                              <a:gd name="f33" fmla="*/ f24 1 1139576"/>
                              <a:gd name="f34" fmla="*/ f25 1 569788"/>
                              <a:gd name="f35" fmla="*/ f26 1 1139576"/>
                              <a:gd name="f36" fmla="*/ f27 1 1139576"/>
                              <a:gd name="f37" fmla="*/ f28 1 569788"/>
                              <a:gd name="f38" fmla="*/ f29 1 5697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139576" h="5697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AD6300"/>
                          </a:solidFill>
                          <a:ln w="12701" cap="flat">
                            <a:solidFill>
                              <a:srgbClr val="FFFFFF"/>
                            </a:solidFill>
                            <a:prstDash val="solid"/>
                            <a:miter/>
                          </a:ln>
                        </wps:spPr>
                        <wps:txbx>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„Pachet alimentar unic”</w:t>
                              </w:r>
                            </w:p>
                          </w:txbxContent>
                        </wps:txbx>
                        <wps:bodyPr vert="horz" wrap="square" lIns="69723" tIns="69723" rIns="69723" bIns="69723" anchor="ctr" anchorCtr="1" compatLnSpc="0">
                          <a:noAutofit/>
                        </wps:bodyPr>
                      </wps:wsp>
                      <wps:wsp>
                        <wps:cNvPr id="22" name="Freeform 22"/>
                        <wps:cNvSpPr/>
                        <wps:spPr>
                          <a:xfrm>
                            <a:off x="1243922" y="3807552"/>
                            <a:ext cx="1139580" cy="569790"/>
                          </a:xfrm>
                          <a:custGeom>
                            <a:avLst/>
                            <a:gdLst>
                              <a:gd name="f0" fmla="val 10800000"/>
                              <a:gd name="f1" fmla="val 5400000"/>
                              <a:gd name="f2" fmla="val 180"/>
                              <a:gd name="f3" fmla="val w"/>
                              <a:gd name="f4" fmla="val h"/>
                              <a:gd name="f5" fmla="val 0"/>
                              <a:gd name="f6" fmla="val 1139576"/>
                              <a:gd name="f7" fmla="val 569788"/>
                              <a:gd name="f8" fmla="val 94967"/>
                              <a:gd name="f9" fmla="val 42518"/>
                              <a:gd name="f10" fmla="val 1044609"/>
                              <a:gd name="f11" fmla="val 1097058"/>
                              <a:gd name="f12" fmla="val 474821"/>
                              <a:gd name="f13" fmla="val 527270"/>
                              <a:gd name="f14" fmla="+- 0 0 -90"/>
                              <a:gd name="f15" fmla="*/ f3 1 1139576"/>
                              <a:gd name="f16" fmla="*/ f4 1 569788"/>
                              <a:gd name="f17" fmla="+- f7 0 f5"/>
                              <a:gd name="f18" fmla="+- f6 0 f5"/>
                              <a:gd name="f19" fmla="*/ f14 f0 1"/>
                              <a:gd name="f20" fmla="*/ f18 1 1139576"/>
                              <a:gd name="f21" fmla="*/ f17 1 569788"/>
                              <a:gd name="f22" fmla="*/ 0 f18 1"/>
                              <a:gd name="f23" fmla="*/ 94967 f17 1"/>
                              <a:gd name="f24" fmla="*/ 94967 f18 1"/>
                              <a:gd name="f25" fmla="*/ 0 f17 1"/>
                              <a:gd name="f26" fmla="*/ 1044609 f18 1"/>
                              <a:gd name="f27" fmla="*/ 1139576 f18 1"/>
                              <a:gd name="f28" fmla="*/ 474821 f17 1"/>
                              <a:gd name="f29" fmla="*/ 569788 f17 1"/>
                              <a:gd name="f30" fmla="*/ f19 1 f2"/>
                              <a:gd name="f31" fmla="*/ f22 1 1139576"/>
                              <a:gd name="f32" fmla="*/ f23 1 569788"/>
                              <a:gd name="f33" fmla="*/ f24 1 1139576"/>
                              <a:gd name="f34" fmla="*/ f25 1 569788"/>
                              <a:gd name="f35" fmla="*/ f26 1 1139576"/>
                              <a:gd name="f36" fmla="*/ f27 1 1139576"/>
                              <a:gd name="f37" fmla="*/ f28 1 569788"/>
                              <a:gd name="f38" fmla="*/ f29 1 5697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139576" h="5697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AE5600"/>
                          </a:solidFill>
                          <a:ln w="12701" cap="flat">
                            <a:solidFill>
                              <a:srgbClr val="FFFFFF"/>
                            </a:solidFill>
                            <a:prstDash val="solid"/>
                            <a:miter/>
                          </a:ln>
                        </wps:spPr>
                        <wps:txbx>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”Asistență Personală”</w:t>
                              </w:r>
                            </w:p>
                          </w:txbxContent>
                        </wps:txbx>
                        <wps:bodyPr vert="horz" wrap="square" lIns="69723" tIns="69723" rIns="69723" bIns="69723" anchor="ctr" anchorCtr="1" compatLnSpc="0">
                          <a:noAutofit/>
                        </wps:bodyPr>
                      </wps:wsp>
                      <wps:wsp>
                        <wps:cNvPr id="23" name="Freeform 23"/>
                        <wps:cNvSpPr/>
                        <wps:spPr>
                          <a:xfrm>
                            <a:off x="214335" y="2901400"/>
                            <a:ext cx="1170642" cy="680304"/>
                          </a:xfrm>
                          <a:custGeom>
                            <a:avLst/>
                            <a:gdLst>
                              <a:gd name="f0" fmla="val 10800000"/>
                              <a:gd name="f1" fmla="val 5400000"/>
                              <a:gd name="f2" fmla="val 180"/>
                              <a:gd name="f3" fmla="val w"/>
                              <a:gd name="f4" fmla="val h"/>
                              <a:gd name="f5" fmla="val 0"/>
                              <a:gd name="f6" fmla="val 1170641"/>
                              <a:gd name="f7" fmla="val 680304"/>
                              <a:gd name="f8" fmla="val 113386"/>
                              <a:gd name="f9" fmla="val 50765"/>
                              <a:gd name="f10" fmla="val 1057255"/>
                              <a:gd name="f11" fmla="val 1119876"/>
                              <a:gd name="f12" fmla="val 566918"/>
                              <a:gd name="f13" fmla="val 629539"/>
                              <a:gd name="f14" fmla="+- 0 0 -90"/>
                              <a:gd name="f15" fmla="*/ f3 1 1170641"/>
                              <a:gd name="f16" fmla="*/ f4 1 680304"/>
                              <a:gd name="f17" fmla="+- f7 0 f5"/>
                              <a:gd name="f18" fmla="+- f6 0 f5"/>
                              <a:gd name="f19" fmla="*/ f14 f0 1"/>
                              <a:gd name="f20" fmla="*/ f18 1 1170641"/>
                              <a:gd name="f21" fmla="*/ f17 1 680304"/>
                              <a:gd name="f22" fmla="*/ 0 f18 1"/>
                              <a:gd name="f23" fmla="*/ 113386 f17 1"/>
                              <a:gd name="f24" fmla="*/ 113386 f18 1"/>
                              <a:gd name="f25" fmla="*/ 0 f17 1"/>
                              <a:gd name="f26" fmla="*/ 1057255 f18 1"/>
                              <a:gd name="f27" fmla="*/ 1170641 f18 1"/>
                              <a:gd name="f28" fmla="*/ 566918 f17 1"/>
                              <a:gd name="f29" fmla="*/ 680304 f17 1"/>
                              <a:gd name="f30" fmla="*/ f19 1 f2"/>
                              <a:gd name="f31" fmla="*/ f22 1 1170641"/>
                              <a:gd name="f32" fmla="*/ f23 1 680304"/>
                              <a:gd name="f33" fmla="*/ f24 1 1170641"/>
                              <a:gd name="f34" fmla="*/ f25 1 680304"/>
                              <a:gd name="f35" fmla="*/ f26 1 1170641"/>
                              <a:gd name="f36" fmla="*/ f27 1 1170641"/>
                              <a:gd name="f37" fmla="*/ f28 1 680304"/>
                              <a:gd name="f38" fmla="*/ f29 1 680304"/>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170641" h="680304">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B04A00"/>
                          </a:solidFill>
                          <a:ln w="12701" cap="flat">
                            <a:solidFill>
                              <a:srgbClr val="FFFFFF"/>
                            </a:solidFill>
                            <a:prstDash val="solid"/>
                            <a:miter/>
                          </a:ln>
                        </wps:spPr>
                        <wps:txbx>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de alimentare în cantinele de ajutor social</w:t>
                              </w:r>
                            </w:p>
                          </w:txbxContent>
                        </wps:txbx>
                        <wps:bodyPr vert="horz" wrap="square" lIns="75117" tIns="75117" rIns="75117" bIns="75117" anchor="ctr" anchorCtr="1" compatLnSpc="0">
                          <a:noAutofit/>
                        </wps:bodyPr>
                      </wps:wsp>
                      <wps:wsp>
                        <wps:cNvPr id="24" name="Freeform 24"/>
                        <wps:cNvSpPr/>
                        <wps:spPr>
                          <a:xfrm>
                            <a:off x="0" y="1653015"/>
                            <a:ext cx="1139580" cy="569790"/>
                          </a:xfrm>
                          <a:custGeom>
                            <a:avLst/>
                            <a:gdLst>
                              <a:gd name="f0" fmla="val 10800000"/>
                              <a:gd name="f1" fmla="val 5400000"/>
                              <a:gd name="f2" fmla="val 180"/>
                              <a:gd name="f3" fmla="val w"/>
                              <a:gd name="f4" fmla="val h"/>
                              <a:gd name="f5" fmla="val 0"/>
                              <a:gd name="f6" fmla="val 1139576"/>
                              <a:gd name="f7" fmla="val 569788"/>
                              <a:gd name="f8" fmla="val 94967"/>
                              <a:gd name="f9" fmla="val 42518"/>
                              <a:gd name="f10" fmla="val 1044609"/>
                              <a:gd name="f11" fmla="val 1097058"/>
                              <a:gd name="f12" fmla="val 474821"/>
                              <a:gd name="f13" fmla="val 527270"/>
                              <a:gd name="f14" fmla="+- 0 0 -90"/>
                              <a:gd name="f15" fmla="*/ f3 1 1139576"/>
                              <a:gd name="f16" fmla="*/ f4 1 569788"/>
                              <a:gd name="f17" fmla="+- f7 0 f5"/>
                              <a:gd name="f18" fmla="+- f6 0 f5"/>
                              <a:gd name="f19" fmla="*/ f14 f0 1"/>
                              <a:gd name="f20" fmla="*/ f18 1 1139576"/>
                              <a:gd name="f21" fmla="*/ f17 1 569788"/>
                              <a:gd name="f22" fmla="*/ 0 f18 1"/>
                              <a:gd name="f23" fmla="*/ 94967 f17 1"/>
                              <a:gd name="f24" fmla="*/ 94967 f18 1"/>
                              <a:gd name="f25" fmla="*/ 0 f17 1"/>
                              <a:gd name="f26" fmla="*/ 1044609 f18 1"/>
                              <a:gd name="f27" fmla="*/ 1139576 f18 1"/>
                              <a:gd name="f28" fmla="*/ 474821 f17 1"/>
                              <a:gd name="f29" fmla="*/ 569788 f17 1"/>
                              <a:gd name="f30" fmla="*/ f19 1 f2"/>
                              <a:gd name="f31" fmla="*/ f22 1 1139576"/>
                              <a:gd name="f32" fmla="*/ f23 1 569788"/>
                              <a:gd name="f33" fmla="*/ f24 1 1139576"/>
                              <a:gd name="f34" fmla="*/ f25 1 569788"/>
                              <a:gd name="f35" fmla="*/ f26 1 1139576"/>
                              <a:gd name="f36" fmla="*/ f27 1 1139576"/>
                              <a:gd name="f37" fmla="*/ f28 1 569788"/>
                              <a:gd name="f38" fmla="*/ f29 1 5697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139576" h="5697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B23F00"/>
                          </a:solidFill>
                          <a:ln w="12701" cap="flat">
                            <a:solidFill>
                              <a:srgbClr val="FFFFFF"/>
                            </a:solidFill>
                            <a:prstDash val="solid"/>
                            <a:miter/>
                          </a:ln>
                        </wps:spPr>
                        <wps:txbx>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îngrijire socială la domiciliu</w:t>
                              </w:r>
                            </w:p>
                          </w:txbxContent>
                        </wps:txbx>
                        <wps:bodyPr vert="horz" wrap="square" lIns="69723" tIns="69723" rIns="69723" bIns="69723" anchor="ctr" anchorCtr="1" compatLnSpc="0">
                          <a:noAutofit/>
                        </wps:bodyPr>
                      </wps:wsp>
                      <wps:wsp>
                        <wps:cNvPr id="25" name="Freeform 25"/>
                        <wps:cNvSpPr/>
                        <wps:spPr>
                          <a:xfrm>
                            <a:off x="661879" y="506614"/>
                            <a:ext cx="1139580" cy="569790"/>
                          </a:xfrm>
                          <a:custGeom>
                            <a:avLst/>
                            <a:gdLst>
                              <a:gd name="f0" fmla="val 10800000"/>
                              <a:gd name="f1" fmla="val 5400000"/>
                              <a:gd name="f2" fmla="val 180"/>
                              <a:gd name="f3" fmla="val w"/>
                              <a:gd name="f4" fmla="val h"/>
                              <a:gd name="f5" fmla="val 0"/>
                              <a:gd name="f6" fmla="val 1139576"/>
                              <a:gd name="f7" fmla="val 569788"/>
                              <a:gd name="f8" fmla="val 94967"/>
                              <a:gd name="f9" fmla="val 42518"/>
                              <a:gd name="f10" fmla="val 1044609"/>
                              <a:gd name="f11" fmla="val 1097058"/>
                              <a:gd name="f12" fmla="val 474821"/>
                              <a:gd name="f13" fmla="val 527270"/>
                              <a:gd name="f14" fmla="+- 0 0 -90"/>
                              <a:gd name="f15" fmla="*/ f3 1 1139576"/>
                              <a:gd name="f16" fmla="*/ f4 1 569788"/>
                              <a:gd name="f17" fmla="+- f7 0 f5"/>
                              <a:gd name="f18" fmla="+- f6 0 f5"/>
                              <a:gd name="f19" fmla="*/ f14 f0 1"/>
                              <a:gd name="f20" fmla="*/ f18 1 1139576"/>
                              <a:gd name="f21" fmla="*/ f17 1 569788"/>
                              <a:gd name="f22" fmla="*/ 0 f18 1"/>
                              <a:gd name="f23" fmla="*/ 94967 f17 1"/>
                              <a:gd name="f24" fmla="*/ 94967 f18 1"/>
                              <a:gd name="f25" fmla="*/ 0 f17 1"/>
                              <a:gd name="f26" fmla="*/ 1044609 f18 1"/>
                              <a:gd name="f27" fmla="*/ 1139576 f18 1"/>
                              <a:gd name="f28" fmla="*/ 474821 f17 1"/>
                              <a:gd name="f29" fmla="*/ 569788 f17 1"/>
                              <a:gd name="f30" fmla="*/ f19 1 f2"/>
                              <a:gd name="f31" fmla="*/ f22 1 1139576"/>
                              <a:gd name="f32" fmla="*/ f23 1 569788"/>
                              <a:gd name="f33" fmla="*/ f24 1 1139576"/>
                              <a:gd name="f34" fmla="*/ f25 1 569788"/>
                              <a:gd name="f35" fmla="*/ f26 1 1139576"/>
                              <a:gd name="f36" fmla="*/ f27 1 1139576"/>
                              <a:gd name="f37" fmla="*/ f28 1 569788"/>
                              <a:gd name="f38" fmla="*/ f29 1 5697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139576" h="5697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B43500"/>
                          </a:solidFill>
                          <a:ln w="12701" cap="flat">
                            <a:solidFill>
                              <a:srgbClr val="FFFFFF"/>
                            </a:solidFill>
                            <a:prstDash val="solid"/>
                            <a:miter/>
                          </a:ln>
                        </wps:spPr>
                        <wps:txbx>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asistență socială comunitară</w:t>
                              </w:r>
                            </w:p>
                          </w:txbxContent>
                        </wps:txbx>
                        <wps:bodyPr vert="horz" wrap="square" lIns="69723" tIns="69723" rIns="69723" bIns="69723" anchor="ctr" anchorCtr="1" compatLnSpc="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F4EDD59" id="Схема 3" o:spid="_x0000_s1028" style="width:389.85pt;height:357.35pt;mso-position-horizontal-relative:char;mso-position-vertical-relative:line" coordsize="49511,4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">
                <v:shape id="Freeform 16" o:spid="_x0000_s1029" style="position:absolute;left:2065;width:45381;height:45380;visibility:visible;mso-wrap-style:square;v-text-anchor:top" coordsize="4538044,45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" path="m2637952,167600wa135461,135461,4402583,4402583,2637952,167600,1426695,308775l1384852,180517r261471,179743l1546906,677262,1505087,549073at387050,387049,4150994,4150993,1505087,549073,2594447,415399l2637952,167600xe" fillcolor="#e1e1e1" stroked="f">
                  <v:path arrowok="t" o:connecttype="custom" o:connectlocs="2269024,0;4538048,2269024;2269024,4538048;0,2269024;2616202,291500;1384853,180517;1646324,360260;1546907,677263" o:connectangles="270,0,90,180,180,270,360,90" textboxrect="760366,760366,3777678,3777678"/>
                </v:shape>
                <v:shape id="Freeform 17" o:spid="_x0000_s1030" style="position:absolute;left:19058;top:538;width:11395;height:5698;visibility:visible;mso-wrap-style:square;v-text-anchor:middle-center" coordsize="1139576,569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" adj="-11796480,,5400" path="m,94967c,42518,42518,,94967,r949642,c1097058,,1139576,42518,1139576,94967r,379854c1139576,527270,1097058,569788,1044609,569788r-949642,c42518,569788,,527270,,474821l,94967xe" fillcolor="#525252" strokecolor="white" strokeweight=".35281mm">
                  <v:stroke joinstyle="miter"/>
                  <v:formulas/>
                  <v:path arrowok="t" o:connecttype="custom" o:connectlocs="569790,0;1139580,284895;569790,569790;0,284895;0,94967;94967,0;1044613,0;1139580,94967;1139580,474823;1044613,569790;94967,569790;0,474823;0,94967" o:connectangles="270,0,90,180,0,0,0,0,0,0,0,0,0" textboxrect="0,0,1139576,569788"/>
                  <v:textbox inset="5.49pt,5.49pt,5.49pt,5.49pt">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”Echipa mobilă”</w:t>
                        </w:r>
                      </w:p>
                    </w:txbxContent>
                  </v:textbox>
                </v:shape>
                <v:shape id="Freeform 18" o:spid="_x0000_s1031" style="position:absolute;left:31592;top:5923;width:11396;height:5698;visibility:visible;mso-wrap-style:square;v-text-anchor:middle-center" coordsize="1139576,569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" adj="-11796480,,5400" path="m,94967c,42518,42518,,94967,r949642,c1097058,,1139576,42518,1139576,94967r,379854c1139576,527270,1097058,569788,1044609,569788r-949642,c42518,569788,,527270,,474821l,94967xe" fillcolor="#ad9667" strokecolor="white" strokeweight=".35281mm">
                  <v:stroke joinstyle="miter"/>
                  <v:formulas/>
                  <v:path arrowok="t" o:connecttype="custom" o:connectlocs="569790,0;1139580,284895;569790,569790;0,284895;0,94967;94967,0;1044613,0;1139580,94967;1139580,474823;1044613,569790;94967,569790;0,474823;0,94967" o:connectangles="270,0,90,180,0,0,0,0,0,0,0,0,0" textboxrect="0,0,1139576,569788"/>
                  <v:textbox inset="5.49pt,5.49pt,5.49pt,5.49pt">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„Locuinţă protejată”</w:t>
                        </w:r>
                      </w:p>
                    </w:txbxContent>
                  </v:textbox>
                </v:shape>
                <v:shape id="Freeform 19" o:spid="_x0000_s1032" style="position:absolute;left:38116;top:16530;width:11395;height:5698;visibility:visible;mso-wrap-style:square;v-text-anchor:middle-center" coordsize="1139576,569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" adj="-11796480,,5400" path="m,94967c,42518,42518,,94967,r949642,c1097058,,1139576,42518,1139576,94967r,379854c1139576,527270,1097058,569788,1044609,569788r-949642,c42518,569788,,527270,,474821l,94967xe" fillcolor="#ad8330" strokecolor="white" strokeweight=".35281mm">
                  <v:stroke joinstyle="miter"/>
                  <v:formulas/>
                  <v:path arrowok="t" o:connecttype="custom" o:connectlocs="569790,0;1139580,284895;569790,569790;0,284895;0,94967;94967,0;1044613,0;1139580,94967;1139580,474823;1044613,569790;94967,569790;0,474823;0,94967" o:connectangles="270,0,90,180,0,0,0,0,0,0,0,0,0" textboxrect="0,0,1139576,569788"/>
                  <v:textbox inset="5.49pt,5.49pt,5.49pt,5.49pt">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de suport monetar</w:t>
                        </w:r>
                      </w:p>
                    </w:txbxContent>
                  </v:textbox>
                </v:shape>
                <v:shape id="Freeform 20" o:spid="_x0000_s1033" style="position:absolute;left:35817;top:29566;width:11396;height:5698;visibility:visible;mso-wrap-style:square;v-text-anchor:middle-center" coordsize="1139576,569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" adj="-11796480,,5400" path="m,94967c,42518,42518,,94967,r949642,c1097058,,1139576,42518,1139576,94967r,379854c1139576,527270,1097058,569788,1044609,569788r-949642,c42518,569788,,527270,,474821l,94967xe" fillcolor="#ab7100" strokecolor="white" strokeweight=".35281mm">
                  <v:stroke joinstyle="miter"/>
                  <v:formulas/>
                  <v:path arrowok="t" o:connecttype="custom" o:connectlocs="569790,0;1139580,284895;569790,569790;0,284895;0,94967;94967,0;1044613,0;1139580,94967;1139580,474823;1044613,569790;94967,569790;0,474823;0,94967" o:connectangles="270,0,90,180,0,0,0,0,0,0,0,0,0" textboxrect="0,0,1139576,569788"/>
                  <v:textbox inset="5.49pt,5.49pt,5.49pt,5.49pt">
                    <w:txbxContent>
                      <w:p w:rsidR="00527D8A" w:rsidRDefault="00527D8A">
                        <w:pPr>
                          <w:spacing w:after="80" w:line="216" w:lineRule="auto"/>
                          <w:jc w:val="center"/>
                          <w:textAlignment w:val="auto"/>
                        </w:pPr>
                        <w:r>
                          <w:rPr>
                            <w:rFonts w:ascii="Cambria" w:eastAsia="Cambria" w:hAnsi="Cambria" w:cs="Cambria"/>
                            <w:color w:val="FFFFFF"/>
                            <w:kern w:val="3"/>
                            <w:sz w:val="20"/>
                            <w:szCs w:val="20"/>
                          </w:rPr>
                          <w:t xml:space="preserve">Serviciile cu specializare înaltă </w:t>
                        </w:r>
                      </w:p>
                    </w:txbxContent>
                  </v:textbox>
                </v:shape>
                <v:shape id="Freeform 21" o:spid="_x0000_s1034" style="position:absolute;left:25676;top:38075;width:11396;height:5698;visibility:visible;mso-wrap-style:square;v-text-anchor:middle-center" coordsize="1139576,569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" adj="-11796480,,5400" path="m,94967c,42518,42518,,94967,r949642,c1097058,,1139576,42518,1139576,94967r,379854c1139576,527270,1097058,569788,1044609,569788r-949642,c42518,569788,,527270,,474821l,94967xe" fillcolor="#ad6300" strokecolor="white" strokeweight=".35281mm">
                  <v:stroke joinstyle="miter"/>
                  <v:formulas/>
                  <v:path arrowok="t" o:connecttype="custom" o:connectlocs="569790,0;1139580,284895;569790,569790;0,284895;0,94967;94967,0;1044613,0;1139580,94967;1139580,474823;1044613,569790;94967,569790;0,474823;0,94967" o:connectangles="270,0,90,180,0,0,0,0,0,0,0,0,0" textboxrect="0,0,1139576,569788"/>
                  <v:textbox inset="5.49pt,5.49pt,5.49pt,5.49pt">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„Pachet alimentar unic”</w:t>
                        </w:r>
                      </w:p>
                    </w:txbxContent>
                  </v:textbox>
                </v:shape>
                <v:shape id="Freeform 22" o:spid="_x0000_s1035" style="position:absolute;left:12439;top:38075;width:11396;height:5698;visibility:visible;mso-wrap-style:square;v-text-anchor:middle-center" coordsize="1139576,569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" adj="-11796480,,5400" path="m,94967c,42518,42518,,94967,r949642,c1097058,,1139576,42518,1139576,94967r,379854c1139576,527270,1097058,569788,1044609,569788r-949642,c42518,569788,,527270,,474821l,94967xe" fillcolor="#ae5600" strokecolor="white" strokeweight=".35281mm">
                  <v:stroke joinstyle="miter"/>
                  <v:formulas/>
                  <v:path arrowok="t" o:connecttype="custom" o:connectlocs="569790,0;1139580,284895;569790,569790;0,284895;0,94967;94967,0;1044613,0;1139580,94967;1139580,474823;1044613,569790;94967,569790;0,474823;0,94967" o:connectangles="270,0,90,180,0,0,0,0,0,0,0,0,0" textboxrect="0,0,1139576,569788"/>
                  <v:textbox inset="5.49pt,5.49pt,5.49pt,5.49pt">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”Asistență Personală”</w:t>
                        </w:r>
                      </w:p>
                    </w:txbxContent>
                  </v:textbox>
                </v:shape>
                <v:shape id="Freeform 23" o:spid="_x0000_s1036" style="position:absolute;left:2143;top:29014;width:11706;height:6803;visibility:visible;mso-wrap-style:square;v-text-anchor:middle-center" coordsize="1170641,680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" adj="-11796480,,5400" path="m,113386c,50765,50765,,113386,r943869,c1119876,,1170641,50765,1170641,113386r,453532c1170641,629539,1119876,680304,1057255,680304r-943869,c50765,680304,,629539,,566918l,113386xe" fillcolor="#b04a00" strokecolor="white" strokeweight=".35281mm">
                  <v:stroke joinstyle="miter"/>
                  <v:formulas/>
                  <v:path arrowok="t" o:connecttype="custom" o:connectlocs="585321,0;1170642,340152;585321,680304;0,340152;0,113386;113386,0;1057256,0;1170642,113386;1170642,566918;1057256,680304;113386,680304;0,566918;0,113386" o:connectangles="270,0,90,180,0,0,0,0,0,0,0,0,0" textboxrect="0,0,1170641,680304"/>
                  <v:textbox inset="2.08658mm,2.08658mm,2.08658mm,2.08658mm">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de alimentare în cantinele de ajutor social</w:t>
                        </w:r>
                      </w:p>
                    </w:txbxContent>
                  </v:textbox>
                </v:shape>
                <v:shape id="Freeform 24" o:spid="_x0000_s1037" style="position:absolute;top:16530;width:11395;height:5698;visibility:visible;mso-wrap-style:square;v-text-anchor:middle-center" coordsize="1139576,569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" adj="-11796480,,5400" path="m,94967c,42518,42518,,94967,r949642,c1097058,,1139576,42518,1139576,94967r,379854c1139576,527270,1097058,569788,1044609,569788r-949642,c42518,569788,,527270,,474821l,94967xe" fillcolor="#b23f00" strokecolor="white" strokeweight=".35281mm">
                  <v:stroke joinstyle="miter"/>
                  <v:formulas/>
                  <v:path arrowok="t" o:connecttype="custom" o:connectlocs="569790,0;1139580,284895;569790,569790;0,284895;0,94967;94967,0;1044613,0;1139580,94967;1139580,474823;1044613,569790;94967,569790;0,474823;0,94967" o:connectangles="270,0,90,180,0,0,0,0,0,0,0,0,0" textboxrect="0,0,1139576,569788"/>
                  <v:textbox inset="5.49pt,5.49pt,5.49pt,5.49pt">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îngrijire socială la domiciliu</w:t>
                        </w:r>
                      </w:p>
                    </w:txbxContent>
                  </v:textbox>
                </v:shape>
                <v:shape id="Freeform 25" o:spid="_x0000_s1038" style="position:absolute;left:6618;top:5066;width:11396;height:5698;visibility:visible;mso-wrap-style:square;v-text-anchor:middle-center" coordsize="1139576,569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" adj="-11796480,,5400" path="m,94967c,42518,42518,,94967,r949642,c1097058,,1139576,42518,1139576,94967r,379854c1139576,527270,1097058,569788,1044609,569788r-949642,c42518,569788,,527270,,474821l,94967xe" fillcolor="#b43500" strokecolor="white" strokeweight=".35281mm">
                  <v:stroke joinstyle="miter"/>
                  <v:formulas/>
                  <v:path arrowok="t" o:connecttype="custom" o:connectlocs="569790,0;1139580,284895;569790,569790;0,284895;0,94967;94967,0;1044613,0;1139580,94967;1139580,474823;1044613,569790;94967,569790;0,474823;0,94967" o:connectangles="270,0,90,180,0,0,0,0,0,0,0,0,0" textboxrect="0,0,1139576,569788"/>
                  <v:textbox inset="5.49pt,5.49pt,5.49pt,5.49pt">
                    <w:txbxContent>
                      <w:p w:rsidR="00527D8A" w:rsidRDefault="00527D8A">
                        <w:pPr>
                          <w:spacing w:after="80" w:line="216" w:lineRule="auto"/>
                          <w:jc w:val="center"/>
                          <w:textAlignment w:val="auto"/>
                        </w:pPr>
                        <w:r>
                          <w:rPr>
                            <w:rFonts w:ascii="Cambria" w:eastAsia="Cambria" w:hAnsi="Cambria" w:cs="Cambria"/>
                            <w:color w:val="FFFFFF"/>
                            <w:kern w:val="3"/>
                            <w:sz w:val="20"/>
                            <w:szCs w:val="20"/>
                          </w:rPr>
                          <w:t>Serviciul asistență socială comunitară</w:t>
                        </w:r>
                      </w:p>
                    </w:txbxContent>
                  </v:textbox>
                </v:shape>
                <w10:anchorlock/>
              </v:group>
            </w:pict>
          </mc:Fallback>
        </mc:AlternateContent>
      </w:r>
    </w:p>
    <w:p w:rsidR="00856547" w:rsidRDefault="00856547">
      <w:pPr>
        <w:autoSpaceDE w:val="0"/>
        <w:spacing w:after="0"/>
        <w:jc w:val="both"/>
        <w:rPr>
          <w:rFonts w:ascii="Cambria" w:hAnsi="Cambria"/>
          <w:sz w:val="24"/>
        </w:rPr>
      </w:pPr>
    </w:p>
    <w:p w:rsidR="00856547" w:rsidRDefault="00856547">
      <w:pPr>
        <w:pStyle w:val="a9"/>
        <w:rPr>
          <w:rFonts w:ascii="Cambria" w:hAnsi="Cambria"/>
          <w:sz w:val="24"/>
        </w:rPr>
      </w:pPr>
    </w:p>
    <w:p w:rsidR="00856547" w:rsidRDefault="00BA0F5B" w:rsidP="000E1722">
      <w:pPr>
        <w:spacing w:after="0" w:line="276" w:lineRule="auto"/>
        <w:jc w:val="both"/>
      </w:pPr>
      <w:r>
        <w:rPr>
          <w:rFonts w:ascii="Cambria" w:hAnsi="Cambria"/>
          <w:b/>
          <w:sz w:val="24"/>
        </w:rPr>
        <w:t>Serviciul îngrijire socială la domiciliu</w:t>
      </w:r>
      <w:r>
        <w:rPr>
          <w:rFonts w:ascii="Cambria" w:hAnsi="Cambria"/>
          <w:sz w:val="24"/>
        </w:rPr>
        <w:t xml:space="preserve"> </w:t>
      </w:r>
    </w:p>
    <w:p w:rsidR="00856547" w:rsidRDefault="00BA0F5B" w:rsidP="000E1722">
      <w:pPr>
        <w:spacing w:after="0" w:line="276" w:lineRule="auto"/>
        <w:jc w:val="both"/>
      </w:pPr>
      <w:r>
        <w:rPr>
          <w:rFonts w:ascii="Cambria" w:hAnsi="Cambria"/>
          <w:sz w:val="24"/>
        </w:rPr>
        <w:t xml:space="preserve">În prezent beneficiază de acest serviciu </w:t>
      </w:r>
      <w:r>
        <w:rPr>
          <w:rFonts w:ascii="Cambria" w:hAnsi="Cambria"/>
          <w:b/>
          <w:sz w:val="24"/>
        </w:rPr>
        <w:t>579 persoane</w:t>
      </w:r>
      <w:r>
        <w:rPr>
          <w:rFonts w:ascii="Cambria" w:hAnsi="Cambria"/>
          <w:sz w:val="24"/>
        </w:rPr>
        <w:t xml:space="preserve"> solitare şi inapte de muncă, oferite de un personal de 64 de lucrători sociali. Comparativ cu anii precedenți, în anul 2020 numărul beneficiarilor de servicii de îngrijire la domiciliu a scăzut. </w:t>
      </w:r>
    </w:p>
    <w:p w:rsidR="00AD479D" w:rsidRDefault="00AD479D" w:rsidP="000E1722">
      <w:pPr>
        <w:pStyle w:val="a9"/>
        <w:spacing w:line="276" w:lineRule="auto"/>
        <w:jc w:val="both"/>
        <w:rPr>
          <w:rFonts w:ascii="Cambria" w:hAnsi="Cambria"/>
          <w:b/>
          <w:sz w:val="24"/>
        </w:rPr>
      </w:pPr>
    </w:p>
    <w:p w:rsidR="00856547" w:rsidRPr="000E1722" w:rsidRDefault="00BA0F5B" w:rsidP="000E1722">
      <w:pPr>
        <w:pStyle w:val="a9"/>
        <w:spacing w:line="276" w:lineRule="auto"/>
        <w:jc w:val="both"/>
        <w:rPr>
          <w:rFonts w:ascii="Cambria" w:hAnsi="Cambria"/>
          <w:sz w:val="24"/>
        </w:rPr>
      </w:pPr>
      <w:r w:rsidRPr="000E1722">
        <w:rPr>
          <w:rFonts w:ascii="Cambria" w:hAnsi="Cambria"/>
          <w:b/>
          <w:sz w:val="24"/>
        </w:rPr>
        <w:t>Serviciul Locuinţa protejată</w:t>
      </w:r>
      <w:r w:rsidRPr="000E1722">
        <w:rPr>
          <w:rFonts w:ascii="Cambria" w:hAnsi="Cambria"/>
          <w:sz w:val="24"/>
        </w:rPr>
        <w:t xml:space="preserve"> este destinat persoanelor adulte cu dizabilităţi mintale uşoare care au nevoie de suport pentru a trăi independent într-o comunitate.</w:t>
      </w:r>
    </w:p>
    <w:p w:rsidR="00AD479D" w:rsidRDefault="00AD479D" w:rsidP="000E1722">
      <w:pPr>
        <w:pStyle w:val="a9"/>
        <w:spacing w:line="276" w:lineRule="auto"/>
        <w:jc w:val="both"/>
        <w:rPr>
          <w:rFonts w:ascii="Cambria" w:hAnsi="Cambria"/>
          <w:b/>
          <w:sz w:val="24"/>
        </w:rPr>
      </w:pPr>
    </w:p>
    <w:p w:rsidR="00856547" w:rsidRDefault="00BA0F5B" w:rsidP="000E1722">
      <w:pPr>
        <w:pStyle w:val="a9"/>
        <w:spacing w:line="276" w:lineRule="auto"/>
        <w:jc w:val="both"/>
      </w:pPr>
      <w:r>
        <w:rPr>
          <w:rFonts w:ascii="Cambria" w:hAnsi="Cambria"/>
          <w:b/>
          <w:sz w:val="24"/>
        </w:rPr>
        <w:t>Serviciul de asistenţă socială comunitară.</w:t>
      </w:r>
      <w:r>
        <w:rPr>
          <w:rFonts w:ascii="Cambria" w:hAnsi="Cambria"/>
          <w:sz w:val="24"/>
        </w:rPr>
        <w:t xml:space="preserve"> </w:t>
      </w:r>
      <w:r>
        <w:rPr>
          <w:rFonts w:ascii="Cambria" w:hAnsi="Cambria"/>
          <w:sz w:val="24"/>
          <w:lang w:val="en-US"/>
        </w:rPr>
        <w:t>În cadrul  Serviciului activează 42 asistenţi s</w:t>
      </w:r>
      <w:r>
        <w:rPr>
          <w:rFonts w:ascii="Cambria" w:hAnsi="Cambria"/>
          <w:sz w:val="24"/>
          <w:lang w:val="en-US"/>
        </w:rPr>
        <w:t>o</w:t>
      </w:r>
      <w:r>
        <w:rPr>
          <w:rFonts w:ascii="Cambria" w:hAnsi="Cambria"/>
          <w:sz w:val="24"/>
          <w:lang w:val="en-US"/>
        </w:rPr>
        <w:t xml:space="preserve">ciali în 39 primării. </w:t>
      </w:r>
    </w:p>
    <w:p w:rsidR="00AD479D" w:rsidRDefault="00AD479D" w:rsidP="000E1722">
      <w:pPr>
        <w:tabs>
          <w:tab w:val="left" w:pos="360"/>
        </w:tabs>
        <w:spacing w:after="0" w:line="276" w:lineRule="auto"/>
        <w:jc w:val="both"/>
        <w:rPr>
          <w:rFonts w:ascii="Cambria" w:hAnsi="Cambria"/>
          <w:b/>
          <w:sz w:val="24"/>
        </w:rPr>
      </w:pPr>
    </w:p>
    <w:p w:rsidR="00856547" w:rsidRDefault="00BA0F5B" w:rsidP="000E1722">
      <w:pPr>
        <w:tabs>
          <w:tab w:val="left" w:pos="360"/>
        </w:tabs>
        <w:spacing w:after="0" w:line="276" w:lineRule="auto"/>
        <w:jc w:val="both"/>
        <w:rPr>
          <w:rFonts w:ascii="Cambria" w:hAnsi="Cambria"/>
          <w:sz w:val="24"/>
        </w:rPr>
      </w:pPr>
      <w:r>
        <w:rPr>
          <w:rFonts w:ascii="Cambria" w:hAnsi="Cambria"/>
          <w:b/>
          <w:sz w:val="24"/>
        </w:rPr>
        <w:t>Îngrijirea socială la domiciliu</w:t>
      </w:r>
      <w:r>
        <w:rPr>
          <w:rFonts w:ascii="Cambria" w:hAnsi="Cambria"/>
          <w:sz w:val="24"/>
        </w:rPr>
        <w:t xml:space="preserve"> reprezintă o gamă de servicii şi facilităţi acordate prin măsuri de prevenire şi asistenţă în comunitate a persoanelor dependente, pentru ca acestea să-şi sporească gradul de independenţă, să trăiască, pe cît le permite sănătatea, în propriile case. Total pentru deservire la domiciliu </w:t>
      </w:r>
      <w:r w:rsidR="000E1722">
        <w:rPr>
          <w:rFonts w:ascii="Cambria" w:hAnsi="Cambria"/>
          <w:sz w:val="24"/>
        </w:rPr>
        <w:t xml:space="preserve">pe întreg teritoriul raionului Hîncești </w:t>
      </w:r>
      <w:r>
        <w:rPr>
          <w:rFonts w:ascii="Cambria" w:hAnsi="Cambria"/>
          <w:sz w:val="24"/>
        </w:rPr>
        <w:t xml:space="preserve">sunt </w:t>
      </w:r>
      <w:r w:rsidRPr="000E1722">
        <w:rPr>
          <w:rFonts w:ascii="Cambria" w:hAnsi="Cambria"/>
          <w:sz w:val="24"/>
        </w:rPr>
        <w:t>84 de beneficiari.</w:t>
      </w:r>
      <w:r w:rsidR="000E1722">
        <w:rPr>
          <w:rFonts w:ascii="Cambria" w:hAnsi="Cambria"/>
          <w:sz w:val="24"/>
        </w:rPr>
        <w:t xml:space="preserve"> Spectrul de servicii pe care îl cuprinde Centrul de îngrijire la domiciliu este reprezentat în figura de mai jos.</w:t>
      </w:r>
    </w:p>
    <w:p w:rsidR="000E1722" w:rsidRDefault="000E1722" w:rsidP="000E1722">
      <w:pPr>
        <w:tabs>
          <w:tab w:val="left" w:pos="360"/>
        </w:tabs>
        <w:spacing w:after="0" w:line="276" w:lineRule="auto"/>
        <w:jc w:val="both"/>
        <w:rPr>
          <w:rFonts w:ascii="Cambria" w:hAnsi="Cambria"/>
          <w:sz w:val="24"/>
        </w:rPr>
      </w:pPr>
    </w:p>
    <w:p w:rsidR="000E1722" w:rsidRDefault="000E1722" w:rsidP="000E1722">
      <w:pPr>
        <w:tabs>
          <w:tab w:val="left" w:pos="360"/>
        </w:tabs>
        <w:spacing w:after="0" w:line="276" w:lineRule="auto"/>
        <w:jc w:val="both"/>
        <w:rPr>
          <w:rFonts w:ascii="Cambria" w:hAnsi="Cambria"/>
          <w:sz w:val="24"/>
        </w:rPr>
      </w:pPr>
    </w:p>
    <w:p w:rsidR="000E1722" w:rsidRDefault="000E1722" w:rsidP="000E1722">
      <w:pPr>
        <w:tabs>
          <w:tab w:val="left" w:pos="360"/>
        </w:tabs>
        <w:spacing w:after="0" w:line="276" w:lineRule="auto"/>
        <w:jc w:val="both"/>
        <w:rPr>
          <w:rFonts w:ascii="Cambria" w:hAnsi="Cambria"/>
          <w:sz w:val="24"/>
        </w:rPr>
      </w:pPr>
    </w:p>
    <w:p w:rsidR="000E1722" w:rsidRDefault="000E1722" w:rsidP="000E1722">
      <w:pPr>
        <w:tabs>
          <w:tab w:val="left" w:pos="360"/>
        </w:tabs>
        <w:spacing w:after="0" w:line="276" w:lineRule="auto"/>
        <w:jc w:val="both"/>
        <w:rPr>
          <w:rFonts w:ascii="Cambria" w:hAnsi="Cambria"/>
          <w:sz w:val="24"/>
        </w:rPr>
      </w:pPr>
    </w:p>
    <w:p w:rsidR="000E1722" w:rsidRDefault="000E1722" w:rsidP="000E1722">
      <w:pPr>
        <w:tabs>
          <w:tab w:val="left" w:pos="360"/>
        </w:tabs>
        <w:spacing w:after="0"/>
        <w:rPr>
          <w:rFonts w:ascii="Cambria" w:hAnsi="Cambria"/>
          <w:b/>
          <w:sz w:val="24"/>
        </w:rPr>
      </w:pPr>
      <w:r>
        <w:rPr>
          <w:rFonts w:ascii="Cambria" w:hAnsi="Cambria"/>
          <w:b/>
          <w:sz w:val="24"/>
        </w:rPr>
        <w:t xml:space="preserve">Figura nr. 11 Tipurile de servicii prestate de </w:t>
      </w:r>
      <w:r w:rsidR="00BA0F5B">
        <w:rPr>
          <w:rFonts w:ascii="Cambria" w:hAnsi="Cambria"/>
          <w:b/>
          <w:sz w:val="24"/>
        </w:rPr>
        <w:t xml:space="preserve">Centrul de îngrijire la domiciliu </w:t>
      </w:r>
    </w:p>
    <w:p w:rsidR="000E1722" w:rsidRDefault="000E1722" w:rsidP="000E1722">
      <w:pPr>
        <w:tabs>
          <w:tab w:val="left" w:pos="360"/>
        </w:tabs>
        <w:spacing w:after="0"/>
        <w:jc w:val="center"/>
        <w:rPr>
          <w:rFonts w:ascii="Cambria" w:hAnsi="Cambria"/>
          <w:b/>
          <w:sz w:val="24"/>
        </w:rPr>
      </w:pPr>
    </w:p>
    <w:p w:rsidR="00856547" w:rsidRDefault="00BA0F5B" w:rsidP="000E1722">
      <w:pPr>
        <w:tabs>
          <w:tab w:val="left" w:pos="360"/>
        </w:tabs>
        <w:spacing w:after="0"/>
        <w:jc w:val="center"/>
      </w:pPr>
      <w:r>
        <w:rPr>
          <w:rFonts w:ascii="Cambria" w:hAnsi="Cambria"/>
          <w:noProof/>
          <w:sz w:val="24"/>
          <w:lang w:eastAsia="ro-RO"/>
        </w:rPr>
        <mc:AlternateContent>
          <mc:Choice Requires="wpg">
            <w:drawing>
              <wp:inline distT="0" distB="0" distL="0" distR="0" wp14:anchorId="4B6EB4C1" wp14:editId="71193125">
                <wp:extent cx="4991096" cy="3119438"/>
                <wp:effectExtent l="0" t="0" r="4" b="4762"/>
                <wp:docPr id="26" name="Схема 5"/>
                <wp:cNvGraphicFramePr/>
                <a:graphic xmlns:a="http://schemas.openxmlformats.org/drawingml/2006/main">
                  <a:graphicData uri="http://schemas.microsoft.com/office/word/2010/wordprocessingGroup">
                    <wpg:wgp>
                      <wpg:cNvGrpSpPr/>
                      <wpg:grpSpPr>
                        <a:xfrm>
                          <a:off x="0" y="0"/>
                          <a:ext cx="4991096" cy="3119438"/>
                          <a:chOff x="0" y="0"/>
                          <a:chExt cx="4991096" cy="3119438"/>
                        </a:xfrm>
                      </wpg:grpSpPr>
                      <wps:wsp>
                        <wps:cNvPr id="27" name="Freeform 27"/>
                        <wps:cNvSpPr/>
                        <wps:spPr>
                          <a:xfrm>
                            <a:off x="0" y="0"/>
                            <a:ext cx="1559719" cy="935833"/>
                          </a:xfrm>
                          <a:custGeom>
                            <a:avLst/>
                            <a:gdLst>
                              <a:gd name="f0" fmla="val 10800000"/>
                              <a:gd name="f1" fmla="val 5400000"/>
                              <a:gd name="f2" fmla="val 180"/>
                              <a:gd name="f3" fmla="val w"/>
                              <a:gd name="f4" fmla="val h"/>
                              <a:gd name="f5" fmla="val 0"/>
                              <a:gd name="f6" fmla="val 1559718"/>
                              <a:gd name="f7" fmla="val 935831"/>
                              <a:gd name="f8" fmla="+- 0 0 -90"/>
                              <a:gd name="f9" fmla="*/ f3 1 1559718"/>
                              <a:gd name="f10" fmla="*/ f4 1 935831"/>
                              <a:gd name="f11" fmla="+- f7 0 f5"/>
                              <a:gd name="f12" fmla="+- f6 0 f5"/>
                              <a:gd name="f13" fmla="*/ f8 f0 1"/>
                              <a:gd name="f14" fmla="*/ f12 1 1559718"/>
                              <a:gd name="f15" fmla="*/ f11 1 935831"/>
                              <a:gd name="f16" fmla="*/ 0 f12 1"/>
                              <a:gd name="f17" fmla="*/ 0 f11 1"/>
                              <a:gd name="f18" fmla="*/ 1559718 f12 1"/>
                              <a:gd name="f19" fmla="*/ 935831 f11 1"/>
                              <a:gd name="f20" fmla="*/ f13 1 f2"/>
                              <a:gd name="f21" fmla="*/ f16 1 1559718"/>
                              <a:gd name="f22" fmla="*/ f17 1 935831"/>
                              <a:gd name="f23" fmla="*/ f18 1 1559718"/>
                              <a:gd name="f24" fmla="*/ f19 1 935831"/>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559718" h="935831">
                                <a:moveTo>
                                  <a:pt x="f5" y="f5"/>
                                </a:moveTo>
                                <a:lnTo>
                                  <a:pt x="f6" y="f5"/>
                                </a:lnTo>
                                <a:lnTo>
                                  <a:pt x="f6" y="f7"/>
                                </a:lnTo>
                                <a:lnTo>
                                  <a:pt x="f5" y="f7"/>
                                </a:lnTo>
                                <a:lnTo>
                                  <a:pt x="f5" y="f5"/>
                                </a:lnTo>
                                <a:close/>
                              </a:path>
                            </a:pathLst>
                          </a:custGeom>
                          <a:solidFill>
                            <a:srgbClr val="A5A5A5"/>
                          </a:solidFill>
                          <a:ln cap="flat">
                            <a:noFill/>
                            <a:prstDash val="solid"/>
                          </a:ln>
                        </wps:spPr>
                        <wps:txbx>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Suport moral</w:t>
                              </w:r>
                            </w:p>
                          </w:txbxContent>
                        </wps:txbx>
                        <wps:bodyPr vert="horz" wrap="square" lIns="41906" tIns="41906" rIns="41906" bIns="41906" anchor="ctr" anchorCtr="1" compatLnSpc="0">
                          <a:noAutofit/>
                        </wps:bodyPr>
                      </wps:wsp>
                      <wps:wsp>
                        <wps:cNvPr id="28" name="Freeform 28"/>
                        <wps:cNvSpPr/>
                        <wps:spPr>
                          <a:xfrm>
                            <a:off x="1706233" y="18900"/>
                            <a:ext cx="1559719" cy="935833"/>
                          </a:xfrm>
                          <a:custGeom>
                            <a:avLst/>
                            <a:gdLst>
                              <a:gd name="f0" fmla="val 10800000"/>
                              <a:gd name="f1" fmla="val 5400000"/>
                              <a:gd name="f2" fmla="val 180"/>
                              <a:gd name="f3" fmla="val w"/>
                              <a:gd name="f4" fmla="val h"/>
                              <a:gd name="f5" fmla="val 0"/>
                              <a:gd name="f6" fmla="val 1559718"/>
                              <a:gd name="f7" fmla="val 935831"/>
                              <a:gd name="f8" fmla="+- 0 0 -90"/>
                              <a:gd name="f9" fmla="*/ f3 1 1559718"/>
                              <a:gd name="f10" fmla="*/ f4 1 935831"/>
                              <a:gd name="f11" fmla="+- f7 0 f5"/>
                              <a:gd name="f12" fmla="+- f6 0 f5"/>
                              <a:gd name="f13" fmla="*/ f8 f0 1"/>
                              <a:gd name="f14" fmla="*/ f12 1 1559718"/>
                              <a:gd name="f15" fmla="*/ f11 1 935831"/>
                              <a:gd name="f16" fmla="*/ 0 f12 1"/>
                              <a:gd name="f17" fmla="*/ 0 f11 1"/>
                              <a:gd name="f18" fmla="*/ 1559718 f12 1"/>
                              <a:gd name="f19" fmla="*/ 935831 f11 1"/>
                              <a:gd name="f20" fmla="*/ f13 1 f2"/>
                              <a:gd name="f21" fmla="*/ f16 1 1559718"/>
                              <a:gd name="f22" fmla="*/ f17 1 935831"/>
                              <a:gd name="f23" fmla="*/ f18 1 1559718"/>
                              <a:gd name="f24" fmla="*/ f19 1 935831"/>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559718" h="935831">
                                <a:moveTo>
                                  <a:pt x="f5" y="f5"/>
                                </a:moveTo>
                                <a:lnTo>
                                  <a:pt x="f6" y="f5"/>
                                </a:lnTo>
                                <a:lnTo>
                                  <a:pt x="f6" y="f7"/>
                                </a:lnTo>
                                <a:lnTo>
                                  <a:pt x="f5" y="f7"/>
                                </a:lnTo>
                                <a:lnTo>
                                  <a:pt x="f5" y="f5"/>
                                </a:lnTo>
                                <a:close/>
                              </a:path>
                            </a:pathLst>
                          </a:custGeom>
                          <a:solidFill>
                            <a:srgbClr val="AE935E"/>
                          </a:solidFill>
                          <a:ln cap="flat">
                            <a:noFill/>
                            <a:prstDash val="solid"/>
                          </a:ln>
                        </wps:spPr>
                        <wps:txbx>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Convorbiri de incurajare</w:t>
                              </w:r>
                            </w:p>
                          </w:txbxContent>
                        </wps:txbx>
                        <wps:bodyPr vert="horz" wrap="square" lIns="41906" tIns="41906" rIns="41906" bIns="41906" anchor="ctr" anchorCtr="1" compatLnSpc="0">
                          <a:noAutofit/>
                        </wps:bodyPr>
                      </wps:wsp>
                      <wps:wsp>
                        <wps:cNvPr id="29" name="Freeform 29"/>
                        <wps:cNvSpPr/>
                        <wps:spPr>
                          <a:xfrm>
                            <a:off x="3431377" y="0"/>
                            <a:ext cx="1559719" cy="935833"/>
                          </a:xfrm>
                          <a:custGeom>
                            <a:avLst/>
                            <a:gdLst>
                              <a:gd name="f0" fmla="val 10800000"/>
                              <a:gd name="f1" fmla="val 5400000"/>
                              <a:gd name="f2" fmla="val 180"/>
                              <a:gd name="f3" fmla="val w"/>
                              <a:gd name="f4" fmla="val h"/>
                              <a:gd name="f5" fmla="val 0"/>
                              <a:gd name="f6" fmla="val 1559718"/>
                              <a:gd name="f7" fmla="val 935831"/>
                              <a:gd name="f8" fmla="+- 0 0 -90"/>
                              <a:gd name="f9" fmla="*/ f3 1 1559718"/>
                              <a:gd name="f10" fmla="*/ f4 1 935831"/>
                              <a:gd name="f11" fmla="+- f7 0 f5"/>
                              <a:gd name="f12" fmla="+- f6 0 f5"/>
                              <a:gd name="f13" fmla="*/ f8 f0 1"/>
                              <a:gd name="f14" fmla="*/ f12 1 1559718"/>
                              <a:gd name="f15" fmla="*/ f11 1 935831"/>
                              <a:gd name="f16" fmla="*/ 0 f12 1"/>
                              <a:gd name="f17" fmla="*/ 0 f11 1"/>
                              <a:gd name="f18" fmla="*/ 1559718 f12 1"/>
                              <a:gd name="f19" fmla="*/ 935831 f11 1"/>
                              <a:gd name="f20" fmla="*/ f13 1 f2"/>
                              <a:gd name="f21" fmla="*/ f16 1 1559718"/>
                              <a:gd name="f22" fmla="*/ f17 1 935831"/>
                              <a:gd name="f23" fmla="*/ f18 1 1559718"/>
                              <a:gd name="f24" fmla="*/ f19 1 935831"/>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559718" h="935831">
                                <a:moveTo>
                                  <a:pt x="f5" y="f5"/>
                                </a:moveTo>
                                <a:lnTo>
                                  <a:pt x="f6" y="f5"/>
                                </a:lnTo>
                                <a:lnTo>
                                  <a:pt x="f6" y="f7"/>
                                </a:lnTo>
                                <a:lnTo>
                                  <a:pt x="f5" y="f7"/>
                                </a:lnTo>
                                <a:lnTo>
                                  <a:pt x="f5" y="f5"/>
                                </a:lnTo>
                                <a:close/>
                              </a:path>
                            </a:pathLst>
                          </a:custGeom>
                          <a:solidFill>
                            <a:srgbClr val="AD7E21"/>
                          </a:solidFill>
                          <a:ln cap="flat">
                            <a:noFill/>
                            <a:prstDash val="solid"/>
                          </a:ln>
                        </wps:spPr>
                        <wps:txbx>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Ajutor intru efectuarea igienei corporale</w:t>
                              </w:r>
                            </w:p>
                          </w:txbxContent>
                        </wps:txbx>
                        <wps:bodyPr vert="horz" wrap="square" lIns="41906" tIns="41906" rIns="41906" bIns="41906" anchor="ctr" anchorCtr="1" compatLnSpc="0">
                          <a:noAutofit/>
                        </wps:bodyPr>
                      </wps:wsp>
                      <wps:wsp>
                        <wps:cNvPr id="30" name="Freeform 30"/>
                        <wps:cNvSpPr/>
                        <wps:spPr>
                          <a:xfrm>
                            <a:off x="0" y="1091802"/>
                            <a:ext cx="1559719" cy="935833"/>
                          </a:xfrm>
                          <a:custGeom>
                            <a:avLst/>
                            <a:gdLst>
                              <a:gd name="f0" fmla="val 10800000"/>
                              <a:gd name="f1" fmla="val 5400000"/>
                              <a:gd name="f2" fmla="val 180"/>
                              <a:gd name="f3" fmla="val w"/>
                              <a:gd name="f4" fmla="val h"/>
                              <a:gd name="f5" fmla="val 0"/>
                              <a:gd name="f6" fmla="val 1559718"/>
                              <a:gd name="f7" fmla="val 935831"/>
                              <a:gd name="f8" fmla="+- 0 0 -90"/>
                              <a:gd name="f9" fmla="*/ f3 1 1559718"/>
                              <a:gd name="f10" fmla="*/ f4 1 935831"/>
                              <a:gd name="f11" fmla="+- f7 0 f5"/>
                              <a:gd name="f12" fmla="+- f6 0 f5"/>
                              <a:gd name="f13" fmla="*/ f8 f0 1"/>
                              <a:gd name="f14" fmla="*/ f12 1 1559718"/>
                              <a:gd name="f15" fmla="*/ f11 1 935831"/>
                              <a:gd name="f16" fmla="*/ 0 f12 1"/>
                              <a:gd name="f17" fmla="*/ 0 f11 1"/>
                              <a:gd name="f18" fmla="*/ 1559718 f12 1"/>
                              <a:gd name="f19" fmla="*/ 935831 f11 1"/>
                              <a:gd name="f20" fmla="*/ f13 1 f2"/>
                              <a:gd name="f21" fmla="*/ f16 1 1559718"/>
                              <a:gd name="f22" fmla="*/ f17 1 935831"/>
                              <a:gd name="f23" fmla="*/ f18 1 1559718"/>
                              <a:gd name="f24" fmla="*/ f19 1 935831"/>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559718" h="935831">
                                <a:moveTo>
                                  <a:pt x="f5" y="f5"/>
                                </a:moveTo>
                                <a:lnTo>
                                  <a:pt x="f6" y="f5"/>
                                </a:lnTo>
                                <a:lnTo>
                                  <a:pt x="f6" y="f7"/>
                                </a:lnTo>
                                <a:lnTo>
                                  <a:pt x="f5" y="f7"/>
                                </a:lnTo>
                                <a:lnTo>
                                  <a:pt x="f5" y="f5"/>
                                </a:lnTo>
                                <a:close/>
                              </a:path>
                            </a:pathLst>
                          </a:custGeom>
                          <a:solidFill>
                            <a:srgbClr val="AB6A00"/>
                          </a:solidFill>
                          <a:ln cap="flat">
                            <a:noFill/>
                            <a:prstDash val="solid"/>
                          </a:ln>
                        </wps:spPr>
                        <wps:txbx>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Schimbarea şi spalarea lengeriei de corp şi de pat;</w:t>
                              </w:r>
                            </w:p>
                          </w:txbxContent>
                        </wps:txbx>
                        <wps:bodyPr vert="horz" wrap="square" lIns="41906" tIns="41906" rIns="41906" bIns="41906" anchor="ctr" anchorCtr="1" compatLnSpc="0">
                          <a:noAutofit/>
                        </wps:bodyPr>
                      </wps:wsp>
                      <wps:wsp>
                        <wps:cNvPr id="31" name="Freeform 31"/>
                        <wps:cNvSpPr/>
                        <wps:spPr>
                          <a:xfrm>
                            <a:off x="1715688" y="1091802"/>
                            <a:ext cx="1559719" cy="935833"/>
                          </a:xfrm>
                          <a:custGeom>
                            <a:avLst/>
                            <a:gdLst>
                              <a:gd name="f0" fmla="val 10800000"/>
                              <a:gd name="f1" fmla="val 5400000"/>
                              <a:gd name="f2" fmla="val 180"/>
                              <a:gd name="f3" fmla="val w"/>
                              <a:gd name="f4" fmla="val h"/>
                              <a:gd name="f5" fmla="val 0"/>
                              <a:gd name="f6" fmla="val 1559718"/>
                              <a:gd name="f7" fmla="val 935831"/>
                              <a:gd name="f8" fmla="+- 0 0 -90"/>
                              <a:gd name="f9" fmla="*/ f3 1 1559718"/>
                              <a:gd name="f10" fmla="*/ f4 1 935831"/>
                              <a:gd name="f11" fmla="+- f7 0 f5"/>
                              <a:gd name="f12" fmla="+- f6 0 f5"/>
                              <a:gd name="f13" fmla="*/ f8 f0 1"/>
                              <a:gd name="f14" fmla="*/ f12 1 1559718"/>
                              <a:gd name="f15" fmla="*/ f11 1 935831"/>
                              <a:gd name="f16" fmla="*/ 0 f12 1"/>
                              <a:gd name="f17" fmla="*/ 0 f11 1"/>
                              <a:gd name="f18" fmla="*/ 1559718 f12 1"/>
                              <a:gd name="f19" fmla="*/ 935831 f11 1"/>
                              <a:gd name="f20" fmla="*/ f13 1 f2"/>
                              <a:gd name="f21" fmla="*/ f16 1 1559718"/>
                              <a:gd name="f22" fmla="*/ f17 1 935831"/>
                              <a:gd name="f23" fmla="*/ f18 1 1559718"/>
                              <a:gd name="f24" fmla="*/ f19 1 935831"/>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559718" h="935831">
                                <a:moveTo>
                                  <a:pt x="f5" y="f5"/>
                                </a:moveTo>
                                <a:lnTo>
                                  <a:pt x="f6" y="f5"/>
                                </a:lnTo>
                                <a:lnTo>
                                  <a:pt x="f6" y="f7"/>
                                </a:lnTo>
                                <a:lnTo>
                                  <a:pt x="f5" y="f7"/>
                                </a:lnTo>
                                <a:lnTo>
                                  <a:pt x="f5" y="f5"/>
                                </a:lnTo>
                                <a:close/>
                              </a:path>
                            </a:pathLst>
                          </a:custGeom>
                          <a:solidFill>
                            <a:srgbClr val="AE5B00"/>
                          </a:solidFill>
                          <a:ln cap="flat">
                            <a:noFill/>
                            <a:prstDash val="solid"/>
                          </a:ln>
                        </wps:spPr>
                        <wps:txbx>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Îngrijirea locuinţei şi gospodăriei</w:t>
                              </w:r>
                            </w:p>
                          </w:txbxContent>
                        </wps:txbx>
                        <wps:bodyPr vert="horz" wrap="square" lIns="41906" tIns="41906" rIns="41906" bIns="41906" anchor="ctr" anchorCtr="1" compatLnSpc="0">
                          <a:noAutofit/>
                        </wps:bodyPr>
                      </wps:wsp>
                      <wps:wsp>
                        <wps:cNvPr id="32" name="Freeform 32"/>
                        <wps:cNvSpPr/>
                        <wps:spPr>
                          <a:xfrm>
                            <a:off x="3431377" y="1091802"/>
                            <a:ext cx="1559719" cy="935833"/>
                          </a:xfrm>
                          <a:custGeom>
                            <a:avLst/>
                            <a:gdLst>
                              <a:gd name="f0" fmla="val 10800000"/>
                              <a:gd name="f1" fmla="val 5400000"/>
                              <a:gd name="f2" fmla="val 180"/>
                              <a:gd name="f3" fmla="val w"/>
                              <a:gd name="f4" fmla="val h"/>
                              <a:gd name="f5" fmla="val 0"/>
                              <a:gd name="f6" fmla="val 1559718"/>
                              <a:gd name="f7" fmla="val 935831"/>
                              <a:gd name="f8" fmla="+- 0 0 -90"/>
                              <a:gd name="f9" fmla="*/ f3 1 1559718"/>
                              <a:gd name="f10" fmla="*/ f4 1 935831"/>
                              <a:gd name="f11" fmla="+- f7 0 f5"/>
                              <a:gd name="f12" fmla="+- f6 0 f5"/>
                              <a:gd name="f13" fmla="*/ f8 f0 1"/>
                              <a:gd name="f14" fmla="*/ f12 1 1559718"/>
                              <a:gd name="f15" fmla="*/ f11 1 935831"/>
                              <a:gd name="f16" fmla="*/ 0 f12 1"/>
                              <a:gd name="f17" fmla="*/ 0 f11 1"/>
                              <a:gd name="f18" fmla="*/ 1559718 f12 1"/>
                              <a:gd name="f19" fmla="*/ 935831 f11 1"/>
                              <a:gd name="f20" fmla="*/ f13 1 f2"/>
                              <a:gd name="f21" fmla="*/ f16 1 1559718"/>
                              <a:gd name="f22" fmla="*/ f17 1 935831"/>
                              <a:gd name="f23" fmla="*/ f18 1 1559718"/>
                              <a:gd name="f24" fmla="*/ f19 1 935831"/>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559718" h="935831">
                                <a:moveTo>
                                  <a:pt x="f5" y="f5"/>
                                </a:moveTo>
                                <a:lnTo>
                                  <a:pt x="f6" y="f5"/>
                                </a:lnTo>
                                <a:lnTo>
                                  <a:pt x="f6" y="f7"/>
                                </a:lnTo>
                                <a:lnTo>
                                  <a:pt x="f5" y="f7"/>
                                </a:lnTo>
                                <a:lnTo>
                                  <a:pt x="f5" y="f5"/>
                                </a:lnTo>
                                <a:close/>
                              </a:path>
                            </a:pathLst>
                          </a:custGeom>
                          <a:solidFill>
                            <a:srgbClr val="B04D00"/>
                          </a:solidFill>
                          <a:ln cap="flat">
                            <a:noFill/>
                            <a:prstDash val="solid"/>
                          </a:ln>
                        </wps:spPr>
                        <wps:txbx>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Acordarea ajutorului la procurarea produselor alimentare şi medicamentelor</w:t>
                              </w:r>
                            </w:p>
                          </w:txbxContent>
                        </wps:txbx>
                        <wps:bodyPr vert="horz" wrap="square" lIns="41906" tIns="41906" rIns="41906" bIns="41906" anchor="ctr" anchorCtr="1" compatLnSpc="0">
                          <a:noAutofit/>
                        </wps:bodyPr>
                      </wps:wsp>
                      <wps:wsp>
                        <wps:cNvPr id="33" name="Freeform 33"/>
                        <wps:cNvSpPr/>
                        <wps:spPr>
                          <a:xfrm>
                            <a:off x="857844" y="2183605"/>
                            <a:ext cx="1559719" cy="935833"/>
                          </a:xfrm>
                          <a:custGeom>
                            <a:avLst/>
                            <a:gdLst>
                              <a:gd name="f0" fmla="val 10800000"/>
                              <a:gd name="f1" fmla="val 5400000"/>
                              <a:gd name="f2" fmla="val 180"/>
                              <a:gd name="f3" fmla="val w"/>
                              <a:gd name="f4" fmla="val h"/>
                              <a:gd name="f5" fmla="val 0"/>
                              <a:gd name="f6" fmla="val 1559718"/>
                              <a:gd name="f7" fmla="val 935831"/>
                              <a:gd name="f8" fmla="+- 0 0 -90"/>
                              <a:gd name="f9" fmla="*/ f3 1 1559718"/>
                              <a:gd name="f10" fmla="*/ f4 1 935831"/>
                              <a:gd name="f11" fmla="+- f7 0 f5"/>
                              <a:gd name="f12" fmla="+- f6 0 f5"/>
                              <a:gd name="f13" fmla="*/ f8 f0 1"/>
                              <a:gd name="f14" fmla="*/ f12 1 1559718"/>
                              <a:gd name="f15" fmla="*/ f11 1 935831"/>
                              <a:gd name="f16" fmla="*/ 0 f12 1"/>
                              <a:gd name="f17" fmla="*/ 0 f11 1"/>
                              <a:gd name="f18" fmla="*/ 1559718 f12 1"/>
                              <a:gd name="f19" fmla="*/ 935831 f11 1"/>
                              <a:gd name="f20" fmla="*/ f13 1 f2"/>
                              <a:gd name="f21" fmla="*/ f16 1 1559718"/>
                              <a:gd name="f22" fmla="*/ f17 1 935831"/>
                              <a:gd name="f23" fmla="*/ f18 1 1559718"/>
                              <a:gd name="f24" fmla="*/ f19 1 935831"/>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559718" h="935831">
                                <a:moveTo>
                                  <a:pt x="f5" y="f5"/>
                                </a:moveTo>
                                <a:lnTo>
                                  <a:pt x="f6" y="f5"/>
                                </a:lnTo>
                                <a:lnTo>
                                  <a:pt x="f6" y="f7"/>
                                </a:lnTo>
                                <a:lnTo>
                                  <a:pt x="f5" y="f7"/>
                                </a:lnTo>
                                <a:lnTo>
                                  <a:pt x="f5" y="f5"/>
                                </a:lnTo>
                                <a:close/>
                              </a:path>
                            </a:pathLst>
                          </a:custGeom>
                          <a:solidFill>
                            <a:srgbClr val="B24100"/>
                          </a:solidFill>
                          <a:ln cap="flat">
                            <a:noFill/>
                            <a:prstDash val="solid"/>
                          </a:ln>
                        </wps:spPr>
                        <wps:txbx>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Organizarea procesului de adaptare a locuinţei la nevoile persoanei dependente</w:t>
                              </w:r>
                            </w:p>
                          </w:txbxContent>
                        </wps:txbx>
                        <wps:bodyPr vert="horz" wrap="square" lIns="41906" tIns="41906" rIns="41906" bIns="41906" anchor="ctr" anchorCtr="1" compatLnSpc="0">
                          <a:noAutofit/>
                        </wps:bodyPr>
                      </wps:wsp>
                      <wps:wsp>
                        <wps:cNvPr id="34" name="Freeform 34"/>
                        <wps:cNvSpPr/>
                        <wps:spPr>
                          <a:xfrm>
                            <a:off x="2573533" y="2183605"/>
                            <a:ext cx="1559719" cy="935833"/>
                          </a:xfrm>
                          <a:custGeom>
                            <a:avLst/>
                            <a:gdLst>
                              <a:gd name="f0" fmla="val 10800000"/>
                              <a:gd name="f1" fmla="val 5400000"/>
                              <a:gd name="f2" fmla="val 180"/>
                              <a:gd name="f3" fmla="val w"/>
                              <a:gd name="f4" fmla="val h"/>
                              <a:gd name="f5" fmla="val 0"/>
                              <a:gd name="f6" fmla="val 1559718"/>
                              <a:gd name="f7" fmla="val 935831"/>
                              <a:gd name="f8" fmla="+- 0 0 -90"/>
                              <a:gd name="f9" fmla="*/ f3 1 1559718"/>
                              <a:gd name="f10" fmla="*/ f4 1 935831"/>
                              <a:gd name="f11" fmla="+- f7 0 f5"/>
                              <a:gd name="f12" fmla="+- f6 0 f5"/>
                              <a:gd name="f13" fmla="*/ f8 f0 1"/>
                              <a:gd name="f14" fmla="*/ f12 1 1559718"/>
                              <a:gd name="f15" fmla="*/ f11 1 935831"/>
                              <a:gd name="f16" fmla="*/ 0 f12 1"/>
                              <a:gd name="f17" fmla="*/ 0 f11 1"/>
                              <a:gd name="f18" fmla="*/ 1559718 f12 1"/>
                              <a:gd name="f19" fmla="*/ 935831 f11 1"/>
                              <a:gd name="f20" fmla="*/ f13 1 f2"/>
                              <a:gd name="f21" fmla="*/ f16 1 1559718"/>
                              <a:gd name="f22" fmla="*/ f17 1 935831"/>
                              <a:gd name="f23" fmla="*/ f18 1 1559718"/>
                              <a:gd name="f24" fmla="*/ f19 1 935831"/>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559718" h="935831">
                                <a:moveTo>
                                  <a:pt x="f5" y="f5"/>
                                </a:moveTo>
                                <a:lnTo>
                                  <a:pt x="f6" y="f5"/>
                                </a:lnTo>
                                <a:lnTo>
                                  <a:pt x="f6" y="f7"/>
                                </a:lnTo>
                                <a:lnTo>
                                  <a:pt x="f5" y="f7"/>
                                </a:lnTo>
                                <a:lnTo>
                                  <a:pt x="f5" y="f5"/>
                                </a:lnTo>
                                <a:close/>
                              </a:path>
                            </a:pathLst>
                          </a:custGeom>
                          <a:solidFill>
                            <a:srgbClr val="B43500"/>
                          </a:solidFill>
                          <a:ln cap="flat">
                            <a:noFill/>
                            <a:prstDash val="solid"/>
                          </a:ln>
                        </wps:spPr>
                        <wps:txbx>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Antrenarea în activităţi sociale şi culturale</w:t>
                              </w:r>
                            </w:p>
                          </w:txbxContent>
                        </wps:txbx>
                        <wps:bodyPr vert="horz" wrap="square" lIns="41906" tIns="41906" rIns="41906" bIns="41906" anchor="ctr" anchorCtr="1" compatLnSpc="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B6EB4C1" id="Схема 5" o:spid="_x0000_s1039" style="width:393pt;height:245.65pt;mso-position-horizontal-relative:char;mso-position-vertical-relative:line" coordsize="49910,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">
                <v:shape id="Freeform 27" o:spid="_x0000_s1040" style="position:absolute;width:15597;height:9358;visibility:visible;mso-wrap-style:square;v-text-anchor:middle-center" coordsize="1559718,93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" adj="-11796480,,5400" path="m,l1559718,r,935831l,935831,,xe" fillcolor="#a5a5a5" stroked="f">
                  <v:stroke joinstyle="miter"/>
                  <v:formulas/>
                  <v:path arrowok="t" o:connecttype="custom" o:connectlocs="779860,0;1559719,467917;779860,935833;0,467917;0,0;1559719,0;1559719,935833;0,935833;0,0" o:connectangles="270,0,90,180,0,0,0,0,0" textboxrect="0,0,1559718,935831"/>
                  <v:textbox inset="1.1641mm,1.1641mm,1.1641mm,1.1641mm">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Suport moral</w:t>
                        </w:r>
                      </w:p>
                    </w:txbxContent>
                  </v:textbox>
                </v:shape>
                <v:shape id="Freeform 28" o:spid="_x0000_s1041" style="position:absolute;left:17062;top:189;width:15597;height:9358;visibility:visible;mso-wrap-style:square;v-text-anchor:middle-center" coordsize="1559718,93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" adj="-11796480,,5400" path="m,l1559718,r,935831l,935831,,xe" fillcolor="#ae935e" stroked="f">
                  <v:stroke joinstyle="miter"/>
                  <v:formulas/>
                  <v:path arrowok="t" o:connecttype="custom" o:connectlocs="779860,0;1559719,467917;779860,935833;0,467917;0,0;1559719,0;1559719,935833;0,935833;0,0" o:connectangles="270,0,90,180,0,0,0,0,0" textboxrect="0,0,1559718,935831"/>
                  <v:textbox inset="1.1641mm,1.1641mm,1.1641mm,1.1641mm">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Convorbiri de incurajare</w:t>
                        </w:r>
                      </w:p>
                    </w:txbxContent>
                  </v:textbox>
                </v:shape>
                <v:shape id="Freeform 29" o:spid="_x0000_s1042" style="position:absolute;left:34313;width:15597;height:9358;visibility:visible;mso-wrap-style:square;v-text-anchor:middle-center" coordsize="1559718,93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" adj="-11796480,,5400" path="m,l1559718,r,935831l,935831,,xe" fillcolor="#ad7e21" stroked="f">
                  <v:stroke joinstyle="miter"/>
                  <v:formulas/>
                  <v:path arrowok="t" o:connecttype="custom" o:connectlocs="779860,0;1559719,467917;779860,935833;0,467917;0,0;1559719,0;1559719,935833;0,935833;0,0" o:connectangles="270,0,90,180,0,0,0,0,0" textboxrect="0,0,1559718,935831"/>
                  <v:textbox inset="1.1641mm,1.1641mm,1.1641mm,1.1641mm">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Ajutor intru efectuarea igienei corporale</w:t>
                        </w:r>
                      </w:p>
                    </w:txbxContent>
                  </v:textbox>
                </v:shape>
                <v:shape id="Freeform 30" o:spid="_x0000_s1043" style="position:absolute;top:10918;width:15597;height:9358;visibility:visible;mso-wrap-style:square;v-text-anchor:middle-center" coordsize="1559718,93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" adj="-11796480,,5400" path="m,l1559718,r,935831l,935831,,xe" fillcolor="#ab6a00" stroked="f">
                  <v:stroke joinstyle="miter"/>
                  <v:formulas/>
                  <v:path arrowok="t" o:connecttype="custom" o:connectlocs="779860,0;1559719,467917;779860,935833;0,467917;0,0;1559719,0;1559719,935833;0,935833;0,0" o:connectangles="270,0,90,180,0,0,0,0,0" textboxrect="0,0,1559718,935831"/>
                  <v:textbox inset="1.1641mm,1.1641mm,1.1641mm,1.1641mm">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Schimbarea şi spalarea lengeriei de corp şi de pat;</w:t>
                        </w:r>
                      </w:p>
                    </w:txbxContent>
                  </v:textbox>
                </v:shape>
                <v:shape id="Freeform 31" o:spid="_x0000_s1044" style="position:absolute;left:17156;top:10918;width:15598;height:9358;visibility:visible;mso-wrap-style:square;v-text-anchor:middle-center" coordsize="1559718,93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" adj="-11796480,,5400" path="m,l1559718,r,935831l,935831,,xe" fillcolor="#ae5b00" stroked="f">
                  <v:stroke joinstyle="miter"/>
                  <v:formulas/>
                  <v:path arrowok="t" o:connecttype="custom" o:connectlocs="779860,0;1559719,467917;779860,935833;0,467917;0,0;1559719,0;1559719,935833;0,935833;0,0" o:connectangles="270,0,90,180,0,0,0,0,0" textboxrect="0,0,1559718,935831"/>
                  <v:textbox inset="1.1641mm,1.1641mm,1.1641mm,1.1641mm">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Îngrijirea locuinţei şi gospodăriei</w:t>
                        </w:r>
                      </w:p>
                    </w:txbxContent>
                  </v:textbox>
                </v:shape>
                <v:shape id="Freeform 32" o:spid="_x0000_s1045" style="position:absolute;left:34313;top:10918;width:15597;height:9358;visibility:visible;mso-wrap-style:square;v-text-anchor:middle-center" coordsize="1559718,93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" adj="-11796480,,5400" path="m,l1559718,r,935831l,935831,,xe" fillcolor="#b04d00" stroked="f">
                  <v:stroke joinstyle="miter"/>
                  <v:formulas/>
                  <v:path arrowok="t" o:connecttype="custom" o:connectlocs="779860,0;1559719,467917;779860,935833;0,467917;0,0;1559719,0;1559719,935833;0,935833;0,0" o:connectangles="270,0,90,180,0,0,0,0,0" textboxrect="0,0,1559718,935831"/>
                  <v:textbox inset="1.1641mm,1.1641mm,1.1641mm,1.1641mm">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Acordarea ajutorului la procurarea produselor alimentare şi medicamentelor</w:t>
                        </w:r>
                      </w:p>
                    </w:txbxContent>
                  </v:textbox>
                </v:shape>
                <v:shape id="Freeform 33" o:spid="_x0000_s1046" style="position:absolute;left:8578;top:21836;width:15597;height:9358;visibility:visible;mso-wrap-style:square;v-text-anchor:middle-center" coordsize="1559718,93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" adj="-11796480,,5400" path="m,l1559718,r,935831l,935831,,xe" fillcolor="#b24100" stroked="f">
                  <v:stroke joinstyle="miter"/>
                  <v:formulas/>
                  <v:path arrowok="t" o:connecttype="custom" o:connectlocs="779860,0;1559719,467917;779860,935833;0,467917;0,0;1559719,0;1559719,935833;0,935833;0,0" o:connectangles="270,0,90,180,0,0,0,0,0" textboxrect="0,0,1559718,935831"/>
                  <v:textbox inset="1.1641mm,1.1641mm,1.1641mm,1.1641mm">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Organizarea procesului de adaptare a locuinţei la nevoile persoanei dependente</w:t>
                        </w:r>
                      </w:p>
                    </w:txbxContent>
                  </v:textbox>
                </v:shape>
                <v:shape id="Freeform 34" o:spid="_x0000_s1047" style="position:absolute;left:25735;top:21836;width:15597;height:9358;visibility:visible;mso-wrap-style:square;v-text-anchor:middle-center" coordsize="1559718,93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" adj="-11796480,,5400" path="m,l1559718,r,935831l,935831,,xe" fillcolor="#b43500" stroked="f">
                  <v:stroke joinstyle="miter"/>
                  <v:formulas/>
                  <v:path arrowok="t" o:connecttype="custom" o:connectlocs="779860,0;1559719,467917;779860,935833;0,467917;0,0;1559719,0;1559719,935833;0,935833;0,0" o:connectangles="270,0,90,180,0,0,0,0,0" textboxrect="0,0,1559718,935831"/>
                  <v:textbox inset="1.1641mm,1.1641mm,1.1641mm,1.1641mm">
                    <w:txbxContent>
                      <w:p w:rsidR="00527D8A" w:rsidRDefault="00527D8A">
                        <w:pPr>
                          <w:spacing w:after="80" w:line="216" w:lineRule="auto"/>
                          <w:jc w:val="center"/>
                          <w:textAlignment w:val="auto"/>
                        </w:pPr>
                        <w:r>
                          <w:rPr>
                            <w:rFonts w:ascii="Cambria" w:eastAsia="Cambria" w:hAnsi="Cambria" w:cs="Cambria"/>
                            <w:color w:val="000000"/>
                            <w:kern w:val="3"/>
                            <w:sz w:val="20"/>
                            <w:szCs w:val="20"/>
                            <w14:shadow w14:blurRad="0" w14:dist="18745" w14:dir="2700000" w14:sx="100000" w14:sy="100000" w14:kx="0" w14:ky="0" w14:algn="b">
                              <w14:srgbClr w14:val="000000"/>
                            </w14:shadow>
                          </w:rPr>
                          <w:t>Antrenarea în activităţi sociale şi culturale</w:t>
                        </w:r>
                      </w:p>
                    </w:txbxContent>
                  </v:textbox>
                </v:shape>
                <w10:anchorlock/>
              </v:group>
            </w:pict>
          </mc:Fallback>
        </mc:AlternateContent>
      </w:r>
    </w:p>
    <w:p w:rsidR="00856547" w:rsidRDefault="00856547">
      <w:pPr>
        <w:spacing w:after="0"/>
        <w:jc w:val="both"/>
        <w:rPr>
          <w:rFonts w:ascii="Cambria" w:hAnsi="Cambria"/>
          <w:sz w:val="24"/>
        </w:rPr>
      </w:pPr>
    </w:p>
    <w:p w:rsidR="00856547" w:rsidRDefault="00BA0F5B">
      <w:pPr>
        <w:spacing w:after="0"/>
        <w:jc w:val="both"/>
      </w:pPr>
      <w:r>
        <w:rPr>
          <w:rFonts w:ascii="Cambria" w:hAnsi="Cambria"/>
          <w:b/>
          <w:sz w:val="24"/>
        </w:rPr>
        <w:t>Serviciul ,,Asistenţă Personală”</w:t>
      </w:r>
      <w:r>
        <w:rPr>
          <w:rFonts w:ascii="Cambria" w:hAnsi="Cambria"/>
          <w:sz w:val="24"/>
        </w:rPr>
        <w:t xml:space="preserve"> este un serviciu nou în raionul Hînceşti, instituit în anul 2014. Scopul Serviciului este de a oferi asistenţă şi îngrijire copiilor şi adulţilor cu dizabilităţi severe, în vederea favorizării independenţei şi integrării lor în societate (în domeniile: protecţie socială, muncă, asistenţă medicală, instructiv-educativ, informaţional, acces la infrastructură etc.). </w:t>
      </w:r>
    </w:p>
    <w:p w:rsidR="00856547" w:rsidRDefault="00BA0F5B">
      <w:pPr>
        <w:spacing w:after="0"/>
        <w:jc w:val="both"/>
        <w:rPr>
          <w:rFonts w:ascii="Cambria" w:hAnsi="Cambria"/>
          <w:sz w:val="24"/>
        </w:rPr>
      </w:pPr>
      <w:r>
        <w:rPr>
          <w:rFonts w:ascii="Cambria" w:hAnsi="Cambria"/>
          <w:sz w:val="24"/>
        </w:rPr>
        <w:t>În raionul Hîncești de acest serviciu beneficiază 78 de persoane cu dizabilități severe.</w:t>
      </w:r>
      <w:r w:rsidR="000E1722">
        <w:rPr>
          <w:rFonts w:ascii="Cambria" w:hAnsi="Cambria"/>
          <w:sz w:val="24"/>
        </w:rPr>
        <w:t xml:space="preserve"> Serviciile oferite sunt reprezentate în figura de mai jos</w:t>
      </w:r>
    </w:p>
    <w:p w:rsidR="000E1722" w:rsidRDefault="000E1722">
      <w:pPr>
        <w:spacing w:after="0"/>
        <w:jc w:val="both"/>
        <w:rPr>
          <w:rFonts w:ascii="Cambria" w:hAnsi="Cambria"/>
          <w:b/>
          <w:bCs/>
          <w:sz w:val="24"/>
        </w:rPr>
      </w:pPr>
    </w:p>
    <w:p w:rsidR="000E1722" w:rsidRDefault="000E1722">
      <w:pPr>
        <w:spacing w:after="0"/>
        <w:jc w:val="both"/>
        <w:rPr>
          <w:rFonts w:ascii="Cambria" w:hAnsi="Cambria"/>
          <w:sz w:val="24"/>
        </w:rPr>
      </w:pPr>
      <w:r>
        <w:rPr>
          <w:rFonts w:ascii="Cambria" w:hAnsi="Cambria"/>
          <w:b/>
          <w:bCs/>
          <w:sz w:val="24"/>
        </w:rPr>
        <w:t xml:space="preserve">Figura nr. 12 </w:t>
      </w:r>
      <w:r w:rsidRPr="000E1722">
        <w:rPr>
          <w:rFonts w:ascii="Cambria" w:hAnsi="Cambria"/>
          <w:b/>
          <w:bCs/>
          <w:sz w:val="24"/>
        </w:rPr>
        <w:t>Serviciile oferite în cadrul serviciului ,,Asistenţă Personală</w:t>
      </w:r>
    </w:p>
    <w:p w:rsidR="00856547" w:rsidRDefault="000E1722">
      <w:pPr>
        <w:spacing w:after="0"/>
        <w:jc w:val="both"/>
      </w:pPr>
      <w:r>
        <w:rPr>
          <w:rFonts w:ascii="Cambria" w:hAnsi="Cambria"/>
          <w:noProof/>
          <w:sz w:val="24"/>
          <w:lang w:eastAsia="ro-RO"/>
        </w:rPr>
        <w:drawing>
          <wp:inline distT="0" distB="0" distL="0" distR="0" wp14:anchorId="6E7F3AE5" wp14:editId="2203571C">
            <wp:extent cx="6012611" cy="3407434"/>
            <wp:effectExtent l="0" t="0" r="7620" b="25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56547" w:rsidRDefault="00BA0F5B">
      <w:pPr>
        <w:spacing w:after="0"/>
        <w:jc w:val="both"/>
        <w:rPr>
          <w:rFonts w:ascii="Cambria" w:hAnsi="Cambria"/>
          <w:sz w:val="24"/>
        </w:rPr>
      </w:pPr>
      <w:r>
        <w:rPr>
          <w:rFonts w:ascii="Cambria" w:hAnsi="Cambria"/>
          <w:sz w:val="24"/>
        </w:rPr>
        <w:t>Un rol important în acordarea serviciilor sociale îl are organizarea meselor de binefacere pentru anumite categorii de cetăţeni.</w:t>
      </w:r>
      <w:r w:rsidR="001A7469">
        <w:rPr>
          <w:rFonts w:ascii="Cambria" w:hAnsi="Cambria"/>
          <w:sz w:val="24"/>
        </w:rPr>
        <w:t xml:space="preserve"> </w:t>
      </w:r>
      <w:r>
        <w:rPr>
          <w:rFonts w:ascii="Cambria" w:hAnsi="Cambria"/>
          <w:b/>
          <w:sz w:val="24"/>
        </w:rPr>
        <w:t>Cantinele de ajutor social</w:t>
      </w:r>
      <w:r>
        <w:rPr>
          <w:rFonts w:ascii="Cambria" w:hAnsi="Cambria"/>
          <w:sz w:val="24"/>
        </w:rPr>
        <w:t xml:space="preserve"> prestează servicii de </w:t>
      </w:r>
      <w:r>
        <w:rPr>
          <w:rFonts w:ascii="Cambria" w:hAnsi="Cambria"/>
          <w:sz w:val="24"/>
        </w:rPr>
        <w:lastRenderedPageBreak/>
        <w:t>alimentare gratuite persoanelor socialment-vulnerabile.</w:t>
      </w:r>
      <w:r w:rsidR="001A7469">
        <w:rPr>
          <w:rFonts w:ascii="Cambria" w:hAnsi="Cambria"/>
          <w:sz w:val="24"/>
        </w:rPr>
        <w:t xml:space="preserve"> Beneficiarii serviciului și spectrul  de servicii este prezentat în figura de mai jos</w:t>
      </w:r>
    </w:p>
    <w:p w:rsidR="001A7469" w:rsidRDefault="001A7469">
      <w:pPr>
        <w:spacing w:after="0"/>
        <w:jc w:val="both"/>
        <w:rPr>
          <w:rFonts w:ascii="Cambria" w:hAnsi="Cambria"/>
          <w:sz w:val="24"/>
        </w:rPr>
      </w:pPr>
    </w:p>
    <w:p w:rsidR="00856547" w:rsidRPr="001A7469" w:rsidRDefault="001A7469">
      <w:pPr>
        <w:spacing w:after="0"/>
        <w:jc w:val="both"/>
        <w:rPr>
          <w:rFonts w:ascii="Cambria" w:hAnsi="Cambria"/>
          <w:b/>
          <w:sz w:val="24"/>
        </w:rPr>
      </w:pPr>
      <w:r w:rsidRPr="001A7469">
        <w:rPr>
          <w:rFonts w:ascii="Cambria" w:hAnsi="Cambria"/>
          <w:b/>
          <w:sz w:val="24"/>
        </w:rPr>
        <w:t>Figura nr. 13</w:t>
      </w:r>
      <w:r>
        <w:rPr>
          <w:rFonts w:ascii="Cambria" w:hAnsi="Cambria"/>
          <w:b/>
          <w:sz w:val="24"/>
        </w:rPr>
        <w:t xml:space="preserve"> Beneficiarii și serviciile oferite de către cantinele de ajutor social</w:t>
      </w:r>
    </w:p>
    <w:p w:rsidR="00856547" w:rsidRDefault="001A7469">
      <w:pPr>
        <w:spacing w:after="0"/>
        <w:ind w:left="-284"/>
        <w:jc w:val="both"/>
      </w:pPr>
      <w:r>
        <w:rPr>
          <w:rFonts w:ascii="Cambria" w:hAnsi="Cambria"/>
          <w:noProof/>
          <w:sz w:val="24"/>
          <w:lang w:eastAsia="ro-RO"/>
        </w:rPr>
        <mc:AlternateContent>
          <mc:Choice Requires="wps">
            <w:drawing>
              <wp:anchor distT="0" distB="0" distL="114300" distR="114300" simplePos="0" relativeHeight="251673088" behindDoc="0" locked="0" layoutInCell="1" allowOverlap="1" wp14:anchorId="753180A5" wp14:editId="072131FB">
                <wp:simplePos x="0" y="0"/>
                <wp:positionH relativeFrom="column">
                  <wp:posOffset>4824946</wp:posOffset>
                </wp:positionH>
                <wp:positionV relativeFrom="paragraph">
                  <wp:posOffset>1802285</wp:posOffset>
                </wp:positionV>
                <wp:extent cx="1581153" cy="952503"/>
                <wp:effectExtent l="0" t="0" r="19047" b="19047"/>
                <wp:wrapNone/>
                <wp:docPr id="37" name="Овал 8"/>
                <wp:cNvGraphicFramePr/>
                <a:graphic xmlns:a="http://schemas.openxmlformats.org/drawingml/2006/main">
                  <a:graphicData uri="http://schemas.microsoft.com/office/word/2010/wordprocessingShape">
                    <wps:wsp>
                      <wps:cNvSpPr/>
                      <wps:spPr>
                        <a:xfrm>
                          <a:off x="0" y="0"/>
                          <a:ext cx="1581153" cy="9525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A9D18E"/>
                        </a:solidFill>
                        <a:ln w="12701" cap="flat">
                          <a:solidFill>
                            <a:srgbClr val="385723"/>
                          </a:solidFill>
                          <a:prstDash val="solid"/>
                          <a:miter/>
                        </a:ln>
                      </wps:spPr>
                      <wps:txbx>
                        <w:txbxContent>
                          <w:p w:rsidR="00527D8A" w:rsidRDefault="00527D8A">
                            <w:pPr>
                              <w:jc w:val="center"/>
                            </w:pPr>
                            <w:r>
                              <w:rPr>
                                <w:rFonts w:ascii="Cambria" w:hAnsi="Cambria"/>
                                <w:b/>
                                <w:color w:val="000000"/>
                                <w:sz w:val="24"/>
                                <w14:shadow w14:blurRad="38036" w14:dist="18745" w14:dir="2700000" w14:sx="100000" w14:sy="100000" w14:kx="0" w14:ky="0" w14:algn="b">
                                  <w14:srgbClr w14:val="000000"/>
                                </w14:shadow>
                              </w:rPr>
                              <w:t>160 persoane</w:t>
                            </w:r>
                          </w:p>
                        </w:txbxContent>
                      </wps:txbx>
                      <wps:bodyPr vert="horz" wrap="square" lIns="91440" tIns="45720" rIns="91440" bIns="45720" anchor="ctr" anchorCtr="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53180A5" id="Овал 8" o:spid="_x0000_s1048" style="position:absolute;left:0;text-align:left;margin-left:379.9pt;margin-top:141.9pt;width:124.5pt;height:7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1581153,9525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" adj="-11796480,,5400" path="m,476251at,,1581152,952502,,476251,,476251xe" fillcolor="#a9d18e" strokecolor="#385723" strokeweight=".35281mm">
                <v:stroke joinstyle="miter"/>
                <v:formulas/>
                <v:path arrowok="t" o:connecttype="custom" o:connectlocs="790577,0;1581153,476252;790577,952503;0,476252;231554,139491;231554,813012;1349599,813012;1349599,139491" o:connectangles="270,0,90,180,270,90,90,270" textboxrect="231554,139491,1349599,813012"/>
                <v:textbox>
                  <w:txbxContent>
                    <w:p w:rsidR="00527D8A" w:rsidRDefault="00527D8A">
                      <w:pPr>
                        <w:jc w:val="center"/>
                      </w:pPr>
                      <w:r>
                        <w:rPr>
                          <w:rFonts w:ascii="Cambria" w:hAnsi="Cambria"/>
                          <w:b/>
                          <w:color w:val="000000"/>
                          <w:sz w:val="24"/>
                          <w14:shadow w14:blurRad="38036" w14:dist="18745" w14:dir="2700000" w14:sx="100000" w14:sy="100000" w14:kx="0" w14:ky="0" w14:algn="b">
                            <w14:srgbClr w14:val="000000"/>
                          </w14:shadow>
                        </w:rPr>
                        <w:t>160 persoane</w:t>
                      </w:r>
                    </w:p>
                  </w:txbxContent>
                </v:textbox>
              </v:shape>
            </w:pict>
          </mc:Fallback>
        </mc:AlternateContent>
      </w:r>
      <w:r w:rsidR="00BA0F5B">
        <w:rPr>
          <w:rFonts w:ascii="Cambria" w:hAnsi="Cambria"/>
          <w:noProof/>
          <w:sz w:val="24"/>
          <w:lang w:eastAsia="ro-RO"/>
        </w:rPr>
        <mc:AlternateContent>
          <mc:Choice Requires="wps">
            <w:drawing>
              <wp:anchor distT="0" distB="0" distL="114300" distR="114300" simplePos="0" relativeHeight="251672064" behindDoc="0" locked="0" layoutInCell="1" allowOverlap="1" wp14:anchorId="1F871D5D" wp14:editId="1D7E2E96">
                <wp:simplePos x="0" y="0"/>
                <wp:positionH relativeFrom="column">
                  <wp:posOffset>4810011</wp:posOffset>
                </wp:positionH>
                <wp:positionV relativeFrom="paragraph">
                  <wp:posOffset>192933</wp:posOffset>
                </wp:positionV>
                <wp:extent cx="1561466" cy="1000125"/>
                <wp:effectExtent l="0" t="0" r="19684" b="28575"/>
                <wp:wrapNone/>
                <wp:docPr id="36" name="Овал 7"/>
                <wp:cNvGraphicFramePr/>
                <a:graphic xmlns:a="http://schemas.openxmlformats.org/drawingml/2006/main">
                  <a:graphicData uri="http://schemas.microsoft.com/office/word/2010/wordprocessingShape">
                    <wps:wsp>
                      <wps:cNvSpPr/>
                      <wps:spPr>
                        <a:xfrm>
                          <a:off x="0" y="0"/>
                          <a:ext cx="1561466" cy="10001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DD7EE"/>
                        </a:solidFill>
                        <a:ln w="12701" cap="flat">
                          <a:solidFill>
                            <a:srgbClr val="1F4E79"/>
                          </a:solidFill>
                          <a:prstDash val="solid"/>
                          <a:miter/>
                        </a:ln>
                      </wps:spPr>
                      <wps:txbx>
                        <w:txbxContent>
                          <w:p w:rsidR="00527D8A" w:rsidRDefault="00527D8A">
                            <w:pPr>
                              <w:jc w:val="center"/>
                            </w:pPr>
                            <w:r>
                              <w:rPr>
                                <w:rFonts w:ascii="Cambria" w:hAnsi="Cambria"/>
                                <w:b/>
                                <w:color w:val="000000"/>
                                <w:sz w:val="24"/>
                                <w14:shadow w14:blurRad="38036" w14:dist="18745" w14:dir="2700000" w14:sx="100000" w14:sy="100000" w14:kx="0" w14:ky="0" w14:algn="b">
                                  <w14:srgbClr w14:val="000000"/>
                                </w14:shadow>
                              </w:rPr>
                              <w:t>450 persoane</w:t>
                            </w:r>
                          </w:p>
                        </w:txbxContent>
                      </wps:txbx>
                      <wps:bodyPr vert="horz" wrap="square" lIns="91440" tIns="45720" rIns="91440" bIns="45720" anchor="ctr" anchorCtr="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F871D5D" id="Овал 7" o:spid="_x0000_s1049" style="position:absolute;left:0;text-align:left;margin-left:378.75pt;margin-top:15.2pt;width:122.95pt;height:78.7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1561466,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" adj="-11796480,,5400" path="m,500063at,,1561466,1000126,,500063,,500063xe" fillcolor="#bdd7ee" strokecolor="#1f4e79" strokeweight=".35281mm">
                <v:stroke joinstyle="miter"/>
                <v:formulas/>
                <v:path arrowok="t" o:connecttype="custom" o:connectlocs="780733,0;1561466,500063;780733,1000125;0,500063;228671,146465;228671,853660;1332795,853660;1332795,146465" o:connectangles="270,0,90,180,270,90,90,270" textboxrect="228671,146465,1332795,853660"/>
                <v:textbox>
                  <w:txbxContent>
                    <w:p w:rsidR="00527D8A" w:rsidRDefault="00527D8A">
                      <w:pPr>
                        <w:jc w:val="center"/>
                      </w:pPr>
                      <w:r>
                        <w:rPr>
                          <w:rFonts w:ascii="Cambria" w:hAnsi="Cambria"/>
                          <w:b/>
                          <w:color w:val="000000"/>
                          <w:sz w:val="24"/>
                          <w14:shadow w14:blurRad="38036" w14:dist="18745" w14:dir="2700000" w14:sx="100000" w14:sy="100000" w14:kx="0" w14:ky="0" w14:algn="b">
                            <w14:srgbClr w14:val="000000"/>
                          </w14:shadow>
                        </w:rPr>
                        <w:t>450 persoane</w:t>
                      </w:r>
                    </w:p>
                  </w:txbxContent>
                </v:textbox>
              </v:shape>
            </w:pict>
          </mc:Fallback>
        </mc:AlternateContent>
      </w:r>
      <w:r w:rsidR="00BA0F5B">
        <w:rPr>
          <w:rFonts w:ascii="Cambria" w:hAnsi="Cambria"/>
          <w:noProof/>
          <w:sz w:val="24"/>
          <w:lang w:eastAsia="ro-RO"/>
        </w:rPr>
        <mc:AlternateContent>
          <mc:Choice Requires="wpg">
            <w:drawing>
              <wp:inline distT="0" distB="0" distL="0" distR="0" wp14:anchorId="0CCDF402" wp14:editId="54169717">
                <wp:extent cx="4995304" cy="2973000"/>
                <wp:effectExtent l="0" t="19050" r="34290" b="37465"/>
                <wp:docPr id="38" name="Схема 6"/>
                <wp:cNvGraphicFramePr/>
                <a:graphic xmlns:a="http://schemas.openxmlformats.org/drawingml/2006/main">
                  <a:graphicData uri="http://schemas.microsoft.com/office/word/2010/wordprocessingGroup">
                    <wpg:wgp>
                      <wpg:cNvGrpSpPr/>
                      <wpg:grpSpPr>
                        <a:xfrm>
                          <a:off x="0" y="0"/>
                          <a:ext cx="4995304" cy="2973000"/>
                          <a:chOff x="0" y="-25880"/>
                          <a:chExt cx="4995304" cy="2973000"/>
                        </a:xfrm>
                      </wpg:grpSpPr>
                      <wps:wsp>
                        <wps:cNvPr id="39" name="Freeform 39"/>
                        <wps:cNvSpPr/>
                        <wps:spPr>
                          <a:xfrm>
                            <a:off x="1565125" y="-25880"/>
                            <a:ext cx="3430179" cy="1438278"/>
                          </a:xfrm>
                          <a:custGeom>
                            <a:avLst/>
                            <a:gdLst>
                              <a:gd name="f0" fmla="val 10800000"/>
                              <a:gd name="f1" fmla="val 5400000"/>
                              <a:gd name="f2" fmla="val 180"/>
                              <a:gd name="f3" fmla="val w"/>
                              <a:gd name="f4" fmla="val h"/>
                              <a:gd name="f5" fmla="val 0"/>
                              <a:gd name="f6" fmla="val 3430177"/>
                              <a:gd name="f7" fmla="val 1438281"/>
                              <a:gd name="f8" fmla="val 179785"/>
                              <a:gd name="f9" fmla="val 2711037"/>
                              <a:gd name="f10" fmla="val 719141"/>
                              <a:gd name="f11" fmla="val 1258496"/>
                              <a:gd name="f12" fmla="+- 0 0 -90"/>
                              <a:gd name="f13" fmla="*/ f3 1 3430177"/>
                              <a:gd name="f14" fmla="*/ f4 1 1438281"/>
                              <a:gd name="f15" fmla="+- f7 0 f5"/>
                              <a:gd name="f16" fmla="+- f6 0 f5"/>
                              <a:gd name="f17" fmla="*/ f12 f0 1"/>
                              <a:gd name="f18" fmla="*/ f16 1 3430177"/>
                              <a:gd name="f19" fmla="*/ f15 1 1438281"/>
                              <a:gd name="f20" fmla="*/ 0 f16 1"/>
                              <a:gd name="f21" fmla="*/ 179785 f15 1"/>
                              <a:gd name="f22" fmla="*/ 2711037 f16 1"/>
                              <a:gd name="f23" fmla="*/ 0 f15 1"/>
                              <a:gd name="f24" fmla="*/ 3430177 f16 1"/>
                              <a:gd name="f25" fmla="*/ 719141 f15 1"/>
                              <a:gd name="f26" fmla="*/ 1438281 f15 1"/>
                              <a:gd name="f27" fmla="*/ 1258496 f15 1"/>
                              <a:gd name="f28" fmla="*/ f17 1 f2"/>
                              <a:gd name="f29" fmla="*/ f20 1 3430177"/>
                              <a:gd name="f30" fmla="*/ f21 1 1438281"/>
                              <a:gd name="f31" fmla="*/ f22 1 3430177"/>
                              <a:gd name="f32" fmla="*/ f23 1 1438281"/>
                              <a:gd name="f33" fmla="*/ f24 1 3430177"/>
                              <a:gd name="f34" fmla="*/ f25 1 1438281"/>
                              <a:gd name="f35" fmla="*/ f26 1 1438281"/>
                              <a:gd name="f36" fmla="*/ f27 1 1438281"/>
                              <a:gd name="f37" fmla="*/ f5 1 f18"/>
                              <a:gd name="f38" fmla="*/ f6 1 f18"/>
                              <a:gd name="f39" fmla="*/ f5 1 f19"/>
                              <a:gd name="f40" fmla="*/ f7 1 f19"/>
                              <a:gd name="f41" fmla="+- f28 0 f1"/>
                              <a:gd name="f42" fmla="*/ f29 1 f18"/>
                              <a:gd name="f43" fmla="*/ f30 1 f19"/>
                              <a:gd name="f44" fmla="*/ f31 1 f18"/>
                              <a:gd name="f45" fmla="*/ f32 1 f19"/>
                              <a:gd name="f46" fmla="*/ f33 1 f18"/>
                              <a:gd name="f47" fmla="*/ f34 1 f19"/>
                              <a:gd name="f48" fmla="*/ f35 1 f19"/>
                              <a:gd name="f49" fmla="*/ f36 1 f19"/>
                              <a:gd name="f50" fmla="*/ f37 f13 1"/>
                              <a:gd name="f51" fmla="*/ f38 f13 1"/>
                              <a:gd name="f52" fmla="*/ f40 f14 1"/>
                              <a:gd name="f53" fmla="*/ f39 f14 1"/>
                              <a:gd name="f54" fmla="*/ f42 f13 1"/>
                              <a:gd name="f55" fmla="*/ f43 f14 1"/>
                              <a:gd name="f56" fmla="*/ f44 f13 1"/>
                              <a:gd name="f57" fmla="*/ f45 f14 1"/>
                              <a:gd name="f58" fmla="*/ f46 f13 1"/>
                              <a:gd name="f59" fmla="*/ f47 f14 1"/>
                              <a:gd name="f60" fmla="*/ f48 f14 1"/>
                              <a:gd name="f61" fmla="*/ f49 f14 1"/>
                            </a:gdLst>
                            <a:ahLst/>
                            <a:cxnLst>
                              <a:cxn ang="3cd4">
                                <a:pos x="hc" y="t"/>
                              </a:cxn>
                              <a:cxn ang="0">
                                <a:pos x="r" y="vc"/>
                              </a:cxn>
                              <a:cxn ang="cd4">
                                <a:pos x="hc" y="b"/>
                              </a:cxn>
                              <a:cxn ang="cd2">
                                <a:pos x="l" y="vc"/>
                              </a:cxn>
                              <a:cxn ang="f41">
                                <a:pos x="f54" y="f55"/>
                              </a:cxn>
                              <a:cxn ang="f41">
                                <a:pos x="f56" y="f55"/>
                              </a:cxn>
                              <a:cxn ang="f41">
                                <a:pos x="f56" y="f57"/>
                              </a:cxn>
                              <a:cxn ang="f41">
                                <a:pos x="f58" y="f59"/>
                              </a:cxn>
                              <a:cxn ang="f41">
                                <a:pos x="f56" y="f60"/>
                              </a:cxn>
                              <a:cxn ang="f41">
                                <a:pos x="f56" y="f61"/>
                              </a:cxn>
                              <a:cxn ang="f41">
                                <a:pos x="f54" y="f61"/>
                              </a:cxn>
                              <a:cxn ang="f41">
                                <a:pos x="f54" y="f55"/>
                              </a:cxn>
                            </a:cxnLst>
                            <a:rect l="f50" t="f53" r="f51" b="f52"/>
                            <a:pathLst>
                              <a:path w="3430177" h="1438281">
                                <a:moveTo>
                                  <a:pt x="f5" y="f8"/>
                                </a:moveTo>
                                <a:lnTo>
                                  <a:pt x="f9" y="f8"/>
                                </a:lnTo>
                                <a:lnTo>
                                  <a:pt x="f9" y="f5"/>
                                </a:lnTo>
                                <a:lnTo>
                                  <a:pt x="f6" y="f10"/>
                                </a:lnTo>
                                <a:lnTo>
                                  <a:pt x="f9" y="f7"/>
                                </a:lnTo>
                                <a:lnTo>
                                  <a:pt x="f9" y="f11"/>
                                </a:lnTo>
                                <a:lnTo>
                                  <a:pt x="f5" y="f11"/>
                                </a:lnTo>
                                <a:lnTo>
                                  <a:pt x="f5" y="f8"/>
                                </a:lnTo>
                                <a:close/>
                              </a:path>
                            </a:pathLst>
                          </a:custGeom>
                          <a:solidFill>
                            <a:srgbClr val="CFD5EA">
                              <a:alpha val="90000"/>
                            </a:srgbClr>
                          </a:solidFill>
                          <a:ln w="12701" cap="flat">
                            <a:solidFill>
                              <a:srgbClr val="CFD5EA">
                                <a:alpha val="90000"/>
                              </a:srgbClr>
                            </a:solidFill>
                            <a:prstDash val="solid"/>
                            <a:miter/>
                          </a:ln>
                        </wps:spPr>
                        <wps:txbx>
                          <w:txbxContent>
                            <w:p w:rsidR="00527D8A" w:rsidRDefault="00527D8A" w:rsidP="007D0F59">
                              <w:pPr>
                                <w:pStyle w:val="a3"/>
                                <w:numPr>
                                  <w:ilvl w:val="0"/>
                                  <w:numId w:val="45"/>
                                </w:numPr>
                                <w:spacing w:after="40" w:line="216" w:lineRule="auto"/>
                                <w:textAlignment w:val="auto"/>
                              </w:pPr>
                              <w:r w:rsidRPr="001A7469">
                                <w:rPr>
                                  <w:rFonts w:ascii="Cambria" w:eastAsia="Cambria" w:hAnsi="Cambria" w:cs="Cambria"/>
                                  <w:color w:val="000000"/>
                                  <w:kern w:val="3"/>
                                  <w:sz w:val="20"/>
                                  <w:szCs w:val="20"/>
                                </w:rPr>
                                <w:t>Persoanele care au atins vîrsta de pensionare (fără susţinătorii legali, persoane cu venituri mici)</w:t>
                              </w:r>
                            </w:p>
                            <w:p w:rsidR="00527D8A" w:rsidRDefault="00527D8A" w:rsidP="007D0F59">
                              <w:pPr>
                                <w:pStyle w:val="a3"/>
                                <w:numPr>
                                  <w:ilvl w:val="0"/>
                                  <w:numId w:val="45"/>
                                </w:numPr>
                                <w:spacing w:after="40" w:line="216" w:lineRule="auto"/>
                                <w:textAlignment w:val="auto"/>
                              </w:pPr>
                              <w:r w:rsidRPr="001A7469">
                                <w:rPr>
                                  <w:rFonts w:ascii="Cambria" w:eastAsia="Cambria" w:hAnsi="Cambria" w:cs="Cambria"/>
                                  <w:color w:val="000000"/>
                                  <w:kern w:val="3"/>
                                  <w:sz w:val="20"/>
                                  <w:szCs w:val="20"/>
                                </w:rPr>
                                <w:t>Persoanele cu dizabilităţi</w:t>
                              </w:r>
                            </w:p>
                            <w:p w:rsidR="00527D8A" w:rsidRDefault="00527D8A" w:rsidP="007D0F59">
                              <w:pPr>
                                <w:pStyle w:val="a3"/>
                                <w:numPr>
                                  <w:ilvl w:val="0"/>
                                  <w:numId w:val="45"/>
                                </w:numPr>
                                <w:spacing w:after="40" w:line="216" w:lineRule="auto"/>
                                <w:textAlignment w:val="auto"/>
                              </w:pPr>
                              <w:r w:rsidRPr="001A7469">
                                <w:rPr>
                                  <w:rFonts w:ascii="Cambria" w:eastAsia="Cambria" w:hAnsi="Cambria" w:cs="Cambria"/>
                                  <w:color w:val="000000"/>
                                  <w:kern w:val="3"/>
                                  <w:sz w:val="20"/>
                                  <w:szCs w:val="20"/>
                                </w:rPr>
                                <w:t xml:space="preserve">Copiii pînă la vîrsta de 18 ani (din familii cu  mulţi copii, din cele monoparentale şi din alte familii considerate socialmente vulnerabile) </w:t>
                              </w:r>
                            </w:p>
                          </w:txbxContent>
                        </wps:txbx>
                        <wps:bodyPr vert="horz" wrap="square" lIns="6986" tIns="186766" rIns="546335" bIns="186766" anchor="t" anchorCtr="0" compatLnSpc="0">
                          <a:noAutofit/>
                        </wps:bodyPr>
                      </wps:wsp>
                      <wps:wsp>
                        <wps:cNvPr id="40" name="Freeform 40"/>
                        <wps:cNvSpPr/>
                        <wps:spPr>
                          <a:xfrm>
                            <a:off x="0" y="137982"/>
                            <a:ext cx="1491651" cy="933721"/>
                          </a:xfrm>
                          <a:custGeom>
                            <a:avLst/>
                            <a:gdLst>
                              <a:gd name="f0" fmla="val 10800000"/>
                              <a:gd name="f1" fmla="val 5400000"/>
                              <a:gd name="f2" fmla="val 180"/>
                              <a:gd name="f3" fmla="val w"/>
                              <a:gd name="f4" fmla="val h"/>
                              <a:gd name="f5" fmla="val 0"/>
                              <a:gd name="f6" fmla="val 1491650"/>
                              <a:gd name="f7" fmla="val 933720"/>
                              <a:gd name="f8" fmla="val 155623"/>
                              <a:gd name="f9" fmla="val 69675"/>
                              <a:gd name="f10" fmla="val 1336027"/>
                              <a:gd name="f11" fmla="val 1421975"/>
                              <a:gd name="f12" fmla="val 778097"/>
                              <a:gd name="f13" fmla="val 864045"/>
                              <a:gd name="f14" fmla="+- 0 0 -90"/>
                              <a:gd name="f15" fmla="*/ f3 1 1491650"/>
                              <a:gd name="f16" fmla="*/ f4 1 933720"/>
                              <a:gd name="f17" fmla="+- f7 0 f5"/>
                              <a:gd name="f18" fmla="+- f6 0 f5"/>
                              <a:gd name="f19" fmla="*/ f14 f0 1"/>
                              <a:gd name="f20" fmla="*/ f18 1 1491650"/>
                              <a:gd name="f21" fmla="*/ f17 1 933720"/>
                              <a:gd name="f22" fmla="*/ 0 f18 1"/>
                              <a:gd name="f23" fmla="*/ 155623 f17 1"/>
                              <a:gd name="f24" fmla="*/ 155623 f18 1"/>
                              <a:gd name="f25" fmla="*/ 0 f17 1"/>
                              <a:gd name="f26" fmla="*/ 1336027 f18 1"/>
                              <a:gd name="f27" fmla="*/ 1491650 f18 1"/>
                              <a:gd name="f28" fmla="*/ 778097 f17 1"/>
                              <a:gd name="f29" fmla="*/ 933720 f17 1"/>
                              <a:gd name="f30" fmla="*/ f19 1 f2"/>
                              <a:gd name="f31" fmla="*/ f22 1 1491650"/>
                              <a:gd name="f32" fmla="*/ f23 1 933720"/>
                              <a:gd name="f33" fmla="*/ f24 1 1491650"/>
                              <a:gd name="f34" fmla="*/ f25 1 933720"/>
                              <a:gd name="f35" fmla="*/ f26 1 1491650"/>
                              <a:gd name="f36" fmla="*/ f27 1 1491650"/>
                              <a:gd name="f37" fmla="*/ f28 1 933720"/>
                              <a:gd name="f38" fmla="*/ f29 1 9337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491650" h="9337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472C4"/>
                          </a:solidFill>
                          <a:ln w="12701" cap="flat">
                            <a:solidFill>
                              <a:srgbClr val="FFFFFF"/>
                            </a:solidFill>
                            <a:prstDash val="solid"/>
                            <a:miter/>
                          </a:ln>
                        </wps:spPr>
                        <wps:txbx>
                          <w:txbxContent>
                            <w:p w:rsidR="00527D8A" w:rsidRPr="00386A8E" w:rsidRDefault="00527D8A">
                              <w:pPr>
                                <w:spacing w:line="216" w:lineRule="auto"/>
                                <w:jc w:val="center"/>
                                <w:textAlignment w:val="auto"/>
                                <w:rPr>
                                  <w:sz w:val="32"/>
                                  <w:szCs w:val="32"/>
                                </w:rPr>
                              </w:pPr>
                              <w:r w:rsidRPr="00386A8E">
                                <w:rPr>
                                  <w:rFonts w:ascii="Cambria" w:eastAsia="Cambria" w:hAnsi="Cambria" w:cs="Cambria"/>
                                  <w:b/>
                                  <w:bCs/>
                                  <w:kern w:val="3"/>
                                  <w:sz w:val="32"/>
                                  <w:szCs w:val="32"/>
                                  <w14:shadow w14:blurRad="0" w14:dist="18745" w14:dir="2700000" w14:sx="100000" w14:sy="100000" w14:kx="0" w14:ky="0" w14:algn="b">
                                    <w14:srgbClr w14:val="000000"/>
                                  </w14:shadow>
                                  <w14:textFill>
                                    <w14:solidFill>
                                      <w14:srgbClr w14:val="FFFFFF"/>
                                    </w14:solidFill>
                                  </w14:textFill>
                                </w:rPr>
                                <w:t>Beneficiarii serviciului</w:t>
                              </w:r>
                            </w:p>
                          </w:txbxContent>
                        </wps:txbx>
                        <wps:bodyPr vert="horz" wrap="square" lIns="114162" tIns="79872" rIns="114162" bIns="79872" anchor="ctr" anchorCtr="1" compatLnSpc="0">
                          <a:noAutofit/>
                        </wps:bodyPr>
                      </wps:wsp>
                      <wps:wsp>
                        <wps:cNvPr id="41" name="Freeform 41"/>
                        <wps:cNvSpPr/>
                        <wps:spPr>
                          <a:xfrm>
                            <a:off x="1554484" y="1513003"/>
                            <a:ext cx="3440814" cy="1434117"/>
                          </a:xfrm>
                          <a:custGeom>
                            <a:avLst/>
                            <a:gdLst>
                              <a:gd name="f0" fmla="val 10800000"/>
                              <a:gd name="f1" fmla="val 5400000"/>
                              <a:gd name="f2" fmla="val 180"/>
                              <a:gd name="f3" fmla="val w"/>
                              <a:gd name="f4" fmla="val h"/>
                              <a:gd name="f5" fmla="val 0"/>
                              <a:gd name="f6" fmla="val 3440818"/>
                              <a:gd name="f7" fmla="val 1434121"/>
                              <a:gd name="f8" fmla="val 179265"/>
                              <a:gd name="f9" fmla="val 2723758"/>
                              <a:gd name="f10" fmla="val 717061"/>
                              <a:gd name="f11" fmla="val 1254856"/>
                              <a:gd name="f12" fmla="+- 0 0 -90"/>
                              <a:gd name="f13" fmla="*/ f3 1 3440818"/>
                              <a:gd name="f14" fmla="*/ f4 1 1434121"/>
                              <a:gd name="f15" fmla="+- f7 0 f5"/>
                              <a:gd name="f16" fmla="+- f6 0 f5"/>
                              <a:gd name="f17" fmla="*/ f12 f0 1"/>
                              <a:gd name="f18" fmla="*/ f16 1 3440818"/>
                              <a:gd name="f19" fmla="*/ f15 1 1434121"/>
                              <a:gd name="f20" fmla="*/ 0 f16 1"/>
                              <a:gd name="f21" fmla="*/ 179265 f15 1"/>
                              <a:gd name="f22" fmla="*/ 2723758 f16 1"/>
                              <a:gd name="f23" fmla="*/ 0 f15 1"/>
                              <a:gd name="f24" fmla="*/ 3440818 f16 1"/>
                              <a:gd name="f25" fmla="*/ 717061 f15 1"/>
                              <a:gd name="f26" fmla="*/ 1434121 f15 1"/>
                              <a:gd name="f27" fmla="*/ 1254856 f15 1"/>
                              <a:gd name="f28" fmla="*/ f17 1 f2"/>
                              <a:gd name="f29" fmla="*/ f20 1 3440818"/>
                              <a:gd name="f30" fmla="*/ f21 1 1434121"/>
                              <a:gd name="f31" fmla="*/ f22 1 3440818"/>
                              <a:gd name="f32" fmla="*/ f23 1 1434121"/>
                              <a:gd name="f33" fmla="*/ f24 1 3440818"/>
                              <a:gd name="f34" fmla="*/ f25 1 1434121"/>
                              <a:gd name="f35" fmla="*/ f26 1 1434121"/>
                              <a:gd name="f36" fmla="*/ f27 1 1434121"/>
                              <a:gd name="f37" fmla="*/ f5 1 f18"/>
                              <a:gd name="f38" fmla="*/ f6 1 f18"/>
                              <a:gd name="f39" fmla="*/ f5 1 f19"/>
                              <a:gd name="f40" fmla="*/ f7 1 f19"/>
                              <a:gd name="f41" fmla="+- f28 0 f1"/>
                              <a:gd name="f42" fmla="*/ f29 1 f18"/>
                              <a:gd name="f43" fmla="*/ f30 1 f19"/>
                              <a:gd name="f44" fmla="*/ f31 1 f18"/>
                              <a:gd name="f45" fmla="*/ f32 1 f19"/>
                              <a:gd name="f46" fmla="*/ f33 1 f18"/>
                              <a:gd name="f47" fmla="*/ f34 1 f19"/>
                              <a:gd name="f48" fmla="*/ f35 1 f19"/>
                              <a:gd name="f49" fmla="*/ f36 1 f19"/>
                              <a:gd name="f50" fmla="*/ f37 f13 1"/>
                              <a:gd name="f51" fmla="*/ f38 f13 1"/>
                              <a:gd name="f52" fmla="*/ f40 f14 1"/>
                              <a:gd name="f53" fmla="*/ f39 f14 1"/>
                              <a:gd name="f54" fmla="*/ f42 f13 1"/>
                              <a:gd name="f55" fmla="*/ f43 f14 1"/>
                              <a:gd name="f56" fmla="*/ f44 f13 1"/>
                              <a:gd name="f57" fmla="*/ f45 f14 1"/>
                              <a:gd name="f58" fmla="*/ f46 f13 1"/>
                              <a:gd name="f59" fmla="*/ f47 f14 1"/>
                              <a:gd name="f60" fmla="*/ f48 f14 1"/>
                              <a:gd name="f61" fmla="*/ f49 f14 1"/>
                            </a:gdLst>
                            <a:ahLst/>
                            <a:cxnLst>
                              <a:cxn ang="3cd4">
                                <a:pos x="hc" y="t"/>
                              </a:cxn>
                              <a:cxn ang="0">
                                <a:pos x="r" y="vc"/>
                              </a:cxn>
                              <a:cxn ang="cd4">
                                <a:pos x="hc" y="b"/>
                              </a:cxn>
                              <a:cxn ang="cd2">
                                <a:pos x="l" y="vc"/>
                              </a:cxn>
                              <a:cxn ang="f41">
                                <a:pos x="f54" y="f55"/>
                              </a:cxn>
                              <a:cxn ang="f41">
                                <a:pos x="f56" y="f55"/>
                              </a:cxn>
                              <a:cxn ang="f41">
                                <a:pos x="f56" y="f57"/>
                              </a:cxn>
                              <a:cxn ang="f41">
                                <a:pos x="f58" y="f59"/>
                              </a:cxn>
                              <a:cxn ang="f41">
                                <a:pos x="f56" y="f60"/>
                              </a:cxn>
                              <a:cxn ang="f41">
                                <a:pos x="f56" y="f61"/>
                              </a:cxn>
                              <a:cxn ang="f41">
                                <a:pos x="f54" y="f61"/>
                              </a:cxn>
                              <a:cxn ang="f41">
                                <a:pos x="f54" y="f55"/>
                              </a:cxn>
                            </a:cxnLst>
                            <a:rect l="f50" t="f53" r="f51" b="f52"/>
                            <a:pathLst>
                              <a:path w="3440818" h="1434121">
                                <a:moveTo>
                                  <a:pt x="f5" y="f8"/>
                                </a:moveTo>
                                <a:lnTo>
                                  <a:pt x="f9" y="f8"/>
                                </a:lnTo>
                                <a:lnTo>
                                  <a:pt x="f9" y="f5"/>
                                </a:lnTo>
                                <a:lnTo>
                                  <a:pt x="f6" y="f10"/>
                                </a:lnTo>
                                <a:lnTo>
                                  <a:pt x="f9" y="f7"/>
                                </a:lnTo>
                                <a:lnTo>
                                  <a:pt x="f9" y="f11"/>
                                </a:lnTo>
                                <a:lnTo>
                                  <a:pt x="f5" y="f11"/>
                                </a:lnTo>
                                <a:lnTo>
                                  <a:pt x="f5" y="f8"/>
                                </a:lnTo>
                                <a:close/>
                              </a:path>
                            </a:pathLst>
                          </a:custGeom>
                          <a:solidFill>
                            <a:srgbClr val="D5E3CF">
                              <a:alpha val="90000"/>
                            </a:srgbClr>
                          </a:solidFill>
                          <a:ln w="12701" cap="flat">
                            <a:solidFill>
                              <a:srgbClr val="D5E3CF">
                                <a:alpha val="90000"/>
                              </a:srgbClr>
                            </a:solidFill>
                            <a:prstDash val="solid"/>
                            <a:miter/>
                          </a:ln>
                        </wps:spPr>
                        <wps:txbx>
                          <w:txbxContent>
                            <w:p w:rsidR="00527D8A" w:rsidRPr="001A7469" w:rsidRDefault="00527D8A" w:rsidP="007D0F59">
                              <w:pPr>
                                <w:pStyle w:val="a3"/>
                                <w:numPr>
                                  <w:ilvl w:val="0"/>
                                  <w:numId w:val="44"/>
                                </w:numPr>
                                <w:spacing w:after="40" w:line="216" w:lineRule="auto"/>
                                <w:textAlignment w:val="auto"/>
                              </w:pPr>
                              <w:r w:rsidRPr="001A7469">
                                <w:rPr>
                                  <w:rFonts w:ascii="Cambria" w:eastAsia="Cambria" w:hAnsi="Cambria" w:cs="Cambria"/>
                                  <w:color w:val="000000"/>
                                  <w:kern w:val="3"/>
                                </w:rPr>
                                <w:t>Pregătirea şi servirea zilnică a unei mese de persoană (de obicei a prînzului);</w:t>
                              </w:r>
                            </w:p>
                            <w:p w:rsidR="00527D8A" w:rsidRDefault="00527D8A" w:rsidP="007D0F59">
                              <w:pPr>
                                <w:pStyle w:val="a3"/>
                                <w:numPr>
                                  <w:ilvl w:val="0"/>
                                  <w:numId w:val="44"/>
                                </w:numPr>
                                <w:spacing w:after="40" w:line="216" w:lineRule="auto"/>
                                <w:textAlignment w:val="auto"/>
                              </w:pPr>
                              <w:r w:rsidRPr="001A7469">
                                <w:rPr>
                                  <w:rFonts w:ascii="Cambria" w:eastAsia="Cambria" w:hAnsi="Cambria" w:cs="Cambria"/>
                                  <w:color w:val="000000"/>
                                  <w:kern w:val="3"/>
                                </w:rPr>
                                <w:t>Transportarea gratuită la domiciliu a hranei pentru persoanele socialmente vulnerabile, care nu se pot deplasa la sediul cantinei.</w:t>
                              </w:r>
                            </w:p>
                          </w:txbxContent>
                        </wps:txbx>
                        <wps:bodyPr vert="horz" wrap="square" lIns="6986" tIns="186254" rIns="544781" bIns="186254" anchor="t" anchorCtr="0" compatLnSpc="0">
                          <a:noAutofit/>
                        </wps:bodyPr>
                      </wps:wsp>
                      <wps:wsp>
                        <wps:cNvPr id="42" name="Freeform 42"/>
                        <wps:cNvSpPr/>
                        <wps:spPr>
                          <a:xfrm>
                            <a:off x="0" y="1663933"/>
                            <a:ext cx="1480093" cy="989911"/>
                          </a:xfrm>
                          <a:custGeom>
                            <a:avLst/>
                            <a:gdLst>
                              <a:gd name="f0" fmla="val 10800000"/>
                              <a:gd name="f1" fmla="val 5400000"/>
                              <a:gd name="f2" fmla="val 180"/>
                              <a:gd name="f3" fmla="val w"/>
                              <a:gd name="f4" fmla="val h"/>
                              <a:gd name="f5" fmla="val 0"/>
                              <a:gd name="f6" fmla="val 1480091"/>
                              <a:gd name="f7" fmla="val 989912"/>
                              <a:gd name="f8" fmla="val 164989"/>
                              <a:gd name="f9" fmla="val 73868"/>
                              <a:gd name="f10" fmla="val 1315102"/>
                              <a:gd name="f11" fmla="val 1406223"/>
                              <a:gd name="f12" fmla="val 824923"/>
                              <a:gd name="f13" fmla="val 916044"/>
                              <a:gd name="f14" fmla="+- 0 0 -90"/>
                              <a:gd name="f15" fmla="*/ f3 1 1480091"/>
                              <a:gd name="f16" fmla="*/ f4 1 989912"/>
                              <a:gd name="f17" fmla="+- f7 0 f5"/>
                              <a:gd name="f18" fmla="+- f6 0 f5"/>
                              <a:gd name="f19" fmla="*/ f14 f0 1"/>
                              <a:gd name="f20" fmla="*/ f18 1 1480091"/>
                              <a:gd name="f21" fmla="*/ f17 1 989912"/>
                              <a:gd name="f22" fmla="*/ 0 f18 1"/>
                              <a:gd name="f23" fmla="*/ 164989 f17 1"/>
                              <a:gd name="f24" fmla="*/ 164989 f18 1"/>
                              <a:gd name="f25" fmla="*/ 0 f17 1"/>
                              <a:gd name="f26" fmla="*/ 1315102 f18 1"/>
                              <a:gd name="f27" fmla="*/ 1480091 f18 1"/>
                              <a:gd name="f28" fmla="*/ 824923 f17 1"/>
                              <a:gd name="f29" fmla="*/ 989912 f17 1"/>
                              <a:gd name="f30" fmla="*/ f19 1 f2"/>
                              <a:gd name="f31" fmla="*/ f22 1 1480091"/>
                              <a:gd name="f32" fmla="*/ f23 1 989912"/>
                              <a:gd name="f33" fmla="*/ f24 1 1480091"/>
                              <a:gd name="f34" fmla="*/ f25 1 989912"/>
                              <a:gd name="f35" fmla="*/ f26 1 1480091"/>
                              <a:gd name="f36" fmla="*/ f27 1 1480091"/>
                              <a:gd name="f37" fmla="*/ f28 1 989912"/>
                              <a:gd name="f38" fmla="*/ f29 1 9899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480091" h="9899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0AD47"/>
                          </a:solidFill>
                          <a:ln w="12701" cap="flat">
                            <a:solidFill>
                              <a:srgbClr val="FFFFFF"/>
                            </a:solidFill>
                            <a:prstDash val="solid"/>
                            <a:miter/>
                          </a:ln>
                        </wps:spPr>
                        <wps:txbx>
                          <w:txbxContent>
                            <w:p w:rsidR="00527D8A" w:rsidRPr="00386A8E" w:rsidRDefault="00527D8A">
                              <w:pPr>
                                <w:spacing w:line="216" w:lineRule="auto"/>
                                <w:jc w:val="center"/>
                                <w:textAlignment w:val="auto"/>
                                <w:rPr>
                                  <w:sz w:val="20"/>
                                </w:rPr>
                              </w:pPr>
                              <w:r w:rsidRPr="00386A8E">
                                <w:rPr>
                                  <w:rFonts w:ascii="Cambria" w:eastAsia="Cambria" w:hAnsi="Cambria" w:cs="Cambria"/>
                                  <w:b/>
                                  <w:bCs/>
                                  <w:kern w:val="3"/>
                                  <w:sz w:val="32"/>
                                  <w:szCs w:val="36"/>
                                  <w14:shadow w14:blurRad="0" w14:dist="18745" w14:dir="2700000" w14:sx="100000" w14:sy="100000" w14:kx="0" w14:ky="0" w14:algn="b">
                                    <w14:srgbClr w14:val="000000"/>
                                  </w14:shadow>
                                  <w14:textFill>
                                    <w14:solidFill>
                                      <w14:srgbClr w14:val="FFFFFF"/>
                                    </w14:solidFill>
                                  </w14:textFill>
                                </w:rPr>
                                <w:t>Serviciile oferite</w:t>
                              </w:r>
                            </w:p>
                          </w:txbxContent>
                        </wps:txbx>
                        <wps:bodyPr vert="horz" wrap="square" lIns="116906" tIns="82616" rIns="116906" bIns="82616" anchor="ctr" anchorCtr="1" compatLnSpc="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0CCDF402" id="Схема 6" o:spid="_x0000_s1050" style="width:393.35pt;height:234.1pt;mso-position-horizontal-relative:char;mso-position-vertical-relative:line" coordorigin=",-258" coordsize="49953,2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">
                <v:shape id="Freeform 39" o:spid="_x0000_s1051" style="position:absolute;left:15651;top:-258;width:34302;height:14381;visibility:visible;mso-wrap-style:square;v-text-anchor:top" coordsize="3430177,1438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" adj="-11796480,,5400" path="m,179785r2711037,l2711037,r719140,719141l2711037,1438281r,-179785l,1258496,,179785xe" fillcolor="#cfd5ea" strokecolor="#cfd5ea" strokeweight=".35281mm">
                  <v:fill opacity="59110f"/>
                  <v:stroke opacity="59110f" joinstyle="miter"/>
                  <v:formulas/>
                  <v:path arrowok="t" o:connecttype="custom" o:connectlocs="1715090,0;3430179,719139;1715090,1438278;0,719139;0,179785;2711039,179785;2711039,0;3430179,719139;2711039,1438278;2711039,1258493;0,1258493;0,179785" o:connectangles="270,0,90,180,0,0,0,0,0,0,0,0" textboxrect="0,0,3430177,1438281"/>
                  <v:textbox inset=".19406mm,5.18794mm,15.17597mm,5.18794mm">
                    <w:txbxContent>
                      <w:p w:rsidR="00527D8A" w:rsidRDefault="00527D8A" w:rsidP="007D0F59">
                        <w:pPr>
                          <w:pStyle w:val="a3"/>
                          <w:numPr>
                            <w:ilvl w:val="0"/>
                            <w:numId w:val="45"/>
                          </w:numPr>
                          <w:spacing w:after="40" w:line="216" w:lineRule="auto"/>
                          <w:textAlignment w:val="auto"/>
                        </w:pPr>
                        <w:r w:rsidRPr="001A7469">
                          <w:rPr>
                            <w:rFonts w:ascii="Cambria" w:eastAsia="Cambria" w:hAnsi="Cambria" w:cs="Cambria"/>
                            <w:color w:val="000000"/>
                            <w:kern w:val="3"/>
                            <w:sz w:val="20"/>
                            <w:szCs w:val="20"/>
                          </w:rPr>
                          <w:t>Persoanele care au atins vîrsta de pensionare (fără susţinătorii legali, persoane cu venituri mici)</w:t>
                        </w:r>
                      </w:p>
                      <w:p w:rsidR="00527D8A" w:rsidRDefault="00527D8A" w:rsidP="007D0F59">
                        <w:pPr>
                          <w:pStyle w:val="a3"/>
                          <w:numPr>
                            <w:ilvl w:val="0"/>
                            <w:numId w:val="45"/>
                          </w:numPr>
                          <w:spacing w:after="40" w:line="216" w:lineRule="auto"/>
                          <w:textAlignment w:val="auto"/>
                        </w:pPr>
                        <w:r w:rsidRPr="001A7469">
                          <w:rPr>
                            <w:rFonts w:ascii="Cambria" w:eastAsia="Cambria" w:hAnsi="Cambria" w:cs="Cambria"/>
                            <w:color w:val="000000"/>
                            <w:kern w:val="3"/>
                            <w:sz w:val="20"/>
                            <w:szCs w:val="20"/>
                          </w:rPr>
                          <w:t>Persoanele cu dizabilităţi</w:t>
                        </w:r>
                      </w:p>
                      <w:p w:rsidR="00527D8A" w:rsidRDefault="00527D8A" w:rsidP="007D0F59">
                        <w:pPr>
                          <w:pStyle w:val="a3"/>
                          <w:numPr>
                            <w:ilvl w:val="0"/>
                            <w:numId w:val="45"/>
                          </w:numPr>
                          <w:spacing w:after="40" w:line="216" w:lineRule="auto"/>
                          <w:textAlignment w:val="auto"/>
                        </w:pPr>
                        <w:r w:rsidRPr="001A7469">
                          <w:rPr>
                            <w:rFonts w:ascii="Cambria" w:eastAsia="Cambria" w:hAnsi="Cambria" w:cs="Cambria"/>
                            <w:color w:val="000000"/>
                            <w:kern w:val="3"/>
                            <w:sz w:val="20"/>
                            <w:szCs w:val="20"/>
                          </w:rPr>
                          <w:t xml:space="preserve">Copiii pînă la vîrsta de 18 ani (din familii cu  mulţi copii, din cele monoparentale şi din alte familii considerate socialmente vulnerabile) </w:t>
                        </w:r>
                      </w:p>
                    </w:txbxContent>
                  </v:textbox>
                </v:shape>
                <v:shape id="Freeform 40" o:spid="_x0000_s1052" style="position:absolute;top:1379;width:14916;height:9338;visibility:visible;mso-wrap-style:square;v-text-anchor:middle-center" coordsize="1491650,933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" adj="-11796480,,5400" path="m,155623c,69675,69675,,155623,l1336027,v85948,,155623,69675,155623,155623l1491650,778097v,85948,-69675,155623,-155623,155623l155623,933720c69675,933720,,864045,,778097l,155623xe" fillcolor="#4472c4" strokecolor="white" strokeweight=".35281mm">
                  <v:stroke joinstyle="miter"/>
                  <v:formulas/>
                  <v:path arrowok="t" o:connecttype="custom" o:connectlocs="745826,0;1491651,466861;745826,933721;0,466861;0,155623;155623,0;1336028,0;1491651,155623;1491651,778098;1336028,933721;155623,933721;0,778098;0,155623" o:connectangles="270,0,90,180,0,0,0,0,0,0,0,0,0" textboxrect="0,0,1491650,933720"/>
                  <v:textbox inset="3.17117mm,2.21867mm,3.17117mm,2.21867mm">
                    <w:txbxContent>
                      <w:p w:rsidR="00527D8A" w:rsidRPr="00386A8E" w:rsidRDefault="00527D8A">
                        <w:pPr>
                          <w:spacing w:line="216" w:lineRule="auto"/>
                          <w:jc w:val="center"/>
                          <w:textAlignment w:val="auto"/>
                          <w:rPr>
                            <w:sz w:val="32"/>
                            <w:szCs w:val="32"/>
                          </w:rPr>
                        </w:pPr>
                        <w:r w:rsidRPr="00386A8E">
                          <w:rPr>
                            <w:rFonts w:ascii="Cambria" w:eastAsia="Cambria" w:hAnsi="Cambria" w:cs="Cambria"/>
                            <w:b/>
                            <w:bCs/>
                            <w:kern w:val="3"/>
                            <w:sz w:val="32"/>
                            <w:szCs w:val="32"/>
                            <w14:shadow w14:blurRad="0" w14:dist="18745" w14:dir="2700000" w14:sx="100000" w14:sy="100000" w14:kx="0" w14:ky="0" w14:algn="b">
                              <w14:srgbClr w14:val="000000"/>
                            </w14:shadow>
                            <w14:textFill>
                              <w14:solidFill>
                                <w14:srgbClr w14:val="FFFFFF"/>
                              </w14:solidFill>
                            </w14:textFill>
                          </w:rPr>
                          <w:t>Beneficiarii serviciului</w:t>
                        </w:r>
                      </w:p>
                    </w:txbxContent>
                  </v:textbox>
                </v:shape>
                <v:shape id="Freeform 41" o:spid="_x0000_s1053" style="position:absolute;left:15544;top:15130;width:34408;height:14341;visibility:visible;mso-wrap-style:square;v-text-anchor:top" coordsize="3440818,1434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" adj="-11796480,,5400" path="m,179265r2723758,l2723758,r717060,717061l2723758,1434121r,-179265l,1254856,,179265xe" fillcolor="#d5e3cf" strokecolor="#d5e3cf" strokeweight=".35281mm">
                  <v:fill opacity="59110f"/>
                  <v:stroke opacity="59110f" joinstyle="miter"/>
                  <v:formulas/>
                  <v:path arrowok="t" o:connecttype="custom" o:connectlocs="1720407,0;3440814,717059;1720407,1434117;0,717059;0,179265;2723755,179265;2723755,0;3440814,717059;2723755,1434117;2723755,1254852;0,1254852;0,179265" o:connectangles="270,0,90,180,0,0,0,0,0,0,0,0" textboxrect="0,0,3440818,1434121"/>
                  <v:textbox inset=".19406mm,5.17372mm,15.13281mm,5.17372mm">
                    <w:txbxContent>
                      <w:p w:rsidR="00527D8A" w:rsidRPr="001A7469" w:rsidRDefault="00527D8A" w:rsidP="007D0F59">
                        <w:pPr>
                          <w:pStyle w:val="a3"/>
                          <w:numPr>
                            <w:ilvl w:val="0"/>
                            <w:numId w:val="44"/>
                          </w:numPr>
                          <w:spacing w:after="40" w:line="216" w:lineRule="auto"/>
                          <w:textAlignment w:val="auto"/>
                        </w:pPr>
                        <w:r w:rsidRPr="001A7469">
                          <w:rPr>
                            <w:rFonts w:ascii="Cambria" w:eastAsia="Cambria" w:hAnsi="Cambria" w:cs="Cambria"/>
                            <w:color w:val="000000"/>
                            <w:kern w:val="3"/>
                          </w:rPr>
                          <w:t>Pregătirea şi servirea zilnică a unei mese de persoană (de obicei a prînzului);</w:t>
                        </w:r>
                      </w:p>
                      <w:p w:rsidR="00527D8A" w:rsidRDefault="00527D8A" w:rsidP="007D0F59">
                        <w:pPr>
                          <w:pStyle w:val="a3"/>
                          <w:numPr>
                            <w:ilvl w:val="0"/>
                            <w:numId w:val="44"/>
                          </w:numPr>
                          <w:spacing w:after="40" w:line="216" w:lineRule="auto"/>
                          <w:textAlignment w:val="auto"/>
                        </w:pPr>
                        <w:r w:rsidRPr="001A7469">
                          <w:rPr>
                            <w:rFonts w:ascii="Cambria" w:eastAsia="Cambria" w:hAnsi="Cambria" w:cs="Cambria"/>
                            <w:color w:val="000000"/>
                            <w:kern w:val="3"/>
                          </w:rPr>
                          <w:t>Transportarea gratuită la domiciliu a hranei pentru persoanele socialmente vulnerabile, care nu se pot deplasa la sediul cantinei.</w:t>
                        </w:r>
                      </w:p>
                    </w:txbxContent>
                  </v:textbox>
                </v:shape>
                <v:shape id="Freeform 42" o:spid="_x0000_s1054" style="position:absolute;top:16639;width:14800;height:9899;visibility:visible;mso-wrap-style:square;v-text-anchor:middle-center" coordsize="1480091,989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" adj="-11796480,,5400" path="m,164989c,73868,73868,,164989,l1315102,v91121,,164989,73868,164989,164989l1480091,824923v,91121,-73868,164989,-164989,164989l164989,989912c73868,989912,,916044,,824923l,164989xe" fillcolor="#70ad47" strokecolor="white" strokeweight=".35281mm">
                  <v:stroke joinstyle="miter"/>
                  <v:formulas/>
                  <v:path arrowok="t" o:connecttype="custom" o:connectlocs="740047,0;1480093,494956;740047,989911;0,494956;0,164989;164989,0;1315104,0;1480093,164989;1480093,824922;1315104,989911;164989,989911;0,824922;0,164989" o:connectangles="270,0,90,180,0,0,0,0,0,0,0,0,0" textboxrect="0,0,1480091,989912"/>
                  <v:textbox inset="3.24739mm,2.29489mm,3.24739mm,2.29489mm">
                    <w:txbxContent>
                      <w:p w:rsidR="00527D8A" w:rsidRPr="00386A8E" w:rsidRDefault="00527D8A">
                        <w:pPr>
                          <w:spacing w:line="216" w:lineRule="auto"/>
                          <w:jc w:val="center"/>
                          <w:textAlignment w:val="auto"/>
                          <w:rPr>
                            <w:sz w:val="20"/>
                          </w:rPr>
                        </w:pPr>
                        <w:r w:rsidRPr="00386A8E">
                          <w:rPr>
                            <w:rFonts w:ascii="Cambria" w:eastAsia="Cambria" w:hAnsi="Cambria" w:cs="Cambria"/>
                            <w:b/>
                            <w:bCs/>
                            <w:kern w:val="3"/>
                            <w:sz w:val="32"/>
                            <w:szCs w:val="36"/>
                            <w14:shadow w14:blurRad="0" w14:dist="18745" w14:dir="2700000" w14:sx="100000" w14:sy="100000" w14:kx="0" w14:ky="0" w14:algn="b">
                              <w14:srgbClr w14:val="000000"/>
                            </w14:shadow>
                            <w14:textFill>
                              <w14:solidFill>
                                <w14:srgbClr w14:val="FFFFFF"/>
                              </w14:solidFill>
                            </w14:textFill>
                          </w:rPr>
                          <w:t>Serviciile oferite</w:t>
                        </w:r>
                      </w:p>
                    </w:txbxContent>
                  </v:textbox>
                </v:shape>
                <w10:anchorlock/>
              </v:group>
            </w:pict>
          </mc:Fallback>
        </mc:AlternateContent>
      </w:r>
    </w:p>
    <w:p w:rsidR="00856547" w:rsidRDefault="00856547" w:rsidP="001A7469">
      <w:pPr>
        <w:autoSpaceDE w:val="0"/>
        <w:spacing w:after="0"/>
        <w:rPr>
          <w:rFonts w:ascii="Cambria" w:hAnsi="Cambria"/>
          <w:sz w:val="24"/>
        </w:rPr>
      </w:pPr>
    </w:p>
    <w:p w:rsidR="00856547" w:rsidRDefault="00BA0F5B" w:rsidP="001A7469">
      <w:pPr>
        <w:spacing w:after="0"/>
        <w:ind w:right="-164"/>
        <w:jc w:val="both"/>
      </w:pPr>
      <w:r>
        <w:rPr>
          <w:rFonts w:ascii="Cambria" w:hAnsi="Cambria"/>
          <w:sz w:val="24"/>
        </w:rPr>
        <w:t xml:space="preserve">Un alt Serviciu social predestinat persoanelor/familiilor defavorizate este </w:t>
      </w:r>
      <w:r>
        <w:rPr>
          <w:rFonts w:ascii="Cambria" w:hAnsi="Cambria"/>
          <w:b/>
          <w:sz w:val="24"/>
        </w:rPr>
        <w:t xml:space="preserve">”Pachetul alimentar unic”, </w:t>
      </w:r>
      <w:r>
        <w:rPr>
          <w:rFonts w:ascii="Cambria" w:hAnsi="Cambria"/>
          <w:sz w:val="24"/>
        </w:rPr>
        <w:t xml:space="preserve">astfel în a II jumatate a anului 2020 au fost distribuite 283 pachete alimentare unice în sumă totală de 48364,88 lei. </w:t>
      </w:r>
    </w:p>
    <w:p w:rsidR="00856547" w:rsidRDefault="00856547" w:rsidP="001A7469">
      <w:pPr>
        <w:pStyle w:val="a9"/>
        <w:jc w:val="both"/>
        <w:rPr>
          <w:rFonts w:ascii="Cambria" w:hAnsi="Cambria"/>
          <w:sz w:val="24"/>
        </w:rPr>
      </w:pPr>
    </w:p>
    <w:p w:rsidR="00856547" w:rsidRDefault="00BA0F5B" w:rsidP="001A7469">
      <w:pPr>
        <w:pStyle w:val="a9"/>
        <w:jc w:val="both"/>
      </w:pPr>
      <w:r>
        <w:rPr>
          <w:rFonts w:ascii="Cambria" w:hAnsi="Cambria"/>
          <w:b/>
          <w:sz w:val="24"/>
        </w:rPr>
        <w:t>Serviciul social de suport monetar</w:t>
      </w:r>
      <w:r>
        <w:rPr>
          <w:rFonts w:ascii="Cambria" w:hAnsi="Cambria"/>
          <w:sz w:val="24"/>
        </w:rPr>
        <w:t xml:space="preserve"> este adresat familiilor-persoanelor defavorizate .Prin intermediul acestuia ele beneficiază de </w:t>
      </w:r>
      <w:r>
        <w:rPr>
          <w:rFonts w:ascii="Cambria" w:hAnsi="Cambria"/>
          <w:sz w:val="24"/>
          <w:lang w:val="en-US"/>
        </w:rPr>
        <w:t>o singură plată sau o plată lunară, pentru o perioadă determinată de timp, dar nu mai mare de 6 luni. Cuantumul suportului monetar nu va depăşi suma de</w:t>
      </w:r>
      <w:r>
        <w:rPr>
          <w:rFonts w:ascii="Cambria" w:hAnsi="Cambria"/>
          <w:sz w:val="24"/>
        </w:rPr>
        <w:t xml:space="preserve"> </w:t>
      </w:r>
      <w:r>
        <w:rPr>
          <w:rFonts w:ascii="Cambria" w:hAnsi="Cambria"/>
          <w:b/>
          <w:bCs/>
          <w:lang w:val="en-US"/>
        </w:rPr>
        <w:t>6000 lei</w:t>
      </w:r>
      <w:r>
        <w:rPr>
          <w:rFonts w:ascii="Cambria" w:hAnsi="Cambria"/>
          <w:sz w:val="24"/>
          <w:lang w:val="en-US"/>
        </w:rPr>
        <w:t>.</w:t>
      </w:r>
    </w:p>
    <w:p w:rsidR="00856547" w:rsidRDefault="00856547">
      <w:pPr>
        <w:spacing w:after="0"/>
        <w:ind w:left="708" w:firstLine="708"/>
        <w:jc w:val="both"/>
        <w:rPr>
          <w:rFonts w:ascii="Cambria" w:hAnsi="Cambria"/>
          <w:sz w:val="24"/>
        </w:rPr>
      </w:pPr>
    </w:p>
    <w:p w:rsidR="00856547" w:rsidRDefault="001A7469" w:rsidP="001A7469">
      <w:pPr>
        <w:autoSpaceDE w:val="0"/>
        <w:spacing w:after="0"/>
        <w:rPr>
          <w:rFonts w:ascii="Cambria" w:hAnsi="Cambria"/>
          <w:b/>
          <w:sz w:val="24"/>
        </w:rPr>
      </w:pPr>
      <w:r>
        <w:rPr>
          <w:rFonts w:ascii="Cambria" w:hAnsi="Cambria"/>
          <w:b/>
          <w:sz w:val="24"/>
        </w:rPr>
        <w:t xml:space="preserve">Figura nr. 14 </w:t>
      </w:r>
      <w:r w:rsidR="00BA0F5B">
        <w:rPr>
          <w:rFonts w:ascii="Cambria" w:hAnsi="Cambria"/>
          <w:b/>
          <w:sz w:val="24"/>
        </w:rPr>
        <w:t>Servicii sociale cu specializare înaltă din raionul Hîncești</w:t>
      </w:r>
    </w:p>
    <w:p w:rsidR="00856547" w:rsidRDefault="00BA0F5B">
      <w:pPr>
        <w:autoSpaceDE w:val="0"/>
        <w:spacing w:after="0"/>
        <w:jc w:val="center"/>
      </w:pPr>
      <w:r>
        <w:rPr>
          <w:rFonts w:ascii="Cambria" w:hAnsi="Cambria"/>
          <w:noProof/>
          <w:sz w:val="24"/>
          <w:lang w:eastAsia="ro-RO"/>
        </w:rPr>
        <mc:AlternateContent>
          <mc:Choice Requires="wpg">
            <w:drawing>
              <wp:inline distT="0" distB="0" distL="0" distR="0" wp14:anchorId="01AF2733" wp14:editId="377F7AD6">
                <wp:extent cx="6096000" cy="1543050"/>
                <wp:effectExtent l="19050" t="19050" r="19050" b="0"/>
                <wp:docPr id="43" name="Схема 1"/>
                <wp:cNvGraphicFramePr/>
                <a:graphic xmlns:a="http://schemas.openxmlformats.org/drawingml/2006/main">
                  <a:graphicData uri="http://schemas.microsoft.com/office/word/2010/wordprocessingGroup">
                    <wpg:wgp>
                      <wpg:cNvGrpSpPr/>
                      <wpg:grpSpPr>
                        <a:xfrm>
                          <a:off x="0" y="0"/>
                          <a:ext cx="6096000" cy="1543050"/>
                          <a:chOff x="-264153" y="533365"/>
                          <a:chExt cx="5600746" cy="1722053"/>
                        </a:xfrm>
                      </wpg:grpSpPr>
                      <wps:wsp>
                        <wps:cNvPr id="44" name="Freeform 44"/>
                        <wps:cNvSpPr/>
                        <wps:spPr>
                          <a:xfrm rot="5400013">
                            <a:off x="267616" y="656790"/>
                            <a:ext cx="719879" cy="1783418"/>
                          </a:xfrm>
                          <a:custGeom>
                            <a:avLst/>
                            <a:gdLst>
                              <a:gd name="f0" fmla="val 10800000"/>
                              <a:gd name="f1" fmla="val 5400000"/>
                              <a:gd name="f2" fmla="val 180"/>
                              <a:gd name="f3" fmla="val w"/>
                              <a:gd name="f4" fmla="val h"/>
                              <a:gd name="f5" fmla="val ss"/>
                              <a:gd name="f6" fmla="val 0"/>
                              <a:gd name="f7" fmla="val 16120"/>
                              <a:gd name="f8" fmla="val 16110"/>
                              <a:gd name="f9" fmla="+- 0 0 -90"/>
                              <a:gd name="f10" fmla="+- 0 0 -360"/>
                              <a:gd name="f11" fmla="abs f3"/>
                              <a:gd name="f12" fmla="abs f4"/>
                              <a:gd name="f13" fmla="abs f5"/>
                              <a:gd name="f14" fmla="*/ f9 f0 1"/>
                              <a:gd name="f15" fmla="*/ f10 f0 1"/>
                              <a:gd name="f16" fmla="?: f11 f3 1"/>
                              <a:gd name="f17" fmla="?: f12 f4 1"/>
                              <a:gd name="f18" fmla="?: f13 f5 1"/>
                              <a:gd name="f19" fmla="*/ f14 1 f2"/>
                              <a:gd name="f20" fmla="*/ f15 1 f2"/>
                              <a:gd name="f21" fmla="*/ f16 1 21600"/>
                              <a:gd name="f22" fmla="*/ f17 1 21600"/>
                              <a:gd name="f23" fmla="*/ 21600 f16 1"/>
                              <a:gd name="f24" fmla="*/ 21600 f17 1"/>
                              <a:gd name="f25" fmla="+- f19 0 f1"/>
                              <a:gd name="f26" fmla="+- f20 0 f1"/>
                              <a:gd name="f27" fmla="min f22 f21"/>
                              <a:gd name="f28" fmla="*/ f23 1 f18"/>
                              <a:gd name="f29" fmla="*/ f24 1 f18"/>
                              <a:gd name="f30" fmla="val f28"/>
                              <a:gd name="f31" fmla="val f29"/>
                              <a:gd name="f32" fmla="*/ f6 f27 1"/>
                              <a:gd name="f33" fmla="+- f31 0 f6"/>
                              <a:gd name="f34" fmla="+- f30 0 f6"/>
                              <a:gd name="f35" fmla="*/ f31 f27 1"/>
                              <a:gd name="f36" fmla="*/ f30 f27 1"/>
                              <a:gd name="f37" fmla="min f34 f33"/>
                              <a:gd name="f38" fmla="+- f34 0 f33"/>
                              <a:gd name="f39" fmla="*/ f37 f8 1"/>
                              <a:gd name="f40" fmla="*/ f37 f7 1"/>
                              <a:gd name="f41" fmla="*/ f39 1 100000"/>
                              <a:gd name="f42" fmla="*/ f40 1 100000"/>
                              <a:gd name="f43" fmla="+- f31 0 f42"/>
                              <a:gd name="f44" fmla="*/ f41 1 2"/>
                              <a:gd name="f45" fmla="?: f38 f30 f41"/>
                              <a:gd name="f46" fmla="*/ f41 f27 1"/>
                              <a:gd name="f47" fmla="+- f43 f31 0"/>
                              <a:gd name="f48" fmla="?: f38 f43 f6"/>
                              <a:gd name="f49" fmla="*/ f45 f27 1"/>
                              <a:gd name="f50" fmla="*/ f43 f27 1"/>
                              <a:gd name="f51" fmla="*/ f44 f27 1"/>
                              <a:gd name="f52" fmla="*/ f47 1 2"/>
                              <a:gd name="f53" fmla="*/ f48 f27 1"/>
                              <a:gd name="f54" fmla="*/ f52 f27 1"/>
                            </a:gdLst>
                            <a:ahLst/>
                            <a:cxnLst>
                              <a:cxn ang="3cd4">
                                <a:pos x="hc" y="t"/>
                              </a:cxn>
                              <a:cxn ang="0">
                                <a:pos x="r" y="vc"/>
                              </a:cxn>
                              <a:cxn ang="cd4">
                                <a:pos x="hc" y="b"/>
                              </a:cxn>
                              <a:cxn ang="cd2">
                                <a:pos x="l" y="vc"/>
                              </a:cxn>
                              <a:cxn ang="f25">
                                <a:pos x="f36" y="f54"/>
                              </a:cxn>
                              <a:cxn ang="f26">
                                <a:pos x="f51" y="f32"/>
                              </a:cxn>
                            </a:cxnLst>
                            <a:rect l="f32" t="f53" r="f49" b="f35"/>
                            <a:pathLst>
                              <a:path>
                                <a:moveTo>
                                  <a:pt x="f32" y="f32"/>
                                </a:moveTo>
                                <a:lnTo>
                                  <a:pt x="f46" y="f32"/>
                                </a:lnTo>
                                <a:lnTo>
                                  <a:pt x="f46" y="f50"/>
                                </a:lnTo>
                                <a:lnTo>
                                  <a:pt x="f36" y="f50"/>
                                </a:lnTo>
                                <a:lnTo>
                                  <a:pt x="f36" y="f35"/>
                                </a:lnTo>
                                <a:lnTo>
                                  <a:pt x="f32" y="f35"/>
                                </a:lnTo>
                                <a:close/>
                              </a:path>
                            </a:pathLst>
                          </a:custGeom>
                          <a:solidFill>
                            <a:srgbClr val="5B9BD5"/>
                          </a:solidFill>
                          <a:ln w="12701" cap="flat">
                            <a:solidFill>
                              <a:srgbClr val="5B9BD5"/>
                            </a:solidFill>
                            <a:prstDash val="solid"/>
                            <a:miter/>
                          </a:ln>
                        </wps:spPr>
                        <wps:bodyPr lIns="0" tIns="0" rIns="0" bIns="0"/>
                      </wps:wsp>
                      <wps:wsp>
                        <wps:cNvPr id="45" name="Freeform 45"/>
                        <wps:cNvSpPr/>
                        <wps:spPr>
                          <a:xfrm>
                            <a:off x="0" y="1307478"/>
                            <a:ext cx="1376437" cy="947940"/>
                          </a:xfrm>
                          <a:custGeom>
                            <a:avLst/>
                            <a:gdLst>
                              <a:gd name="f0" fmla="val 10800000"/>
                              <a:gd name="f1" fmla="val 5400000"/>
                              <a:gd name="f2" fmla="val 180"/>
                              <a:gd name="f3" fmla="val w"/>
                              <a:gd name="f4" fmla="val h"/>
                              <a:gd name="f5" fmla="val 0"/>
                              <a:gd name="f6" fmla="val 1376433"/>
                              <a:gd name="f7" fmla="val 947944"/>
                              <a:gd name="f8" fmla="+- 0 0 -90"/>
                              <a:gd name="f9" fmla="*/ f3 1 1376433"/>
                              <a:gd name="f10" fmla="*/ f4 1 947944"/>
                              <a:gd name="f11" fmla="+- f7 0 f5"/>
                              <a:gd name="f12" fmla="+- f6 0 f5"/>
                              <a:gd name="f13" fmla="*/ f8 f0 1"/>
                              <a:gd name="f14" fmla="*/ f12 1 1376433"/>
                              <a:gd name="f15" fmla="*/ f11 1 947944"/>
                              <a:gd name="f16" fmla="*/ 0 f12 1"/>
                              <a:gd name="f17" fmla="*/ 0 f11 1"/>
                              <a:gd name="f18" fmla="*/ 1376433 f12 1"/>
                              <a:gd name="f19" fmla="*/ 947944 f11 1"/>
                              <a:gd name="f20" fmla="*/ f13 1 f2"/>
                              <a:gd name="f21" fmla="*/ f16 1 1376433"/>
                              <a:gd name="f22" fmla="*/ f17 1 947944"/>
                              <a:gd name="f23" fmla="*/ f18 1 1376433"/>
                              <a:gd name="f24" fmla="*/ f19 1 947944"/>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376433" h="947944">
                                <a:moveTo>
                                  <a:pt x="f5" y="f5"/>
                                </a:moveTo>
                                <a:lnTo>
                                  <a:pt x="f6" y="f5"/>
                                </a:lnTo>
                                <a:lnTo>
                                  <a:pt x="f6" y="f7"/>
                                </a:lnTo>
                                <a:lnTo>
                                  <a:pt x="f5" y="f7"/>
                                </a:lnTo>
                                <a:lnTo>
                                  <a:pt x="f5" y="f5"/>
                                </a:lnTo>
                                <a:close/>
                              </a:path>
                            </a:pathLst>
                          </a:custGeom>
                          <a:noFill/>
                          <a:ln cap="flat">
                            <a:noFill/>
                            <a:prstDash val="solid"/>
                          </a:ln>
                        </wps:spPr>
                        <wps:txbx>
                          <w:txbxContent>
                            <w:p w:rsidR="00527D8A" w:rsidRDefault="00527D8A">
                              <w:pPr>
                                <w:spacing w:after="100" w:line="216" w:lineRule="auto"/>
                                <w:textAlignment w:val="auto"/>
                              </w:pPr>
                              <w:r>
                                <w:rPr>
                                  <w:rFonts w:ascii="Cambria" w:eastAsia="Cambria" w:hAnsi="Cambria" w:cs="Cambria"/>
                                  <w:b/>
                                  <w:bCs/>
                                  <w:color w:val="000000"/>
                                  <w:kern w:val="3"/>
                                </w:rPr>
                                <w:t>Azilului pentru persoane în vîrsă şi persoane cu dizabilităţi din com. Sărata-Galbenă</w:t>
                              </w:r>
                            </w:p>
                          </w:txbxContent>
                        </wps:txbx>
                        <wps:bodyPr vert="horz" wrap="square" lIns="41906" tIns="41906" rIns="41906" bIns="41906" anchor="t" anchorCtr="0" compatLnSpc="0">
                          <a:noAutofit/>
                        </wps:bodyPr>
                      </wps:wsp>
                      <wps:wsp>
                        <wps:cNvPr id="46" name="Freeform 46"/>
                        <wps:cNvSpPr/>
                        <wps:spPr>
                          <a:xfrm>
                            <a:off x="1024886" y="861388"/>
                            <a:ext cx="204048" cy="204048"/>
                          </a:xfrm>
                          <a:custGeom>
                            <a:avLst/>
                            <a:gdLst>
                              <a:gd name="f0" fmla="val 10800000"/>
                              <a:gd name="f1" fmla="val 5400000"/>
                              <a:gd name="f2" fmla="val 180"/>
                              <a:gd name="f3" fmla="val w"/>
                              <a:gd name="f4" fmla="val h"/>
                              <a:gd name="f5" fmla="val ss"/>
                              <a:gd name="f6" fmla="val 0"/>
                              <a:gd name="f7" fmla="val 100000"/>
                              <a:gd name="f8" fmla="+- 0 0 -360"/>
                              <a:gd name="f9" fmla="+- 0 0 -270"/>
                              <a:gd name="f10" fmla="+- 0 0 -18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6 f34 1"/>
                              <a:gd name="f40" fmla="+- f38 0 f6"/>
                              <a:gd name="f41" fmla="+- f37 0 f6"/>
                              <a:gd name="f42" fmla="*/ f38 f34 1"/>
                              <a:gd name="f43" fmla="*/ f37 f34 1"/>
                              <a:gd name="f44" fmla="*/ f40 1 2"/>
                              <a:gd name="f45" fmla="*/ f41 1 2"/>
                              <a:gd name="f46" fmla="*/ f41 f7 1"/>
                              <a:gd name="f47" fmla="+- f6 f44 0"/>
                              <a:gd name="f48" fmla="*/ f46 1 200000"/>
                              <a:gd name="f49" fmla="*/ f46 1 100000"/>
                              <a:gd name="f50" fmla="+- f48 f45 0"/>
                              <a:gd name="f51" fmla="*/ f48 f34 1"/>
                              <a:gd name="f52" fmla="*/ f47 f34 1"/>
                              <a:gd name="f53" fmla="*/ f49 f34 1"/>
                              <a:gd name="f54" fmla="*/ f50 f34 1"/>
                            </a:gdLst>
                            <a:ahLst/>
                            <a:cxnLst>
                              <a:cxn ang="3cd4">
                                <a:pos x="hc" y="t"/>
                              </a:cxn>
                              <a:cxn ang="0">
                                <a:pos x="r" y="vc"/>
                              </a:cxn>
                              <a:cxn ang="cd4">
                                <a:pos x="hc" y="b"/>
                              </a:cxn>
                              <a:cxn ang="cd2">
                                <a:pos x="l" y="vc"/>
                              </a:cxn>
                              <a:cxn ang="f30">
                                <a:pos x="f53" y="f39"/>
                              </a:cxn>
                              <a:cxn ang="f31">
                                <a:pos x="f51" y="f52"/>
                              </a:cxn>
                              <a:cxn ang="f32">
                                <a:pos x="f39" y="f42"/>
                              </a:cxn>
                              <a:cxn ang="f32">
                                <a:pos x="f53" y="f42"/>
                              </a:cxn>
                              <a:cxn ang="f32">
                                <a:pos x="f43" y="f42"/>
                              </a:cxn>
                              <a:cxn ang="f33">
                                <a:pos x="f54" y="f52"/>
                              </a:cxn>
                            </a:cxnLst>
                            <a:rect l="f51" t="f52" r="f54" b="f42"/>
                            <a:pathLst>
                              <a:path>
                                <a:moveTo>
                                  <a:pt x="f39" y="f42"/>
                                </a:moveTo>
                                <a:lnTo>
                                  <a:pt x="f53" y="f39"/>
                                </a:lnTo>
                                <a:lnTo>
                                  <a:pt x="f43" y="f42"/>
                                </a:lnTo>
                                <a:close/>
                              </a:path>
                            </a:pathLst>
                          </a:custGeom>
                          <a:solidFill>
                            <a:srgbClr val="5B9BD5"/>
                          </a:solidFill>
                          <a:ln w="12701" cap="flat">
                            <a:solidFill>
                              <a:srgbClr val="5B9BD5"/>
                            </a:solidFill>
                            <a:prstDash val="solid"/>
                            <a:miter/>
                          </a:ln>
                        </wps:spPr>
                        <wps:bodyPr lIns="0" tIns="0" rIns="0" bIns="0"/>
                      </wps:wsp>
                      <wps:wsp>
                        <wps:cNvPr id="47" name="Freeform 47"/>
                        <wps:cNvSpPr/>
                        <wps:spPr>
                          <a:xfrm rot="5400013">
                            <a:off x="2172705" y="345484"/>
                            <a:ext cx="691249" cy="1750783"/>
                          </a:xfrm>
                          <a:custGeom>
                            <a:avLst/>
                            <a:gdLst>
                              <a:gd name="f0" fmla="val 10800000"/>
                              <a:gd name="f1" fmla="val 5400000"/>
                              <a:gd name="f2" fmla="val 180"/>
                              <a:gd name="f3" fmla="val w"/>
                              <a:gd name="f4" fmla="val h"/>
                              <a:gd name="f5" fmla="val ss"/>
                              <a:gd name="f6" fmla="val 0"/>
                              <a:gd name="f7" fmla="val 16120"/>
                              <a:gd name="f8" fmla="val 16110"/>
                              <a:gd name="f9" fmla="+- 0 0 -90"/>
                              <a:gd name="f10" fmla="+- 0 0 -360"/>
                              <a:gd name="f11" fmla="abs f3"/>
                              <a:gd name="f12" fmla="abs f4"/>
                              <a:gd name="f13" fmla="abs f5"/>
                              <a:gd name="f14" fmla="*/ f9 f0 1"/>
                              <a:gd name="f15" fmla="*/ f10 f0 1"/>
                              <a:gd name="f16" fmla="?: f11 f3 1"/>
                              <a:gd name="f17" fmla="?: f12 f4 1"/>
                              <a:gd name="f18" fmla="?: f13 f5 1"/>
                              <a:gd name="f19" fmla="*/ f14 1 f2"/>
                              <a:gd name="f20" fmla="*/ f15 1 f2"/>
                              <a:gd name="f21" fmla="*/ f16 1 21600"/>
                              <a:gd name="f22" fmla="*/ f17 1 21600"/>
                              <a:gd name="f23" fmla="*/ 21600 f16 1"/>
                              <a:gd name="f24" fmla="*/ 21600 f17 1"/>
                              <a:gd name="f25" fmla="+- f19 0 f1"/>
                              <a:gd name="f26" fmla="+- f20 0 f1"/>
                              <a:gd name="f27" fmla="min f22 f21"/>
                              <a:gd name="f28" fmla="*/ f23 1 f18"/>
                              <a:gd name="f29" fmla="*/ f24 1 f18"/>
                              <a:gd name="f30" fmla="val f28"/>
                              <a:gd name="f31" fmla="val f29"/>
                              <a:gd name="f32" fmla="*/ f6 f27 1"/>
                              <a:gd name="f33" fmla="+- f31 0 f6"/>
                              <a:gd name="f34" fmla="+- f30 0 f6"/>
                              <a:gd name="f35" fmla="*/ f31 f27 1"/>
                              <a:gd name="f36" fmla="*/ f30 f27 1"/>
                              <a:gd name="f37" fmla="min f34 f33"/>
                              <a:gd name="f38" fmla="+- f34 0 f33"/>
                              <a:gd name="f39" fmla="*/ f37 f8 1"/>
                              <a:gd name="f40" fmla="*/ f37 f7 1"/>
                              <a:gd name="f41" fmla="*/ f39 1 100000"/>
                              <a:gd name="f42" fmla="*/ f40 1 100000"/>
                              <a:gd name="f43" fmla="+- f31 0 f42"/>
                              <a:gd name="f44" fmla="*/ f41 1 2"/>
                              <a:gd name="f45" fmla="?: f38 f30 f41"/>
                              <a:gd name="f46" fmla="*/ f41 f27 1"/>
                              <a:gd name="f47" fmla="+- f43 f31 0"/>
                              <a:gd name="f48" fmla="?: f38 f43 f6"/>
                              <a:gd name="f49" fmla="*/ f45 f27 1"/>
                              <a:gd name="f50" fmla="*/ f43 f27 1"/>
                              <a:gd name="f51" fmla="*/ f44 f27 1"/>
                              <a:gd name="f52" fmla="*/ f47 1 2"/>
                              <a:gd name="f53" fmla="*/ f48 f27 1"/>
                              <a:gd name="f54" fmla="*/ f52 f27 1"/>
                            </a:gdLst>
                            <a:ahLst/>
                            <a:cxnLst>
                              <a:cxn ang="3cd4">
                                <a:pos x="hc" y="t"/>
                              </a:cxn>
                              <a:cxn ang="0">
                                <a:pos x="r" y="vc"/>
                              </a:cxn>
                              <a:cxn ang="cd4">
                                <a:pos x="hc" y="b"/>
                              </a:cxn>
                              <a:cxn ang="cd2">
                                <a:pos x="l" y="vc"/>
                              </a:cxn>
                              <a:cxn ang="f25">
                                <a:pos x="f36" y="f54"/>
                              </a:cxn>
                              <a:cxn ang="f26">
                                <a:pos x="f51" y="f32"/>
                              </a:cxn>
                            </a:cxnLst>
                            <a:rect l="f32" t="f53" r="f49" b="f35"/>
                            <a:pathLst>
                              <a:path>
                                <a:moveTo>
                                  <a:pt x="f32" y="f32"/>
                                </a:moveTo>
                                <a:lnTo>
                                  <a:pt x="f46" y="f32"/>
                                </a:lnTo>
                                <a:lnTo>
                                  <a:pt x="f46" y="f50"/>
                                </a:lnTo>
                                <a:lnTo>
                                  <a:pt x="f36" y="f50"/>
                                </a:lnTo>
                                <a:lnTo>
                                  <a:pt x="f36" y="f35"/>
                                </a:lnTo>
                                <a:lnTo>
                                  <a:pt x="f32" y="f35"/>
                                </a:lnTo>
                                <a:close/>
                              </a:path>
                            </a:pathLst>
                          </a:custGeom>
                          <a:solidFill>
                            <a:srgbClr val="5B9BD5"/>
                          </a:solidFill>
                          <a:ln w="12701" cap="flat">
                            <a:solidFill>
                              <a:srgbClr val="5B9BD5"/>
                            </a:solidFill>
                            <a:prstDash val="solid"/>
                            <a:miter/>
                          </a:ln>
                        </wps:spPr>
                        <wps:bodyPr lIns="0" tIns="0" rIns="0" bIns="0"/>
                      </wps:wsp>
                      <wps:wsp>
                        <wps:cNvPr id="48" name="Freeform 48"/>
                        <wps:cNvSpPr/>
                        <wps:spPr>
                          <a:xfrm>
                            <a:off x="2038225" y="979885"/>
                            <a:ext cx="1081433" cy="947940"/>
                          </a:xfrm>
                          <a:custGeom>
                            <a:avLst/>
                            <a:gdLst>
                              <a:gd name="f0" fmla="val 10800000"/>
                              <a:gd name="f1" fmla="val 5400000"/>
                              <a:gd name="f2" fmla="val 180"/>
                              <a:gd name="f3" fmla="val w"/>
                              <a:gd name="f4" fmla="val h"/>
                              <a:gd name="f5" fmla="val 0"/>
                              <a:gd name="f6" fmla="val 1081438"/>
                              <a:gd name="f7" fmla="val 947944"/>
                              <a:gd name="f8" fmla="+- 0 0 -90"/>
                              <a:gd name="f9" fmla="*/ f3 1 1081438"/>
                              <a:gd name="f10" fmla="*/ f4 1 947944"/>
                              <a:gd name="f11" fmla="+- f7 0 f5"/>
                              <a:gd name="f12" fmla="+- f6 0 f5"/>
                              <a:gd name="f13" fmla="*/ f8 f0 1"/>
                              <a:gd name="f14" fmla="*/ f12 1 1081438"/>
                              <a:gd name="f15" fmla="*/ f11 1 947944"/>
                              <a:gd name="f16" fmla="*/ 0 f12 1"/>
                              <a:gd name="f17" fmla="*/ 0 f11 1"/>
                              <a:gd name="f18" fmla="*/ 1081438 f12 1"/>
                              <a:gd name="f19" fmla="*/ 947944 f11 1"/>
                              <a:gd name="f20" fmla="*/ f13 1 f2"/>
                              <a:gd name="f21" fmla="*/ f16 1 1081438"/>
                              <a:gd name="f22" fmla="*/ f17 1 947944"/>
                              <a:gd name="f23" fmla="*/ f18 1 1081438"/>
                              <a:gd name="f24" fmla="*/ f19 1 947944"/>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081438" h="947944">
                                <a:moveTo>
                                  <a:pt x="f5" y="f5"/>
                                </a:moveTo>
                                <a:lnTo>
                                  <a:pt x="f6" y="f5"/>
                                </a:lnTo>
                                <a:lnTo>
                                  <a:pt x="f6" y="f7"/>
                                </a:lnTo>
                                <a:lnTo>
                                  <a:pt x="f5" y="f7"/>
                                </a:lnTo>
                                <a:lnTo>
                                  <a:pt x="f5" y="f5"/>
                                </a:lnTo>
                                <a:close/>
                              </a:path>
                            </a:pathLst>
                          </a:custGeom>
                          <a:noFill/>
                          <a:ln cap="flat">
                            <a:noFill/>
                            <a:prstDash val="solid"/>
                          </a:ln>
                        </wps:spPr>
                        <wps:txbx>
                          <w:txbxContent>
                            <w:p w:rsidR="00527D8A" w:rsidRDefault="00527D8A">
                              <w:pPr>
                                <w:spacing w:after="100" w:line="216" w:lineRule="auto"/>
                                <w:textAlignment w:val="auto"/>
                              </w:pPr>
                              <w:r>
                                <w:rPr>
                                  <w:rFonts w:ascii="Cambria" w:eastAsia="Cambria" w:hAnsi="Cambria" w:cs="Cambria"/>
                                  <w:b/>
                                  <w:bCs/>
                                  <w:color w:val="000000"/>
                                  <w:kern w:val="3"/>
                                </w:rPr>
                                <w:t>Centrul creștin ”SAREPTA”</w:t>
                              </w:r>
                            </w:p>
                          </w:txbxContent>
                        </wps:txbx>
                        <wps:bodyPr vert="horz" wrap="square" lIns="41906" tIns="41906" rIns="41906" bIns="41906" anchor="t" anchorCtr="0" compatLnSpc="0">
                          <a:noAutofit/>
                        </wps:bodyPr>
                      </wps:wsp>
                      <wps:wsp>
                        <wps:cNvPr id="49" name="Freeform 49"/>
                        <wps:cNvSpPr/>
                        <wps:spPr>
                          <a:xfrm>
                            <a:off x="2915619" y="533795"/>
                            <a:ext cx="204048" cy="204048"/>
                          </a:xfrm>
                          <a:custGeom>
                            <a:avLst/>
                            <a:gdLst>
                              <a:gd name="f0" fmla="val 10800000"/>
                              <a:gd name="f1" fmla="val 5400000"/>
                              <a:gd name="f2" fmla="val 180"/>
                              <a:gd name="f3" fmla="val w"/>
                              <a:gd name="f4" fmla="val h"/>
                              <a:gd name="f5" fmla="val ss"/>
                              <a:gd name="f6" fmla="val 0"/>
                              <a:gd name="f7" fmla="val 100000"/>
                              <a:gd name="f8" fmla="+- 0 0 -360"/>
                              <a:gd name="f9" fmla="+- 0 0 -270"/>
                              <a:gd name="f10" fmla="+- 0 0 -18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6 f34 1"/>
                              <a:gd name="f40" fmla="+- f38 0 f6"/>
                              <a:gd name="f41" fmla="+- f37 0 f6"/>
                              <a:gd name="f42" fmla="*/ f38 f34 1"/>
                              <a:gd name="f43" fmla="*/ f37 f34 1"/>
                              <a:gd name="f44" fmla="*/ f40 1 2"/>
                              <a:gd name="f45" fmla="*/ f41 1 2"/>
                              <a:gd name="f46" fmla="*/ f41 f7 1"/>
                              <a:gd name="f47" fmla="+- f6 f44 0"/>
                              <a:gd name="f48" fmla="*/ f46 1 200000"/>
                              <a:gd name="f49" fmla="*/ f46 1 100000"/>
                              <a:gd name="f50" fmla="+- f48 f45 0"/>
                              <a:gd name="f51" fmla="*/ f48 f34 1"/>
                              <a:gd name="f52" fmla="*/ f47 f34 1"/>
                              <a:gd name="f53" fmla="*/ f49 f34 1"/>
                              <a:gd name="f54" fmla="*/ f50 f34 1"/>
                            </a:gdLst>
                            <a:ahLst/>
                            <a:cxnLst>
                              <a:cxn ang="3cd4">
                                <a:pos x="hc" y="t"/>
                              </a:cxn>
                              <a:cxn ang="0">
                                <a:pos x="r" y="vc"/>
                              </a:cxn>
                              <a:cxn ang="cd4">
                                <a:pos x="hc" y="b"/>
                              </a:cxn>
                              <a:cxn ang="cd2">
                                <a:pos x="l" y="vc"/>
                              </a:cxn>
                              <a:cxn ang="f30">
                                <a:pos x="f53" y="f39"/>
                              </a:cxn>
                              <a:cxn ang="f31">
                                <a:pos x="f51" y="f52"/>
                              </a:cxn>
                              <a:cxn ang="f32">
                                <a:pos x="f39" y="f42"/>
                              </a:cxn>
                              <a:cxn ang="f32">
                                <a:pos x="f53" y="f42"/>
                              </a:cxn>
                              <a:cxn ang="f32">
                                <a:pos x="f43" y="f42"/>
                              </a:cxn>
                              <a:cxn ang="f33">
                                <a:pos x="f54" y="f52"/>
                              </a:cxn>
                            </a:cxnLst>
                            <a:rect l="f51" t="f52" r="f54" b="f42"/>
                            <a:pathLst>
                              <a:path>
                                <a:moveTo>
                                  <a:pt x="f39" y="f42"/>
                                </a:moveTo>
                                <a:lnTo>
                                  <a:pt x="f53" y="f39"/>
                                </a:lnTo>
                                <a:lnTo>
                                  <a:pt x="f43" y="f42"/>
                                </a:lnTo>
                                <a:close/>
                              </a:path>
                            </a:pathLst>
                          </a:custGeom>
                          <a:solidFill>
                            <a:srgbClr val="5B9BD5"/>
                          </a:solidFill>
                          <a:ln w="12701" cap="flat">
                            <a:solidFill>
                              <a:srgbClr val="5B9BD5"/>
                            </a:solidFill>
                            <a:prstDash val="solid"/>
                            <a:miter/>
                          </a:ln>
                        </wps:spPr>
                        <wps:bodyPr lIns="0" tIns="0" rIns="0" bIns="0"/>
                      </wps:wsp>
                      <wps:wsp>
                        <wps:cNvPr id="50" name="Freeform 50"/>
                        <wps:cNvSpPr/>
                        <wps:spPr>
                          <a:xfrm rot="5400013">
                            <a:off x="4083349" y="0"/>
                            <a:ext cx="719879" cy="1786609"/>
                          </a:xfrm>
                          <a:custGeom>
                            <a:avLst/>
                            <a:gdLst>
                              <a:gd name="f0" fmla="val 10800000"/>
                              <a:gd name="f1" fmla="val 5400000"/>
                              <a:gd name="f2" fmla="val 180"/>
                              <a:gd name="f3" fmla="val w"/>
                              <a:gd name="f4" fmla="val h"/>
                              <a:gd name="f5" fmla="val ss"/>
                              <a:gd name="f6" fmla="val 0"/>
                              <a:gd name="f7" fmla="val 16120"/>
                              <a:gd name="f8" fmla="val 16110"/>
                              <a:gd name="f9" fmla="+- 0 0 -90"/>
                              <a:gd name="f10" fmla="+- 0 0 -360"/>
                              <a:gd name="f11" fmla="abs f3"/>
                              <a:gd name="f12" fmla="abs f4"/>
                              <a:gd name="f13" fmla="abs f5"/>
                              <a:gd name="f14" fmla="*/ f9 f0 1"/>
                              <a:gd name="f15" fmla="*/ f10 f0 1"/>
                              <a:gd name="f16" fmla="?: f11 f3 1"/>
                              <a:gd name="f17" fmla="?: f12 f4 1"/>
                              <a:gd name="f18" fmla="?: f13 f5 1"/>
                              <a:gd name="f19" fmla="*/ f14 1 f2"/>
                              <a:gd name="f20" fmla="*/ f15 1 f2"/>
                              <a:gd name="f21" fmla="*/ f16 1 21600"/>
                              <a:gd name="f22" fmla="*/ f17 1 21600"/>
                              <a:gd name="f23" fmla="*/ 21600 f16 1"/>
                              <a:gd name="f24" fmla="*/ 21600 f17 1"/>
                              <a:gd name="f25" fmla="+- f19 0 f1"/>
                              <a:gd name="f26" fmla="+- f20 0 f1"/>
                              <a:gd name="f27" fmla="min f22 f21"/>
                              <a:gd name="f28" fmla="*/ f23 1 f18"/>
                              <a:gd name="f29" fmla="*/ f24 1 f18"/>
                              <a:gd name="f30" fmla="val f28"/>
                              <a:gd name="f31" fmla="val f29"/>
                              <a:gd name="f32" fmla="*/ f6 f27 1"/>
                              <a:gd name="f33" fmla="+- f31 0 f6"/>
                              <a:gd name="f34" fmla="+- f30 0 f6"/>
                              <a:gd name="f35" fmla="*/ f31 f27 1"/>
                              <a:gd name="f36" fmla="*/ f30 f27 1"/>
                              <a:gd name="f37" fmla="min f34 f33"/>
                              <a:gd name="f38" fmla="+- f34 0 f33"/>
                              <a:gd name="f39" fmla="*/ f37 f8 1"/>
                              <a:gd name="f40" fmla="*/ f37 f7 1"/>
                              <a:gd name="f41" fmla="*/ f39 1 100000"/>
                              <a:gd name="f42" fmla="*/ f40 1 100000"/>
                              <a:gd name="f43" fmla="+- f31 0 f42"/>
                              <a:gd name="f44" fmla="*/ f41 1 2"/>
                              <a:gd name="f45" fmla="?: f38 f30 f41"/>
                              <a:gd name="f46" fmla="*/ f41 f27 1"/>
                              <a:gd name="f47" fmla="+- f43 f31 0"/>
                              <a:gd name="f48" fmla="?: f38 f43 f6"/>
                              <a:gd name="f49" fmla="*/ f45 f27 1"/>
                              <a:gd name="f50" fmla="*/ f43 f27 1"/>
                              <a:gd name="f51" fmla="*/ f44 f27 1"/>
                              <a:gd name="f52" fmla="*/ f47 1 2"/>
                              <a:gd name="f53" fmla="*/ f48 f27 1"/>
                              <a:gd name="f54" fmla="*/ f52 f27 1"/>
                            </a:gdLst>
                            <a:ahLst/>
                            <a:cxnLst>
                              <a:cxn ang="3cd4">
                                <a:pos x="hc" y="t"/>
                              </a:cxn>
                              <a:cxn ang="0">
                                <a:pos x="r" y="vc"/>
                              </a:cxn>
                              <a:cxn ang="cd4">
                                <a:pos x="hc" y="b"/>
                              </a:cxn>
                              <a:cxn ang="cd2">
                                <a:pos x="l" y="vc"/>
                              </a:cxn>
                              <a:cxn ang="f25">
                                <a:pos x="f36" y="f54"/>
                              </a:cxn>
                              <a:cxn ang="f26">
                                <a:pos x="f51" y="f32"/>
                              </a:cxn>
                            </a:cxnLst>
                            <a:rect l="f32" t="f53" r="f49" b="f35"/>
                            <a:pathLst>
                              <a:path>
                                <a:moveTo>
                                  <a:pt x="f32" y="f32"/>
                                </a:moveTo>
                                <a:lnTo>
                                  <a:pt x="f46" y="f32"/>
                                </a:lnTo>
                                <a:lnTo>
                                  <a:pt x="f46" y="f50"/>
                                </a:lnTo>
                                <a:lnTo>
                                  <a:pt x="f36" y="f50"/>
                                </a:lnTo>
                                <a:lnTo>
                                  <a:pt x="f36" y="f35"/>
                                </a:lnTo>
                                <a:lnTo>
                                  <a:pt x="f32" y="f35"/>
                                </a:lnTo>
                                <a:close/>
                              </a:path>
                            </a:pathLst>
                          </a:custGeom>
                          <a:solidFill>
                            <a:srgbClr val="5B9BD5"/>
                          </a:solidFill>
                          <a:ln w="12701" cap="flat">
                            <a:solidFill>
                              <a:srgbClr val="5B9BD5"/>
                            </a:solidFill>
                            <a:prstDash val="solid"/>
                            <a:miter/>
                          </a:ln>
                        </wps:spPr>
                        <wps:bodyPr lIns="0" tIns="0" rIns="0" bIns="0"/>
                      </wps:wsp>
                      <wps:wsp>
                        <wps:cNvPr id="51" name="Freeform 51"/>
                        <wps:cNvSpPr/>
                        <wps:spPr>
                          <a:xfrm>
                            <a:off x="3963183" y="652283"/>
                            <a:ext cx="1081433" cy="947940"/>
                          </a:xfrm>
                          <a:custGeom>
                            <a:avLst/>
                            <a:gdLst>
                              <a:gd name="f0" fmla="val 10800000"/>
                              <a:gd name="f1" fmla="val 5400000"/>
                              <a:gd name="f2" fmla="val 180"/>
                              <a:gd name="f3" fmla="val w"/>
                              <a:gd name="f4" fmla="val h"/>
                              <a:gd name="f5" fmla="val 0"/>
                              <a:gd name="f6" fmla="val 1081438"/>
                              <a:gd name="f7" fmla="val 947944"/>
                              <a:gd name="f8" fmla="+- 0 0 -90"/>
                              <a:gd name="f9" fmla="*/ f3 1 1081438"/>
                              <a:gd name="f10" fmla="*/ f4 1 947944"/>
                              <a:gd name="f11" fmla="+- f7 0 f5"/>
                              <a:gd name="f12" fmla="+- f6 0 f5"/>
                              <a:gd name="f13" fmla="*/ f8 f0 1"/>
                              <a:gd name="f14" fmla="*/ f12 1 1081438"/>
                              <a:gd name="f15" fmla="*/ f11 1 947944"/>
                              <a:gd name="f16" fmla="*/ 0 f12 1"/>
                              <a:gd name="f17" fmla="*/ 0 f11 1"/>
                              <a:gd name="f18" fmla="*/ 1081438 f12 1"/>
                              <a:gd name="f19" fmla="*/ 947944 f11 1"/>
                              <a:gd name="f20" fmla="*/ f13 1 f2"/>
                              <a:gd name="f21" fmla="*/ f16 1 1081438"/>
                              <a:gd name="f22" fmla="*/ f17 1 947944"/>
                              <a:gd name="f23" fmla="*/ f18 1 1081438"/>
                              <a:gd name="f24" fmla="*/ f19 1 947944"/>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081438" h="947944">
                                <a:moveTo>
                                  <a:pt x="f5" y="f5"/>
                                </a:moveTo>
                                <a:lnTo>
                                  <a:pt x="f6" y="f5"/>
                                </a:lnTo>
                                <a:lnTo>
                                  <a:pt x="f6" y="f7"/>
                                </a:lnTo>
                                <a:lnTo>
                                  <a:pt x="f5" y="f7"/>
                                </a:lnTo>
                                <a:lnTo>
                                  <a:pt x="f5" y="f5"/>
                                </a:lnTo>
                                <a:close/>
                              </a:path>
                            </a:pathLst>
                          </a:custGeom>
                          <a:noFill/>
                          <a:ln cap="flat">
                            <a:noFill/>
                            <a:prstDash val="solid"/>
                          </a:ln>
                        </wps:spPr>
                        <wps:txbx>
                          <w:txbxContent>
                            <w:p w:rsidR="00527D8A" w:rsidRDefault="00527D8A">
                              <w:pPr>
                                <w:spacing w:after="100" w:line="216" w:lineRule="auto"/>
                                <w:textAlignment w:val="auto"/>
                              </w:pPr>
                              <w:r>
                                <w:rPr>
                                  <w:rFonts w:ascii="Cambria" w:eastAsia="Cambria" w:hAnsi="Cambria" w:cs="Cambria"/>
                                  <w:b/>
                                  <w:bCs/>
                                  <w:color w:val="000000"/>
                                  <w:kern w:val="3"/>
                                </w:rPr>
                                <w:t>Centrul Multifuncţional „LĂPUŞNA”</w:t>
                              </w:r>
                            </w:p>
                          </w:txbxContent>
                        </wps:txbx>
                        <wps:bodyPr vert="horz" wrap="square" lIns="41906" tIns="41906" rIns="41906" bIns="41906" anchor="t" anchorCtr="0" compatLnSpc="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01AF2733" id="Схема 1" o:spid="_x0000_s1055" style="width:480pt;height:121.5pt;mso-position-horizontal-relative:char;mso-position-vertical-relative:line" coordorigin="-2641,5333" coordsize="56007,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">
                <v:shape id="Freeform 44" o:spid="_x0000_s1056" style="position:absolute;left:2676;top:6568;width:7199;height:17833;rotation:5898254fd;visibility:visible;mso-wrap-style:square;v-text-anchor:top" coordsize="719879,178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" path="m,l115973,r,1667374l719879,1667374r,116044l,1783418,,xe" fillcolor="#5b9bd5" strokecolor="#5b9bd5" strokeweight=".35281mm">
                  <v:stroke joinstyle="miter"/>
                  <v:path arrowok="t" o:connecttype="custom" o:connectlocs="359940,0;719879,891709;359940,1783418;0,891709;719879,1725396;57986,0" o:connectangles="270,0,90,180,0,270" textboxrect="0,0,115973,1783418"/>
                </v:shape>
                <v:shape id="Freeform 45" o:spid="_x0000_s1057" style="position:absolute;top:13074;width:13764;height:9480;visibility:visible;mso-wrap-style:square;v-text-anchor:top" coordsize="1376433,947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" adj="-11796480,,5400" path="m,l1376433,r,947944l,947944,,xe" filled="f" stroked="f">
                  <v:stroke joinstyle="miter"/>
                  <v:formulas/>
                  <v:path arrowok="t" o:connecttype="custom" o:connectlocs="688219,0;1376437,473970;688219,947940;0,473970;0,0;1376437,0;1376437,947940;0,947940;0,0" o:connectangles="270,0,90,180,0,0,0,0,0" textboxrect="0,0,1376433,947944"/>
                  <v:textbox inset="1.1641mm,1.1641mm,1.1641mm,1.1641mm">
                    <w:txbxContent>
                      <w:p w:rsidR="00527D8A" w:rsidRDefault="00527D8A">
                        <w:pPr>
                          <w:spacing w:after="100" w:line="216" w:lineRule="auto"/>
                          <w:textAlignment w:val="auto"/>
                        </w:pPr>
                        <w:r>
                          <w:rPr>
                            <w:rFonts w:ascii="Cambria" w:eastAsia="Cambria" w:hAnsi="Cambria" w:cs="Cambria"/>
                            <w:b/>
                            <w:bCs/>
                            <w:color w:val="000000"/>
                            <w:kern w:val="3"/>
                          </w:rPr>
                          <w:t>Azilului pentru persoane în vîrsă şi persoane cu dizabilităţi din com. Sărata-Galbenă</w:t>
                        </w:r>
                      </w:p>
                    </w:txbxContent>
                  </v:textbox>
                </v:shape>
                <v:shape id="Freeform 46" o:spid="_x0000_s1058" style="position:absolute;left:10248;top:8613;width:2041;height:2041;visibility:visible;mso-wrap-style:square;v-text-anchor:top" coordsize="204048,20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" path="m,204048l204048,r,204048l,204048xe" fillcolor="#5b9bd5" strokecolor="#5b9bd5" strokeweight=".35281mm">
                  <v:stroke joinstyle="miter"/>
                  <v:path arrowok="t" o:connecttype="custom" o:connectlocs="102024,0;204048,102024;102024,204048;0,102024;204048,0;102024,102024;0,204048;204048,204048;204048,204048;204048,102024" o:connectangles="270,0,90,180,270,180,90,90,90,0" textboxrect="102024,102024,204048,204048"/>
                </v:shape>
                <v:shape id="Freeform 47" o:spid="_x0000_s1059" style="position:absolute;left:21726;top:3455;width:6913;height:17508;rotation:5898254fd;visibility:visible;mso-wrap-style:square;v-text-anchor:top" coordsize="691249,175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" path="m,l111360,r,1639354l691249,1639354r,111429l,1750783,,xe" fillcolor="#5b9bd5" strokecolor="#5b9bd5" strokeweight=".35281mm">
                  <v:stroke joinstyle="miter"/>
                  <v:path arrowok="t" o:connecttype="custom" o:connectlocs="345625,0;691249,875392;345625,1750783;0,875392;691249,1695068;55680,0" o:connectangles="270,0,90,180,0,270" textboxrect="0,0,111360,1750783"/>
                </v:shape>
                <v:shape id="Freeform 48" o:spid="_x0000_s1060" style="position:absolute;left:20382;top:9798;width:10814;height:9480;visibility:visible;mso-wrap-style:square;v-text-anchor:top" coordsize="1081438,947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" adj="-11796480,,5400" path="m,l1081438,r,947944l,947944,,xe" filled="f" stroked="f">
                  <v:stroke joinstyle="miter"/>
                  <v:formulas/>
                  <v:path arrowok="t" o:connecttype="custom" o:connectlocs="540717,0;1081433,473970;540717,947940;0,473970;0,0;1081433,0;1081433,947940;0,947940;0,0" o:connectangles="270,0,90,180,0,0,0,0,0" textboxrect="0,0,1081438,947944"/>
                  <v:textbox inset="1.1641mm,1.1641mm,1.1641mm,1.1641mm">
                    <w:txbxContent>
                      <w:p w:rsidR="00527D8A" w:rsidRDefault="00527D8A">
                        <w:pPr>
                          <w:spacing w:after="100" w:line="216" w:lineRule="auto"/>
                          <w:textAlignment w:val="auto"/>
                        </w:pPr>
                        <w:r>
                          <w:rPr>
                            <w:rFonts w:ascii="Cambria" w:eastAsia="Cambria" w:hAnsi="Cambria" w:cs="Cambria"/>
                            <w:b/>
                            <w:bCs/>
                            <w:color w:val="000000"/>
                            <w:kern w:val="3"/>
                          </w:rPr>
                          <w:t>Centrul creștin ”SAREPTA”</w:t>
                        </w:r>
                      </w:p>
                    </w:txbxContent>
                  </v:textbox>
                </v:shape>
                <v:shape id="Freeform 49" o:spid="_x0000_s1061" style="position:absolute;left:29156;top:5337;width:2040;height:2041;visibility:visible;mso-wrap-style:square;v-text-anchor:top" coordsize="204048,20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" path="m,204048l204048,r,204048l,204048xe" fillcolor="#5b9bd5" strokecolor="#5b9bd5" strokeweight=".35281mm">
                  <v:stroke joinstyle="miter"/>
                  <v:path arrowok="t" o:connecttype="custom" o:connectlocs="102024,0;204048,102024;102024,204048;0,102024;204048,0;102024,102024;0,204048;204048,204048;204048,204048;204048,102024" o:connectangles="270,0,90,180,270,180,90,90,90,0" textboxrect="102024,102024,204048,204048"/>
                </v:shape>
                <v:shape id="Freeform 50" o:spid="_x0000_s1062" style="position:absolute;left:40832;width:7199;height:17866;rotation:5898254fd;visibility:visible;mso-wrap-style:square;v-text-anchor:top" coordsize="719879,178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" path="m,l115973,r,1670565l719879,1670565r,116044l,1786609,,xe" fillcolor="#5b9bd5" strokecolor="#5b9bd5" strokeweight=".35281mm">
                  <v:stroke joinstyle="miter"/>
                  <v:path arrowok="t" o:connecttype="custom" o:connectlocs="359940,0;719879,893305;359940,1786609;0,893305;719879,1728587;57986,0" o:connectangles="270,0,90,180,0,270" textboxrect="0,0,115973,1786609"/>
                </v:shape>
                <v:shape id="Freeform 51" o:spid="_x0000_s1063" style="position:absolute;left:39631;top:6522;width:10815;height:9480;visibility:visible;mso-wrap-style:square;v-text-anchor:top" coordsize="1081438,947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" adj="-11796480,,5400" path="m,l1081438,r,947944l,947944,,xe" filled="f" stroked="f">
                  <v:stroke joinstyle="miter"/>
                  <v:formulas/>
                  <v:path arrowok="t" o:connecttype="custom" o:connectlocs="540717,0;1081433,473970;540717,947940;0,473970;0,0;1081433,0;1081433,947940;0,947940;0,0" o:connectangles="270,0,90,180,0,0,0,0,0" textboxrect="0,0,1081438,947944"/>
                  <v:textbox inset="1.1641mm,1.1641mm,1.1641mm,1.1641mm">
                    <w:txbxContent>
                      <w:p w:rsidR="00527D8A" w:rsidRDefault="00527D8A">
                        <w:pPr>
                          <w:spacing w:after="100" w:line="216" w:lineRule="auto"/>
                          <w:textAlignment w:val="auto"/>
                        </w:pPr>
                        <w:r>
                          <w:rPr>
                            <w:rFonts w:ascii="Cambria" w:eastAsia="Cambria" w:hAnsi="Cambria" w:cs="Cambria"/>
                            <w:b/>
                            <w:bCs/>
                            <w:color w:val="000000"/>
                            <w:kern w:val="3"/>
                          </w:rPr>
                          <w:t>Centrul Multifuncţional „LĂPUŞNA”</w:t>
                        </w:r>
                      </w:p>
                    </w:txbxContent>
                  </v:textbox>
                </v:shape>
                <w10:anchorlock/>
              </v:group>
            </w:pict>
          </mc:Fallback>
        </mc:AlternateContent>
      </w:r>
    </w:p>
    <w:p w:rsidR="00856547" w:rsidRDefault="00BA0F5B" w:rsidP="001A7469">
      <w:pPr>
        <w:spacing w:after="0" w:line="276" w:lineRule="auto"/>
        <w:jc w:val="both"/>
        <w:rPr>
          <w:rFonts w:ascii="Cambria" w:hAnsi="Cambria"/>
          <w:sz w:val="24"/>
          <w:lang w:val="en-US"/>
        </w:rPr>
      </w:pPr>
      <w:r>
        <w:rPr>
          <w:rFonts w:ascii="Cambria" w:hAnsi="Cambria"/>
          <w:sz w:val="24"/>
          <w:lang w:val="en-US"/>
        </w:rPr>
        <w:t>Asistența socială este mecanismul principal prin care societatea intervine pentru a preveni, limita sau înlătura efectele negative ale evenimentelor care se produc asupra persoanelor  sau grupurilor vulnerabile, care nu pot face față exigențelor vremii.</w:t>
      </w:r>
    </w:p>
    <w:p w:rsidR="00856547" w:rsidRDefault="00BA0F5B" w:rsidP="001A7469">
      <w:pPr>
        <w:tabs>
          <w:tab w:val="left" w:pos="0"/>
          <w:tab w:val="left" w:pos="709"/>
        </w:tabs>
        <w:spacing w:after="0" w:line="276" w:lineRule="auto"/>
        <w:jc w:val="both"/>
        <w:rPr>
          <w:rFonts w:ascii="Cambria" w:hAnsi="Cambria"/>
          <w:sz w:val="24"/>
          <w:lang w:val="en-US"/>
        </w:rPr>
      </w:pPr>
      <w:r>
        <w:rPr>
          <w:rFonts w:ascii="Cambria" w:hAnsi="Cambria"/>
          <w:sz w:val="24"/>
          <w:lang w:val="en-US"/>
        </w:rPr>
        <w:t>Raionul Hîncești a creat și dezvoltat servicii sociale destinate familiilor cu copii în situație de risc.</w:t>
      </w:r>
    </w:p>
    <w:p w:rsidR="00856547" w:rsidRPr="001A7469" w:rsidRDefault="00BA0F5B" w:rsidP="001A7469">
      <w:pPr>
        <w:spacing w:after="0" w:line="276" w:lineRule="auto"/>
        <w:jc w:val="both"/>
      </w:pPr>
      <w:r>
        <w:rPr>
          <w:rFonts w:ascii="Cambria" w:hAnsi="Cambria"/>
          <w:b/>
          <w:sz w:val="24"/>
        </w:rPr>
        <w:t>Casa de copii de tip familial</w:t>
      </w:r>
      <w:r>
        <w:rPr>
          <w:rFonts w:ascii="Cambria" w:hAnsi="Cambria"/>
          <w:sz w:val="24"/>
        </w:rPr>
        <w:t xml:space="preserve"> este un serviciu social specializat, care oferă copiilor îngrijire familială substitutivă în familia unui părinte educător, care asigură la domiciliu  său îngrijirea și educarea copilului pentru o perioada determinată de timp. În raionul Hîncești activeazp 12 case de copii de tip familial, unde sunt plasați 54 copii. </w:t>
      </w:r>
    </w:p>
    <w:p w:rsidR="00856547" w:rsidRDefault="00BA0F5B" w:rsidP="001A7469">
      <w:pPr>
        <w:spacing w:after="0" w:line="276" w:lineRule="auto"/>
        <w:jc w:val="both"/>
      </w:pPr>
      <w:r>
        <w:rPr>
          <w:rFonts w:ascii="Cambria" w:hAnsi="Cambria"/>
          <w:b/>
          <w:bCs/>
        </w:rPr>
        <w:lastRenderedPageBreak/>
        <w:t xml:space="preserve">Serviciul social de sprijin pentru familiile cu copii </w:t>
      </w:r>
      <w:r>
        <w:rPr>
          <w:rFonts w:ascii="Cambria" w:hAnsi="Cambria"/>
        </w:rPr>
        <w:t>este orientat spre familiile cu copii, pentru a</w:t>
      </w:r>
      <w:r>
        <w:rPr>
          <w:rFonts w:ascii="Cambria" w:hAnsi="Cambria"/>
          <w:sz w:val="24"/>
        </w:rPr>
        <w:t xml:space="preserve"> </w:t>
      </w:r>
      <w:r>
        <w:rPr>
          <w:rFonts w:ascii="Cambria" w:hAnsi="Cambria"/>
        </w:rPr>
        <w:t>preveni şi/sau a depăşi situaţiile de risc în vederea asigurării creşterii şi educaţiei copilului în mediul</w:t>
      </w:r>
      <w:r>
        <w:rPr>
          <w:rFonts w:ascii="Cambria" w:hAnsi="Cambria"/>
          <w:sz w:val="24"/>
        </w:rPr>
        <w:t xml:space="preserve"> </w:t>
      </w:r>
      <w:r>
        <w:rPr>
          <w:rFonts w:ascii="Cambria" w:hAnsi="Cambria"/>
        </w:rPr>
        <w:t>familial.</w:t>
      </w:r>
    </w:p>
    <w:p w:rsidR="00856547" w:rsidRDefault="00BA0F5B">
      <w:pPr>
        <w:spacing w:before="120" w:after="120"/>
        <w:jc w:val="both"/>
        <w:rPr>
          <w:rFonts w:ascii="Cambria" w:hAnsi="Cambria"/>
          <w:sz w:val="24"/>
        </w:rPr>
      </w:pPr>
      <w:r>
        <w:rPr>
          <w:rFonts w:ascii="Cambria" w:hAnsi="Cambria"/>
          <w:sz w:val="24"/>
        </w:rPr>
        <w:t xml:space="preserve">În cadrul raionului Hîncești au fost create și funcționează atît servicii sociale primare cît și servicii sociale specializate. </w:t>
      </w:r>
    </w:p>
    <w:p w:rsidR="001A7469" w:rsidRPr="001A7469" w:rsidRDefault="001A7469">
      <w:pPr>
        <w:spacing w:before="120" w:after="120"/>
        <w:jc w:val="both"/>
        <w:rPr>
          <w:rFonts w:ascii="Cambria" w:hAnsi="Cambria"/>
          <w:b/>
          <w:sz w:val="24"/>
        </w:rPr>
      </w:pPr>
      <w:r w:rsidRPr="001A7469">
        <w:rPr>
          <w:rFonts w:ascii="Cambria" w:hAnsi="Cambria"/>
          <w:b/>
          <w:sz w:val="24"/>
        </w:rPr>
        <w:t>Figura nr. 15 Structura serviciilor sociale primare și specializate în raionul Hîncești</w:t>
      </w:r>
    </w:p>
    <w:p w:rsidR="00856547" w:rsidRDefault="00BA0F5B">
      <w:pPr>
        <w:spacing w:before="120" w:after="120"/>
        <w:ind w:firstLine="708"/>
        <w:jc w:val="both"/>
      </w:pPr>
      <w:r>
        <w:rPr>
          <w:rFonts w:ascii="Cambria" w:hAnsi="Cambria"/>
          <w:noProof/>
          <w:sz w:val="24"/>
          <w:lang w:eastAsia="ro-RO"/>
        </w:rPr>
        <mc:AlternateContent>
          <mc:Choice Requires="wpg">
            <w:drawing>
              <wp:inline distT="0" distB="0" distL="0" distR="0" wp14:anchorId="30983D23" wp14:editId="5B6E2694">
                <wp:extent cx="5291339" cy="3260034"/>
                <wp:effectExtent l="0" t="0" r="24130" b="17145"/>
                <wp:docPr id="52" name="Схема 9"/>
                <wp:cNvGraphicFramePr/>
                <a:graphic xmlns:a="http://schemas.openxmlformats.org/drawingml/2006/main">
                  <a:graphicData uri="http://schemas.microsoft.com/office/word/2010/wordprocessingGroup">
                    <wpg:wgp>
                      <wpg:cNvGrpSpPr/>
                      <wpg:grpSpPr>
                        <a:xfrm>
                          <a:off x="0" y="0"/>
                          <a:ext cx="5291339" cy="3260034"/>
                          <a:chOff x="0" y="0"/>
                          <a:chExt cx="5291339" cy="3303681"/>
                        </a:xfrm>
                      </wpg:grpSpPr>
                      <wps:wsp>
                        <wps:cNvPr id="53" name="Freeform 53"/>
                        <wps:cNvSpPr/>
                        <wps:spPr>
                          <a:xfrm>
                            <a:off x="0" y="0"/>
                            <a:ext cx="2470306" cy="550615"/>
                          </a:xfrm>
                          <a:custGeom>
                            <a:avLst/>
                            <a:gdLst>
                              <a:gd name="f0" fmla="val 10800000"/>
                              <a:gd name="f1" fmla="val 5400000"/>
                              <a:gd name="f2" fmla="val 180"/>
                              <a:gd name="f3" fmla="val w"/>
                              <a:gd name="f4" fmla="val h"/>
                              <a:gd name="f5" fmla="val 0"/>
                              <a:gd name="f6" fmla="val 2470302"/>
                              <a:gd name="f7" fmla="val 550612"/>
                              <a:gd name="f8" fmla="val 55061"/>
                              <a:gd name="f9" fmla="val 24652"/>
                              <a:gd name="f10" fmla="val 2415241"/>
                              <a:gd name="f11" fmla="val 2445650"/>
                              <a:gd name="f12" fmla="val 495551"/>
                              <a:gd name="f13" fmla="val 525960"/>
                              <a:gd name="f14" fmla="+- 0 0 -90"/>
                              <a:gd name="f15" fmla="*/ f3 1 2470302"/>
                              <a:gd name="f16" fmla="*/ f4 1 550612"/>
                              <a:gd name="f17" fmla="+- f7 0 f5"/>
                              <a:gd name="f18" fmla="+- f6 0 f5"/>
                              <a:gd name="f19" fmla="*/ f14 f0 1"/>
                              <a:gd name="f20" fmla="*/ f18 1 2470302"/>
                              <a:gd name="f21" fmla="*/ f17 1 550612"/>
                              <a:gd name="f22" fmla="*/ 0 f18 1"/>
                              <a:gd name="f23" fmla="*/ 55061 f17 1"/>
                              <a:gd name="f24" fmla="*/ 55061 f18 1"/>
                              <a:gd name="f25" fmla="*/ 0 f17 1"/>
                              <a:gd name="f26" fmla="*/ 2415241 f18 1"/>
                              <a:gd name="f27" fmla="*/ 2470302 f18 1"/>
                              <a:gd name="f28" fmla="*/ 495551 f17 1"/>
                              <a:gd name="f29" fmla="*/ 550612 f17 1"/>
                              <a:gd name="f30" fmla="*/ f19 1 f2"/>
                              <a:gd name="f31" fmla="*/ f22 1 2470302"/>
                              <a:gd name="f32" fmla="*/ f23 1 550612"/>
                              <a:gd name="f33" fmla="*/ f24 1 2470302"/>
                              <a:gd name="f34" fmla="*/ f25 1 550612"/>
                              <a:gd name="f35" fmla="*/ f26 1 2470302"/>
                              <a:gd name="f36" fmla="*/ f27 1 2470302"/>
                              <a:gd name="f37" fmla="*/ f28 1 550612"/>
                              <a:gd name="f38" fmla="*/ f29 1 5506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470302" h="5506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ED7D31"/>
                          </a:solidFill>
                          <a:ln w="12701" cap="flat">
                            <a:solidFill>
                              <a:srgbClr val="FFFFFF"/>
                            </a:solidFill>
                            <a:prstDash val="solid"/>
                            <a:miter/>
                          </a:ln>
                        </wps:spPr>
                        <wps:txbx>
                          <w:txbxContent>
                            <w:p w:rsidR="00527D8A" w:rsidRPr="001A7469" w:rsidRDefault="00527D8A">
                              <w:pPr>
                                <w:spacing w:after="140" w:line="216" w:lineRule="auto"/>
                                <w:jc w:val="center"/>
                                <w:textAlignment w:val="auto"/>
                                <w:rPr>
                                  <w:b/>
                                  <w:sz w:val="18"/>
                                </w:rPr>
                              </w:pPr>
                              <w:r w:rsidRPr="001A7469">
                                <w:rPr>
                                  <w:rFonts w:ascii="Cambria" w:eastAsia="Cambria" w:hAnsi="Cambria" w:cs="Cambria"/>
                                  <w:b/>
                                  <w:kern w:val="3"/>
                                  <w:sz w:val="28"/>
                                  <w:szCs w:val="33"/>
                                </w:rPr>
                                <w:t>Servicii sociale primare</w:t>
                              </w:r>
                            </w:p>
                          </w:txbxContent>
                        </wps:txbx>
                        <wps:bodyPr vert="horz" wrap="square" lIns="48508" tIns="37719" rIns="48508" bIns="37719" anchor="ctr" anchorCtr="1" compatLnSpc="0">
                          <a:noAutofit/>
                        </wps:bodyPr>
                      </wps:wsp>
                      <wps:wsp>
                        <wps:cNvPr id="54" name="Freeform 54"/>
                        <wps:cNvSpPr/>
                        <wps:spPr>
                          <a:xfrm>
                            <a:off x="247034" y="550615"/>
                            <a:ext cx="247034" cy="412961"/>
                          </a:xfrm>
                          <a:custGeom>
                            <a:avLst/>
                            <a:gdLst>
                              <a:gd name="f0" fmla="val w"/>
                              <a:gd name="f1" fmla="val h"/>
                              <a:gd name="f2" fmla="val 0"/>
                              <a:gd name="f3" fmla="val 247030"/>
                              <a:gd name="f4" fmla="val 412959"/>
                              <a:gd name="f5" fmla="*/ f0 1 247030"/>
                              <a:gd name="f6" fmla="*/ f1 1 412959"/>
                              <a:gd name="f7" fmla="+- f4 0 f2"/>
                              <a:gd name="f8" fmla="+- f3 0 f2"/>
                              <a:gd name="f9" fmla="*/ f8 1 247030"/>
                              <a:gd name="f10" fmla="*/ f7 1 412959"/>
                              <a:gd name="f11" fmla="*/ 0 1 f9"/>
                              <a:gd name="f12" fmla="*/ 247030 1 f9"/>
                              <a:gd name="f13" fmla="*/ 0 1 f10"/>
                              <a:gd name="f14" fmla="*/ 41295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7030" h="412959">
                                <a:moveTo>
                                  <a:pt x="f2" y="f2"/>
                                </a:moveTo>
                                <a:lnTo>
                                  <a:pt x="f2" y="f4"/>
                                </a:lnTo>
                                <a:lnTo>
                                  <a:pt x="f3" y="f4"/>
                                </a:lnTo>
                              </a:path>
                            </a:pathLst>
                          </a:custGeom>
                          <a:noFill/>
                          <a:ln w="12701" cap="flat">
                            <a:solidFill>
                              <a:srgbClr val="ED7D31"/>
                            </a:solidFill>
                            <a:prstDash val="solid"/>
                            <a:miter/>
                          </a:ln>
                        </wps:spPr>
                        <wps:bodyPr lIns="0" tIns="0" rIns="0" bIns="0"/>
                      </wps:wsp>
                      <wps:wsp>
                        <wps:cNvPr id="55" name="Freeform 55"/>
                        <wps:cNvSpPr/>
                        <wps:spPr>
                          <a:xfrm>
                            <a:off x="494059" y="688259"/>
                            <a:ext cx="2203009" cy="550615"/>
                          </a:xfrm>
                          <a:custGeom>
                            <a:avLst/>
                            <a:gdLst>
                              <a:gd name="f0" fmla="val 10800000"/>
                              <a:gd name="f1" fmla="val 5400000"/>
                              <a:gd name="f2" fmla="val 180"/>
                              <a:gd name="f3" fmla="val w"/>
                              <a:gd name="f4" fmla="val h"/>
                              <a:gd name="f5" fmla="val 0"/>
                              <a:gd name="f6" fmla="val 2203006"/>
                              <a:gd name="f7" fmla="val 550612"/>
                              <a:gd name="f8" fmla="val 55061"/>
                              <a:gd name="f9" fmla="val 24652"/>
                              <a:gd name="f10" fmla="val 2147945"/>
                              <a:gd name="f11" fmla="val 2178354"/>
                              <a:gd name="f12" fmla="val 495551"/>
                              <a:gd name="f13" fmla="val 525960"/>
                              <a:gd name="f14" fmla="+- 0 0 -90"/>
                              <a:gd name="f15" fmla="*/ f3 1 2203006"/>
                              <a:gd name="f16" fmla="*/ f4 1 550612"/>
                              <a:gd name="f17" fmla="+- f7 0 f5"/>
                              <a:gd name="f18" fmla="+- f6 0 f5"/>
                              <a:gd name="f19" fmla="*/ f14 f0 1"/>
                              <a:gd name="f20" fmla="*/ f18 1 2203006"/>
                              <a:gd name="f21" fmla="*/ f17 1 550612"/>
                              <a:gd name="f22" fmla="*/ 0 f18 1"/>
                              <a:gd name="f23" fmla="*/ 55061 f17 1"/>
                              <a:gd name="f24" fmla="*/ 55061 f18 1"/>
                              <a:gd name="f25" fmla="*/ 0 f17 1"/>
                              <a:gd name="f26" fmla="*/ 2147945 f18 1"/>
                              <a:gd name="f27" fmla="*/ 2203006 f18 1"/>
                              <a:gd name="f28" fmla="*/ 495551 f17 1"/>
                              <a:gd name="f29" fmla="*/ 550612 f17 1"/>
                              <a:gd name="f30" fmla="*/ f19 1 f2"/>
                              <a:gd name="f31" fmla="*/ f22 1 2203006"/>
                              <a:gd name="f32" fmla="*/ f23 1 550612"/>
                              <a:gd name="f33" fmla="*/ f24 1 2203006"/>
                              <a:gd name="f34" fmla="*/ f25 1 550612"/>
                              <a:gd name="f35" fmla="*/ f26 1 2203006"/>
                              <a:gd name="f36" fmla="*/ f27 1 2203006"/>
                              <a:gd name="f37" fmla="*/ f28 1 550612"/>
                              <a:gd name="f38" fmla="*/ f29 1 5506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203006" h="5506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FFFF">
                              <a:alpha val="90000"/>
                            </a:srgbClr>
                          </a:solidFill>
                          <a:ln w="12701" cap="flat">
                            <a:solidFill>
                              <a:srgbClr val="ED7D31"/>
                            </a:solidFill>
                            <a:prstDash val="solid"/>
                            <a:miter/>
                          </a:ln>
                        </wps:spPr>
                        <wps:txbx>
                          <w:txbxContent>
                            <w:p w:rsidR="00527D8A" w:rsidRDefault="00527D8A">
                              <w:pPr>
                                <w:spacing w:after="100" w:line="216" w:lineRule="auto"/>
                                <w:jc w:val="center"/>
                                <w:textAlignment w:val="auto"/>
                              </w:pPr>
                              <w:r>
                                <w:rPr>
                                  <w:rFonts w:ascii="Cambria" w:eastAsia="Cambria" w:hAnsi="Cambria" w:cs="Cambria"/>
                                  <w:color w:val="000000"/>
                                  <w:kern w:val="3"/>
                                  <w:sz w:val="24"/>
                                  <w:szCs w:val="24"/>
                                </w:rPr>
                                <w:t>Centrul de servicii pentru copii cu dizabilităţi „Pasărea Albastră”</w:t>
                              </w:r>
                            </w:p>
                          </w:txbxContent>
                        </wps:txbx>
                        <wps:bodyPr vert="horz" wrap="square" lIns="38990" tIns="31363" rIns="38990" bIns="31363" anchor="ctr" anchorCtr="1" compatLnSpc="0">
                          <a:noAutofit/>
                        </wps:bodyPr>
                      </wps:wsp>
                      <wps:wsp>
                        <wps:cNvPr id="56" name="Freeform 56"/>
                        <wps:cNvSpPr/>
                        <wps:spPr>
                          <a:xfrm>
                            <a:off x="247034" y="550615"/>
                            <a:ext cx="247034" cy="1101221"/>
                          </a:xfrm>
                          <a:custGeom>
                            <a:avLst/>
                            <a:gdLst>
                              <a:gd name="f0" fmla="val w"/>
                              <a:gd name="f1" fmla="val h"/>
                              <a:gd name="f2" fmla="val 0"/>
                              <a:gd name="f3" fmla="val 247030"/>
                              <a:gd name="f4" fmla="val 1101225"/>
                              <a:gd name="f5" fmla="*/ f0 1 247030"/>
                              <a:gd name="f6" fmla="*/ f1 1 1101225"/>
                              <a:gd name="f7" fmla="+- f4 0 f2"/>
                              <a:gd name="f8" fmla="+- f3 0 f2"/>
                              <a:gd name="f9" fmla="*/ f8 1 247030"/>
                              <a:gd name="f10" fmla="*/ f7 1 1101225"/>
                              <a:gd name="f11" fmla="*/ 0 1 f9"/>
                              <a:gd name="f12" fmla="*/ 247030 1 f9"/>
                              <a:gd name="f13" fmla="*/ 0 1 f10"/>
                              <a:gd name="f14" fmla="*/ 1101225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7030" h="1101225">
                                <a:moveTo>
                                  <a:pt x="f2" y="f2"/>
                                </a:moveTo>
                                <a:lnTo>
                                  <a:pt x="f2" y="f4"/>
                                </a:lnTo>
                                <a:lnTo>
                                  <a:pt x="f3" y="f4"/>
                                </a:lnTo>
                              </a:path>
                            </a:pathLst>
                          </a:custGeom>
                          <a:noFill/>
                          <a:ln w="12701" cap="flat">
                            <a:solidFill>
                              <a:srgbClr val="ED7D31"/>
                            </a:solidFill>
                            <a:prstDash val="solid"/>
                            <a:miter/>
                          </a:ln>
                        </wps:spPr>
                        <wps:bodyPr lIns="0" tIns="0" rIns="0" bIns="0"/>
                      </wps:wsp>
                      <wps:wsp>
                        <wps:cNvPr id="57" name="Freeform 57"/>
                        <wps:cNvSpPr/>
                        <wps:spPr>
                          <a:xfrm>
                            <a:off x="494059" y="1376528"/>
                            <a:ext cx="2187701" cy="550615"/>
                          </a:xfrm>
                          <a:custGeom>
                            <a:avLst/>
                            <a:gdLst>
                              <a:gd name="f0" fmla="val 10800000"/>
                              <a:gd name="f1" fmla="val 5400000"/>
                              <a:gd name="f2" fmla="val 180"/>
                              <a:gd name="f3" fmla="val w"/>
                              <a:gd name="f4" fmla="val h"/>
                              <a:gd name="f5" fmla="val 0"/>
                              <a:gd name="f6" fmla="val 2187703"/>
                              <a:gd name="f7" fmla="val 550612"/>
                              <a:gd name="f8" fmla="val 55061"/>
                              <a:gd name="f9" fmla="val 24652"/>
                              <a:gd name="f10" fmla="val 2132642"/>
                              <a:gd name="f11" fmla="val 2163051"/>
                              <a:gd name="f12" fmla="val 495551"/>
                              <a:gd name="f13" fmla="val 525960"/>
                              <a:gd name="f14" fmla="+- 0 0 -90"/>
                              <a:gd name="f15" fmla="*/ f3 1 2187703"/>
                              <a:gd name="f16" fmla="*/ f4 1 550612"/>
                              <a:gd name="f17" fmla="+- f7 0 f5"/>
                              <a:gd name="f18" fmla="+- f6 0 f5"/>
                              <a:gd name="f19" fmla="*/ f14 f0 1"/>
                              <a:gd name="f20" fmla="*/ f18 1 2187703"/>
                              <a:gd name="f21" fmla="*/ f17 1 550612"/>
                              <a:gd name="f22" fmla="*/ 0 f18 1"/>
                              <a:gd name="f23" fmla="*/ 55061 f17 1"/>
                              <a:gd name="f24" fmla="*/ 55061 f18 1"/>
                              <a:gd name="f25" fmla="*/ 0 f17 1"/>
                              <a:gd name="f26" fmla="*/ 2132642 f18 1"/>
                              <a:gd name="f27" fmla="*/ 2187703 f18 1"/>
                              <a:gd name="f28" fmla="*/ 495551 f17 1"/>
                              <a:gd name="f29" fmla="*/ 550612 f17 1"/>
                              <a:gd name="f30" fmla="*/ f19 1 f2"/>
                              <a:gd name="f31" fmla="*/ f22 1 2187703"/>
                              <a:gd name="f32" fmla="*/ f23 1 550612"/>
                              <a:gd name="f33" fmla="*/ f24 1 2187703"/>
                              <a:gd name="f34" fmla="*/ f25 1 550612"/>
                              <a:gd name="f35" fmla="*/ f26 1 2187703"/>
                              <a:gd name="f36" fmla="*/ f27 1 2187703"/>
                              <a:gd name="f37" fmla="*/ f28 1 550612"/>
                              <a:gd name="f38" fmla="*/ f29 1 5506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187703" h="5506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FFFF">
                              <a:alpha val="90000"/>
                            </a:srgbClr>
                          </a:solidFill>
                          <a:ln w="12701" cap="flat">
                            <a:solidFill>
                              <a:srgbClr val="A5A5A5"/>
                            </a:solidFill>
                            <a:prstDash val="solid"/>
                            <a:miter/>
                          </a:ln>
                        </wps:spPr>
                        <wps:txbx>
                          <w:txbxContent>
                            <w:p w:rsidR="00527D8A" w:rsidRDefault="00527D8A">
                              <w:pPr>
                                <w:spacing w:after="100" w:line="216" w:lineRule="auto"/>
                                <w:jc w:val="center"/>
                                <w:textAlignment w:val="auto"/>
                              </w:pPr>
                              <w:r>
                                <w:rPr>
                                  <w:rFonts w:ascii="Cambria" w:eastAsia="Cambria" w:hAnsi="Cambria" w:cs="Cambria"/>
                                  <w:color w:val="000000"/>
                                  <w:kern w:val="3"/>
                                  <w:sz w:val="24"/>
                                  <w:szCs w:val="24"/>
                                </w:rPr>
                                <w:t xml:space="preserve">Centrul Comunitar pentru Copii şi Tineri „Perspectiva” </w:t>
                              </w:r>
                            </w:p>
                          </w:txbxContent>
                        </wps:txbx>
                        <wps:bodyPr vert="horz" wrap="square" lIns="38990" tIns="31363" rIns="38990" bIns="31363" anchor="ctr" anchorCtr="1" compatLnSpc="0">
                          <a:noAutofit/>
                        </wps:bodyPr>
                      </wps:wsp>
                      <wps:wsp>
                        <wps:cNvPr id="58" name="Freeform 58"/>
                        <wps:cNvSpPr/>
                        <wps:spPr>
                          <a:xfrm>
                            <a:off x="247034" y="550615"/>
                            <a:ext cx="247034" cy="1789489"/>
                          </a:xfrm>
                          <a:custGeom>
                            <a:avLst/>
                            <a:gdLst>
                              <a:gd name="f0" fmla="val w"/>
                              <a:gd name="f1" fmla="val h"/>
                              <a:gd name="f2" fmla="val 0"/>
                              <a:gd name="f3" fmla="val 247030"/>
                              <a:gd name="f4" fmla="val 1789491"/>
                              <a:gd name="f5" fmla="*/ f0 1 247030"/>
                              <a:gd name="f6" fmla="*/ f1 1 1789491"/>
                              <a:gd name="f7" fmla="+- f4 0 f2"/>
                              <a:gd name="f8" fmla="+- f3 0 f2"/>
                              <a:gd name="f9" fmla="*/ f8 1 247030"/>
                              <a:gd name="f10" fmla="*/ f7 1 1789491"/>
                              <a:gd name="f11" fmla="*/ 0 1 f9"/>
                              <a:gd name="f12" fmla="*/ 247030 1 f9"/>
                              <a:gd name="f13" fmla="*/ 0 1 f10"/>
                              <a:gd name="f14" fmla="*/ 1789491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7030" h="1789491">
                                <a:moveTo>
                                  <a:pt x="f2" y="f2"/>
                                </a:moveTo>
                                <a:lnTo>
                                  <a:pt x="f2" y="f4"/>
                                </a:lnTo>
                                <a:lnTo>
                                  <a:pt x="f3" y="f4"/>
                                </a:lnTo>
                              </a:path>
                            </a:pathLst>
                          </a:custGeom>
                          <a:noFill/>
                          <a:ln w="12701" cap="flat">
                            <a:solidFill>
                              <a:srgbClr val="ED7D31"/>
                            </a:solidFill>
                            <a:prstDash val="solid"/>
                            <a:miter/>
                          </a:ln>
                        </wps:spPr>
                        <wps:bodyPr lIns="0" tIns="0" rIns="0" bIns="0"/>
                      </wps:wsp>
                      <wps:wsp>
                        <wps:cNvPr id="59" name="Freeform 59"/>
                        <wps:cNvSpPr/>
                        <wps:spPr>
                          <a:xfrm>
                            <a:off x="494059" y="2064797"/>
                            <a:ext cx="2176601" cy="550615"/>
                          </a:xfrm>
                          <a:custGeom>
                            <a:avLst/>
                            <a:gdLst>
                              <a:gd name="f0" fmla="val 10800000"/>
                              <a:gd name="f1" fmla="val 5400000"/>
                              <a:gd name="f2" fmla="val 180"/>
                              <a:gd name="f3" fmla="val w"/>
                              <a:gd name="f4" fmla="val h"/>
                              <a:gd name="f5" fmla="val 0"/>
                              <a:gd name="f6" fmla="val 2176603"/>
                              <a:gd name="f7" fmla="val 550612"/>
                              <a:gd name="f8" fmla="val 55061"/>
                              <a:gd name="f9" fmla="val 24652"/>
                              <a:gd name="f10" fmla="val 2121542"/>
                              <a:gd name="f11" fmla="val 2151951"/>
                              <a:gd name="f12" fmla="val 495551"/>
                              <a:gd name="f13" fmla="val 525960"/>
                              <a:gd name="f14" fmla="+- 0 0 -90"/>
                              <a:gd name="f15" fmla="*/ f3 1 2176603"/>
                              <a:gd name="f16" fmla="*/ f4 1 550612"/>
                              <a:gd name="f17" fmla="+- f7 0 f5"/>
                              <a:gd name="f18" fmla="+- f6 0 f5"/>
                              <a:gd name="f19" fmla="*/ f14 f0 1"/>
                              <a:gd name="f20" fmla="*/ f18 1 2176603"/>
                              <a:gd name="f21" fmla="*/ f17 1 550612"/>
                              <a:gd name="f22" fmla="*/ 0 f18 1"/>
                              <a:gd name="f23" fmla="*/ 55061 f17 1"/>
                              <a:gd name="f24" fmla="*/ 55061 f18 1"/>
                              <a:gd name="f25" fmla="*/ 0 f17 1"/>
                              <a:gd name="f26" fmla="*/ 2121542 f18 1"/>
                              <a:gd name="f27" fmla="*/ 2176603 f18 1"/>
                              <a:gd name="f28" fmla="*/ 495551 f17 1"/>
                              <a:gd name="f29" fmla="*/ 550612 f17 1"/>
                              <a:gd name="f30" fmla="*/ f19 1 f2"/>
                              <a:gd name="f31" fmla="*/ f22 1 2176603"/>
                              <a:gd name="f32" fmla="*/ f23 1 550612"/>
                              <a:gd name="f33" fmla="*/ f24 1 2176603"/>
                              <a:gd name="f34" fmla="*/ f25 1 550612"/>
                              <a:gd name="f35" fmla="*/ f26 1 2176603"/>
                              <a:gd name="f36" fmla="*/ f27 1 2176603"/>
                              <a:gd name="f37" fmla="*/ f28 1 550612"/>
                              <a:gd name="f38" fmla="*/ f29 1 5506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176603" h="5506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FFFF">
                              <a:alpha val="90000"/>
                            </a:srgbClr>
                          </a:solidFill>
                          <a:ln w="12701" cap="flat">
                            <a:solidFill>
                              <a:srgbClr val="FFC000"/>
                            </a:solidFill>
                            <a:prstDash val="solid"/>
                            <a:miter/>
                          </a:ln>
                        </wps:spPr>
                        <wps:txbx>
                          <w:txbxContent>
                            <w:p w:rsidR="00527D8A" w:rsidRDefault="00527D8A">
                              <w:pPr>
                                <w:spacing w:after="100" w:line="216" w:lineRule="auto"/>
                                <w:jc w:val="center"/>
                                <w:textAlignment w:val="auto"/>
                              </w:pPr>
                              <w:r>
                                <w:rPr>
                                  <w:rFonts w:ascii="Cambria" w:eastAsia="Cambria" w:hAnsi="Cambria" w:cs="Cambria"/>
                                  <w:color w:val="000000"/>
                                  <w:kern w:val="3"/>
                                  <w:sz w:val="24"/>
                                  <w:szCs w:val="24"/>
                                </w:rPr>
                                <w:t xml:space="preserve">Centrul Comunitar de Asistenţă Socială „Viitorul” </w:t>
                              </w:r>
                            </w:p>
                          </w:txbxContent>
                        </wps:txbx>
                        <wps:bodyPr vert="horz" wrap="square" lIns="38990" tIns="31363" rIns="38990" bIns="31363" anchor="ctr" anchorCtr="1" compatLnSpc="0">
                          <a:noAutofit/>
                        </wps:bodyPr>
                      </wps:wsp>
                      <wps:wsp>
                        <wps:cNvPr id="60" name="Freeform 60"/>
                        <wps:cNvSpPr/>
                        <wps:spPr>
                          <a:xfrm>
                            <a:off x="247034" y="550615"/>
                            <a:ext cx="247034" cy="2477758"/>
                          </a:xfrm>
                          <a:custGeom>
                            <a:avLst/>
                            <a:gdLst>
                              <a:gd name="f0" fmla="val w"/>
                              <a:gd name="f1" fmla="val h"/>
                              <a:gd name="f2" fmla="val 0"/>
                              <a:gd name="f3" fmla="val 247030"/>
                              <a:gd name="f4" fmla="val 2477758"/>
                              <a:gd name="f5" fmla="*/ f0 1 247030"/>
                              <a:gd name="f6" fmla="*/ f1 1 2477758"/>
                              <a:gd name="f7" fmla="+- f4 0 f2"/>
                              <a:gd name="f8" fmla="+- f3 0 f2"/>
                              <a:gd name="f9" fmla="*/ f8 1 247030"/>
                              <a:gd name="f10" fmla="*/ f7 1 2477758"/>
                              <a:gd name="f11" fmla="*/ 0 1 f9"/>
                              <a:gd name="f12" fmla="*/ 247030 1 f9"/>
                              <a:gd name="f13" fmla="*/ 0 1 f10"/>
                              <a:gd name="f14" fmla="*/ 247775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7030" h="2477758">
                                <a:moveTo>
                                  <a:pt x="f2" y="f2"/>
                                </a:moveTo>
                                <a:lnTo>
                                  <a:pt x="f2" y="f4"/>
                                </a:lnTo>
                                <a:lnTo>
                                  <a:pt x="f3" y="f4"/>
                                </a:lnTo>
                              </a:path>
                            </a:pathLst>
                          </a:custGeom>
                          <a:noFill/>
                          <a:ln w="12701" cap="flat">
                            <a:solidFill>
                              <a:srgbClr val="ED7D31"/>
                            </a:solidFill>
                            <a:prstDash val="solid"/>
                            <a:miter/>
                          </a:ln>
                        </wps:spPr>
                        <wps:bodyPr lIns="0" tIns="0" rIns="0" bIns="0"/>
                      </wps:wsp>
                      <wps:wsp>
                        <wps:cNvPr id="61" name="Freeform 61"/>
                        <wps:cNvSpPr/>
                        <wps:spPr>
                          <a:xfrm>
                            <a:off x="494059" y="2753066"/>
                            <a:ext cx="2186101" cy="550615"/>
                          </a:xfrm>
                          <a:custGeom>
                            <a:avLst/>
                            <a:gdLst>
                              <a:gd name="f0" fmla="val 10800000"/>
                              <a:gd name="f1" fmla="val 5400000"/>
                              <a:gd name="f2" fmla="val 180"/>
                              <a:gd name="f3" fmla="val w"/>
                              <a:gd name="f4" fmla="val h"/>
                              <a:gd name="f5" fmla="val 0"/>
                              <a:gd name="f6" fmla="val 2186100"/>
                              <a:gd name="f7" fmla="val 550612"/>
                              <a:gd name="f8" fmla="val 55061"/>
                              <a:gd name="f9" fmla="val 24652"/>
                              <a:gd name="f10" fmla="val 2131039"/>
                              <a:gd name="f11" fmla="val 2161448"/>
                              <a:gd name="f12" fmla="val 495551"/>
                              <a:gd name="f13" fmla="val 525960"/>
                              <a:gd name="f14" fmla="+- 0 0 -90"/>
                              <a:gd name="f15" fmla="*/ f3 1 2186100"/>
                              <a:gd name="f16" fmla="*/ f4 1 550612"/>
                              <a:gd name="f17" fmla="+- f7 0 f5"/>
                              <a:gd name="f18" fmla="+- f6 0 f5"/>
                              <a:gd name="f19" fmla="*/ f14 f0 1"/>
                              <a:gd name="f20" fmla="*/ f18 1 2186100"/>
                              <a:gd name="f21" fmla="*/ f17 1 550612"/>
                              <a:gd name="f22" fmla="*/ 0 f18 1"/>
                              <a:gd name="f23" fmla="*/ 55061 f17 1"/>
                              <a:gd name="f24" fmla="*/ 55061 f18 1"/>
                              <a:gd name="f25" fmla="*/ 0 f17 1"/>
                              <a:gd name="f26" fmla="*/ 2131039 f18 1"/>
                              <a:gd name="f27" fmla="*/ 2186100 f18 1"/>
                              <a:gd name="f28" fmla="*/ 495551 f17 1"/>
                              <a:gd name="f29" fmla="*/ 550612 f17 1"/>
                              <a:gd name="f30" fmla="*/ f19 1 f2"/>
                              <a:gd name="f31" fmla="*/ f22 1 2186100"/>
                              <a:gd name="f32" fmla="*/ f23 1 550612"/>
                              <a:gd name="f33" fmla="*/ f24 1 2186100"/>
                              <a:gd name="f34" fmla="*/ f25 1 550612"/>
                              <a:gd name="f35" fmla="*/ f26 1 2186100"/>
                              <a:gd name="f36" fmla="*/ f27 1 2186100"/>
                              <a:gd name="f37" fmla="*/ f28 1 550612"/>
                              <a:gd name="f38" fmla="*/ f29 1 5506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186100" h="5506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FFFF">
                              <a:alpha val="90000"/>
                            </a:srgbClr>
                          </a:solidFill>
                          <a:ln w="12701" cap="flat">
                            <a:solidFill>
                              <a:srgbClr val="4472C4"/>
                            </a:solidFill>
                            <a:prstDash val="solid"/>
                            <a:miter/>
                          </a:ln>
                        </wps:spPr>
                        <wps:txbx>
                          <w:txbxContent>
                            <w:p w:rsidR="00527D8A" w:rsidRDefault="00527D8A">
                              <w:pPr>
                                <w:spacing w:after="100" w:line="216" w:lineRule="auto"/>
                                <w:jc w:val="center"/>
                                <w:textAlignment w:val="auto"/>
                              </w:pPr>
                              <w:r>
                                <w:rPr>
                                  <w:rFonts w:ascii="Cambria" w:eastAsia="Cambria" w:hAnsi="Cambria" w:cs="Cambria"/>
                                  <w:color w:val="000000"/>
                                  <w:kern w:val="3"/>
                                  <w:sz w:val="24"/>
                                  <w:szCs w:val="24"/>
                                </w:rPr>
                                <w:t xml:space="preserve">Centrul Comunitar „O mîină întinsă copiilor” </w:t>
                              </w:r>
                            </w:p>
                          </w:txbxContent>
                        </wps:txbx>
                        <wps:bodyPr vert="horz" wrap="square" lIns="38990" tIns="31363" rIns="38990" bIns="31363" anchor="ctr" anchorCtr="1" compatLnSpc="0">
                          <a:noAutofit/>
                        </wps:bodyPr>
                      </wps:wsp>
                      <wps:wsp>
                        <wps:cNvPr id="62" name="Freeform 62"/>
                        <wps:cNvSpPr/>
                        <wps:spPr>
                          <a:xfrm>
                            <a:off x="2745614" y="0"/>
                            <a:ext cx="2524566" cy="550615"/>
                          </a:xfrm>
                          <a:custGeom>
                            <a:avLst/>
                            <a:gdLst>
                              <a:gd name="f0" fmla="val 10800000"/>
                              <a:gd name="f1" fmla="val 5400000"/>
                              <a:gd name="f2" fmla="val 180"/>
                              <a:gd name="f3" fmla="val w"/>
                              <a:gd name="f4" fmla="val h"/>
                              <a:gd name="f5" fmla="val 0"/>
                              <a:gd name="f6" fmla="val 2524571"/>
                              <a:gd name="f7" fmla="val 550612"/>
                              <a:gd name="f8" fmla="val 55061"/>
                              <a:gd name="f9" fmla="val 24652"/>
                              <a:gd name="f10" fmla="val 2469510"/>
                              <a:gd name="f11" fmla="val 2499919"/>
                              <a:gd name="f12" fmla="val 495551"/>
                              <a:gd name="f13" fmla="val 525960"/>
                              <a:gd name="f14" fmla="+- 0 0 -90"/>
                              <a:gd name="f15" fmla="*/ f3 1 2524571"/>
                              <a:gd name="f16" fmla="*/ f4 1 550612"/>
                              <a:gd name="f17" fmla="+- f7 0 f5"/>
                              <a:gd name="f18" fmla="+- f6 0 f5"/>
                              <a:gd name="f19" fmla="*/ f14 f0 1"/>
                              <a:gd name="f20" fmla="*/ f18 1 2524571"/>
                              <a:gd name="f21" fmla="*/ f17 1 550612"/>
                              <a:gd name="f22" fmla="*/ 0 f18 1"/>
                              <a:gd name="f23" fmla="*/ 55061 f17 1"/>
                              <a:gd name="f24" fmla="*/ 55061 f18 1"/>
                              <a:gd name="f25" fmla="*/ 0 f17 1"/>
                              <a:gd name="f26" fmla="*/ 2469510 f18 1"/>
                              <a:gd name="f27" fmla="*/ 2524571 f18 1"/>
                              <a:gd name="f28" fmla="*/ 495551 f17 1"/>
                              <a:gd name="f29" fmla="*/ 550612 f17 1"/>
                              <a:gd name="f30" fmla="*/ f19 1 f2"/>
                              <a:gd name="f31" fmla="*/ f22 1 2524571"/>
                              <a:gd name="f32" fmla="*/ f23 1 550612"/>
                              <a:gd name="f33" fmla="*/ f24 1 2524571"/>
                              <a:gd name="f34" fmla="*/ f25 1 550612"/>
                              <a:gd name="f35" fmla="*/ f26 1 2524571"/>
                              <a:gd name="f36" fmla="*/ f27 1 2524571"/>
                              <a:gd name="f37" fmla="*/ f28 1 550612"/>
                              <a:gd name="f38" fmla="*/ f29 1 5506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524571" h="5506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A5A5A5"/>
                          </a:solidFill>
                          <a:ln w="12701" cap="flat">
                            <a:solidFill>
                              <a:srgbClr val="FFFFFF"/>
                            </a:solidFill>
                            <a:prstDash val="solid"/>
                            <a:miter/>
                          </a:ln>
                        </wps:spPr>
                        <wps:txbx>
                          <w:txbxContent>
                            <w:p w:rsidR="00527D8A" w:rsidRPr="001A7469" w:rsidRDefault="00527D8A">
                              <w:pPr>
                                <w:spacing w:after="140" w:line="216" w:lineRule="auto"/>
                                <w:jc w:val="center"/>
                                <w:textAlignment w:val="auto"/>
                                <w:rPr>
                                  <w:b/>
                                  <w:sz w:val="18"/>
                                </w:rPr>
                              </w:pPr>
                              <w:r w:rsidRPr="001A7469">
                                <w:rPr>
                                  <w:rFonts w:ascii="Cambria" w:eastAsia="Cambria" w:hAnsi="Cambria" w:cs="Cambria"/>
                                  <w:b/>
                                  <w:kern w:val="3"/>
                                  <w:sz w:val="28"/>
                                  <w:szCs w:val="33"/>
                                </w:rPr>
                                <w:t>Servicii sociale specializate</w:t>
                              </w:r>
                            </w:p>
                          </w:txbxContent>
                        </wps:txbx>
                        <wps:bodyPr vert="horz" wrap="square" lIns="48508" tIns="37719" rIns="48508" bIns="37719" anchor="ctr" anchorCtr="1" compatLnSpc="0">
                          <a:noAutofit/>
                        </wps:bodyPr>
                      </wps:wsp>
                      <wps:wsp>
                        <wps:cNvPr id="63" name="Freeform 63"/>
                        <wps:cNvSpPr/>
                        <wps:spPr>
                          <a:xfrm>
                            <a:off x="2998070" y="550615"/>
                            <a:ext cx="252456" cy="412961"/>
                          </a:xfrm>
                          <a:custGeom>
                            <a:avLst/>
                            <a:gdLst>
                              <a:gd name="f0" fmla="val w"/>
                              <a:gd name="f1" fmla="val h"/>
                              <a:gd name="f2" fmla="val 0"/>
                              <a:gd name="f3" fmla="val 252457"/>
                              <a:gd name="f4" fmla="val 412959"/>
                              <a:gd name="f5" fmla="*/ f0 1 252457"/>
                              <a:gd name="f6" fmla="*/ f1 1 412959"/>
                              <a:gd name="f7" fmla="+- f4 0 f2"/>
                              <a:gd name="f8" fmla="+- f3 0 f2"/>
                              <a:gd name="f9" fmla="*/ f8 1 252457"/>
                              <a:gd name="f10" fmla="*/ f7 1 412959"/>
                              <a:gd name="f11" fmla="*/ 0 1 f9"/>
                              <a:gd name="f12" fmla="*/ 252457 1 f9"/>
                              <a:gd name="f13" fmla="*/ 0 1 f10"/>
                              <a:gd name="f14" fmla="*/ 41295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52457" h="412959">
                                <a:moveTo>
                                  <a:pt x="f2" y="f2"/>
                                </a:moveTo>
                                <a:lnTo>
                                  <a:pt x="f2" y="f4"/>
                                </a:lnTo>
                                <a:lnTo>
                                  <a:pt x="f3" y="f4"/>
                                </a:lnTo>
                              </a:path>
                            </a:pathLst>
                          </a:custGeom>
                          <a:noFill/>
                          <a:ln w="12701" cap="flat">
                            <a:solidFill>
                              <a:srgbClr val="ED7D31"/>
                            </a:solidFill>
                            <a:prstDash val="solid"/>
                            <a:miter/>
                          </a:ln>
                        </wps:spPr>
                        <wps:bodyPr lIns="0" tIns="0" rIns="0" bIns="0"/>
                      </wps:wsp>
                      <wps:wsp>
                        <wps:cNvPr id="64" name="Freeform 64"/>
                        <wps:cNvSpPr/>
                        <wps:spPr>
                          <a:xfrm>
                            <a:off x="3250527" y="688259"/>
                            <a:ext cx="2017952" cy="550615"/>
                          </a:xfrm>
                          <a:custGeom>
                            <a:avLst/>
                            <a:gdLst>
                              <a:gd name="f0" fmla="val 10800000"/>
                              <a:gd name="f1" fmla="val 5400000"/>
                              <a:gd name="f2" fmla="val 180"/>
                              <a:gd name="f3" fmla="val w"/>
                              <a:gd name="f4" fmla="val h"/>
                              <a:gd name="f5" fmla="val 0"/>
                              <a:gd name="f6" fmla="val 2017956"/>
                              <a:gd name="f7" fmla="val 550612"/>
                              <a:gd name="f8" fmla="val 55061"/>
                              <a:gd name="f9" fmla="val 24652"/>
                              <a:gd name="f10" fmla="val 1962895"/>
                              <a:gd name="f11" fmla="val 1993304"/>
                              <a:gd name="f12" fmla="val 495551"/>
                              <a:gd name="f13" fmla="val 525960"/>
                              <a:gd name="f14" fmla="+- 0 0 -90"/>
                              <a:gd name="f15" fmla="*/ f3 1 2017956"/>
                              <a:gd name="f16" fmla="*/ f4 1 550612"/>
                              <a:gd name="f17" fmla="+- f7 0 f5"/>
                              <a:gd name="f18" fmla="+- f6 0 f5"/>
                              <a:gd name="f19" fmla="*/ f14 f0 1"/>
                              <a:gd name="f20" fmla="*/ f18 1 2017956"/>
                              <a:gd name="f21" fmla="*/ f17 1 550612"/>
                              <a:gd name="f22" fmla="*/ 0 f18 1"/>
                              <a:gd name="f23" fmla="*/ 55061 f17 1"/>
                              <a:gd name="f24" fmla="*/ 55061 f18 1"/>
                              <a:gd name="f25" fmla="*/ 0 f17 1"/>
                              <a:gd name="f26" fmla="*/ 1962895 f18 1"/>
                              <a:gd name="f27" fmla="*/ 2017956 f18 1"/>
                              <a:gd name="f28" fmla="*/ 495551 f17 1"/>
                              <a:gd name="f29" fmla="*/ 550612 f17 1"/>
                              <a:gd name="f30" fmla="*/ f19 1 f2"/>
                              <a:gd name="f31" fmla="*/ f22 1 2017956"/>
                              <a:gd name="f32" fmla="*/ f23 1 550612"/>
                              <a:gd name="f33" fmla="*/ f24 1 2017956"/>
                              <a:gd name="f34" fmla="*/ f25 1 550612"/>
                              <a:gd name="f35" fmla="*/ f26 1 2017956"/>
                              <a:gd name="f36" fmla="*/ f27 1 2017956"/>
                              <a:gd name="f37" fmla="*/ f28 1 550612"/>
                              <a:gd name="f38" fmla="*/ f29 1 5506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017956" h="5506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FFFF">
                              <a:alpha val="90000"/>
                            </a:srgbClr>
                          </a:solidFill>
                          <a:ln w="12701" cap="flat">
                            <a:solidFill>
                              <a:srgbClr val="70AD47"/>
                            </a:solidFill>
                            <a:prstDash val="solid"/>
                            <a:miter/>
                          </a:ln>
                        </wps:spPr>
                        <wps:txbx>
                          <w:txbxContent>
                            <w:p w:rsidR="00527D8A" w:rsidRDefault="00527D8A">
                              <w:pPr>
                                <w:spacing w:after="100" w:line="216" w:lineRule="auto"/>
                                <w:jc w:val="center"/>
                                <w:textAlignment w:val="auto"/>
                              </w:pPr>
                              <w:r>
                                <w:rPr>
                                  <w:rFonts w:ascii="Cambria" w:eastAsia="Cambria" w:hAnsi="Cambria" w:cs="Cambria"/>
                                  <w:color w:val="000000"/>
                                  <w:kern w:val="3"/>
                                  <w:sz w:val="24"/>
                                  <w:szCs w:val="24"/>
                                </w:rPr>
                                <w:t>Centrul de plаsament  temporar - „Brînduşa”</w:t>
                              </w:r>
                            </w:p>
                          </w:txbxContent>
                        </wps:txbx>
                        <wps:bodyPr vert="horz" wrap="square" lIns="38990" tIns="31363" rIns="38990" bIns="31363" anchor="ctr" anchorCtr="1" compatLnSpc="0">
                          <a:noAutofit/>
                        </wps:bodyPr>
                      </wps:wsp>
                      <wps:wsp>
                        <wps:cNvPr id="65" name="Freeform 65"/>
                        <wps:cNvSpPr/>
                        <wps:spPr>
                          <a:xfrm>
                            <a:off x="2998070" y="550615"/>
                            <a:ext cx="252456" cy="1101221"/>
                          </a:xfrm>
                          <a:custGeom>
                            <a:avLst/>
                            <a:gdLst>
                              <a:gd name="f0" fmla="val w"/>
                              <a:gd name="f1" fmla="val h"/>
                              <a:gd name="f2" fmla="val 0"/>
                              <a:gd name="f3" fmla="val 252457"/>
                              <a:gd name="f4" fmla="val 1101225"/>
                              <a:gd name="f5" fmla="*/ f0 1 252457"/>
                              <a:gd name="f6" fmla="*/ f1 1 1101225"/>
                              <a:gd name="f7" fmla="+- f4 0 f2"/>
                              <a:gd name="f8" fmla="+- f3 0 f2"/>
                              <a:gd name="f9" fmla="*/ f8 1 252457"/>
                              <a:gd name="f10" fmla="*/ f7 1 1101225"/>
                              <a:gd name="f11" fmla="*/ 0 1 f9"/>
                              <a:gd name="f12" fmla="*/ 252457 1 f9"/>
                              <a:gd name="f13" fmla="*/ 0 1 f10"/>
                              <a:gd name="f14" fmla="*/ 1101225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52457" h="1101225">
                                <a:moveTo>
                                  <a:pt x="f2" y="f2"/>
                                </a:moveTo>
                                <a:lnTo>
                                  <a:pt x="f2" y="f4"/>
                                </a:lnTo>
                                <a:lnTo>
                                  <a:pt x="f3" y="f4"/>
                                </a:lnTo>
                              </a:path>
                            </a:pathLst>
                          </a:custGeom>
                          <a:noFill/>
                          <a:ln w="12701" cap="flat">
                            <a:solidFill>
                              <a:srgbClr val="ED7D31"/>
                            </a:solidFill>
                            <a:prstDash val="solid"/>
                            <a:miter/>
                          </a:ln>
                        </wps:spPr>
                        <wps:bodyPr lIns="0" tIns="0" rIns="0" bIns="0"/>
                      </wps:wsp>
                      <wps:wsp>
                        <wps:cNvPr id="66" name="Freeform 66"/>
                        <wps:cNvSpPr/>
                        <wps:spPr>
                          <a:xfrm>
                            <a:off x="3250527" y="1376528"/>
                            <a:ext cx="2040812" cy="550615"/>
                          </a:xfrm>
                          <a:custGeom>
                            <a:avLst/>
                            <a:gdLst>
                              <a:gd name="f0" fmla="val 10800000"/>
                              <a:gd name="f1" fmla="val 5400000"/>
                              <a:gd name="f2" fmla="val 180"/>
                              <a:gd name="f3" fmla="val w"/>
                              <a:gd name="f4" fmla="val h"/>
                              <a:gd name="f5" fmla="val 0"/>
                              <a:gd name="f6" fmla="val 2040809"/>
                              <a:gd name="f7" fmla="val 550612"/>
                              <a:gd name="f8" fmla="val 55061"/>
                              <a:gd name="f9" fmla="val 24652"/>
                              <a:gd name="f10" fmla="val 1985748"/>
                              <a:gd name="f11" fmla="val 2016157"/>
                              <a:gd name="f12" fmla="val 495551"/>
                              <a:gd name="f13" fmla="val 525960"/>
                              <a:gd name="f14" fmla="+- 0 0 -90"/>
                              <a:gd name="f15" fmla="*/ f3 1 2040809"/>
                              <a:gd name="f16" fmla="*/ f4 1 550612"/>
                              <a:gd name="f17" fmla="+- f7 0 f5"/>
                              <a:gd name="f18" fmla="+- f6 0 f5"/>
                              <a:gd name="f19" fmla="*/ f14 f0 1"/>
                              <a:gd name="f20" fmla="*/ f18 1 2040809"/>
                              <a:gd name="f21" fmla="*/ f17 1 550612"/>
                              <a:gd name="f22" fmla="*/ 0 f18 1"/>
                              <a:gd name="f23" fmla="*/ 55061 f17 1"/>
                              <a:gd name="f24" fmla="*/ 55061 f18 1"/>
                              <a:gd name="f25" fmla="*/ 0 f17 1"/>
                              <a:gd name="f26" fmla="*/ 1985748 f18 1"/>
                              <a:gd name="f27" fmla="*/ 2040809 f18 1"/>
                              <a:gd name="f28" fmla="*/ 495551 f17 1"/>
                              <a:gd name="f29" fmla="*/ 550612 f17 1"/>
                              <a:gd name="f30" fmla="*/ f19 1 f2"/>
                              <a:gd name="f31" fmla="*/ f22 1 2040809"/>
                              <a:gd name="f32" fmla="*/ f23 1 550612"/>
                              <a:gd name="f33" fmla="*/ f24 1 2040809"/>
                              <a:gd name="f34" fmla="*/ f25 1 550612"/>
                              <a:gd name="f35" fmla="*/ f26 1 2040809"/>
                              <a:gd name="f36" fmla="*/ f27 1 2040809"/>
                              <a:gd name="f37" fmla="*/ f28 1 550612"/>
                              <a:gd name="f38" fmla="*/ f29 1 5506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040809" h="5506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FFFF">
                              <a:alpha val="90000"/>
                            </a:srgbClr>
                          </a:solidFill>
                          <a:ln w="12701" cap="flat">
                            <a:solidFill>
                              <a:srgbClr val="ED7D31"/>
                            </a:solidFill>
                            <a:prstDash val="solid"/>
                            <a:miter/>
                          </a:ln>
                        </wps:spPr>
                        <wps:txbx>
                          <w:txbxContent>
                            <w:p w:rsidR="00527D8A" w:rsidRDefault="00527D8A">
                              <w:pPr>
                                <w:spacing w:after="100" w:line="216" w:lineRule="auto"/>
                                <w:jc w:val="center"/>
                                <w:textAlignment w:val="auto"/>
                              </w:pPr>
                              <w:r>
                                <w:rPr>
                                  <w:rFonts w:ascii="Cambria" w:eastAsia="Cambria" w:hAnsi="Cambria" w:cs="Cambria"/>
                                  <w:color w:val="000000"/>
                                  <w:kern w:val="3"/>
                                  <w:sz w:val="24"/>
                                  <w:szCs w:val="24"/>
                                </w:rPr>
                                <w:t xml:space="preserve">Centrul raional Maternal - „Pro-Femina” </w:t>
                              </w:r>
                            </w:p>
                          </w:txbxContent>
                        </wps:txbx>
                        <wps:bodyPr vert="horz" wrap="square" lIns="38990" tIns="31363" rIns="38990" bIns="31363" anchor="ctr" anchorCtr="1" compatLnSpc="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0983D23" id="Схема 9" o:spid="_x0000_s1064" style="width:416.65pt;height:256.7pt;mso-position-horizontal-relative:char;mso-position-vertical-relative:line" coordsize="52913,3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">
                <v:shape id="Freeform 53" o:spid="_x0000_s1065" style="position:absolute;width:24703;height:5506;visibility:visible;mso-wrap-style:square;v-text-anchor:middle-center" coordsize="2470302,550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" adj="-11796480,,5400" path="m,55061c,24652,24652,,55061,l2415241,v30409,,55061,24652,55061,55061l2470302,495551v,30409,-24652,55061,-55061,55061l55061,550612c24652,550612,,525960,,495551l,55061xe" fillcolor="#ed7d31" strokecolor="white" strokeweight=".35281mm">
                  <v:stroke joinstyle="miter"/>
                  <v:formulas/>
                  <v:path arrowok="t" o:connecttype="custom" o:connectlocs="1235153,0;2470306,275308;1235153,550615;0,275308;0,55061;55061,0;2415245,0;2470306,55061;2470306,495554;2415245,550615;55061,550615;0,495554;0,55061" o:connectangles="270,0,90,180,0,0,0,0,0,0,0,0,0" textboxrect="0,0,2470302,550612"/>
                  <v:textbox inset="1.3474mm,2.97pt,1.3474mm,2.97pt">
                    <w:txbxContent>
                      <w:p w:rsidR="00527D8A" w:rsidRPr="001A7469" w:rsidRDefault="00527D8A">
                        <w:pPr>
                          <w:spacing w:after="140" w:line="216" w:lineRule="auto"/>
                          <w:jc w:val="center"/>
                          <w:textAlignment w:val="auto"/>
                          <w:rPr>
                            <w:b/>
                            <w:sz w:val="18"/>
                          </w:rPr>
                        </w:pPr>
                        <w:r w:rsidRPr="001A7469">
                          <w:rPr>
                            <w:rFonts w:ascii="Cambria" w:eastAsia="Cambria" w:hAnsi="Cambria" w:cs="Cambria"/>
                            <w:b/>
                            <w:kern w:val="3"/>
                            <w:sz w:val="28"/>
                            <w:szCs w:val="33"/>
                          </w:rPr>
                          <w:t>Servicii sociale primare</w:t>
                        </w:r>
                      </w:p>
                    </w:txbxContent>
                  </v:textbox>
                </v:shape>
                <v:shape id="Freeform 54" o:spid="_x0000_s1066" style="position:absolute;left:2470;top:5506;width:2470;height:4129;visibility:visible;mso-wrap-style:square;v-text-anchor:top" coordsize="247030,41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" path="m,l,412959r247030,e" filled="f" strokecolor="#ed7d31" strokeweight=".35281mm">
                  <v:stroke joinstyle="miter"/>
                  <v:path arrowok="t" o:connecttype="custom" o:connectlocs="123517,0;247034,206481;123517,412961;0,206481" o:connectangles="270,0,90,180" textboxrect="0,0,247030,412959"/>
                </v:shape>
                <v:shape id="Freeform 55" o:spid="_x0000_s1067" style="position:absolute;left:4940;top:6882;width:22030;height:5506;visibility:visible;mso-wrap-style:square;v-text-anchor:middle-center" coordsize="2203006,550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" adj="-11796480,,5400" path="m,55061c,24652,24652,,55061,l2147945,v30409,,55061,24652,55061,55061l2203006,495551v,30409,-24652,55061,-55061,55061l55061,550612c24652,550612,,525960,,495551l,55061xe" strokecolor="#ed7d31" strokeweight=".35281mm">
                  <v:fill opacity="59110f"/>
                  <v:stroke joinstyle="miter"/>
                  <v:formulas/>
                  <v:path arrowok="t" o:connecttype="custom" o:connectlocs="1101505,0;2203009,275308;1101505,550615;0,275308;0,55061;55061,0;2147948,0;2203009,55061;2203009,495554;2147948,550615;55061,550615;0,495554;0,55061" o:connectangles="270,0,90,180,0,0,0,0,0,0,0,0,0" textboxrect="0,0,2203006,550612"/>
                  <v:textbox inset="1.0831mm,.87119mm,1.0831mm,.87119mm">
                    <w:txbxContent>
                      <w:p w:rsidR="00527D8A" w:rsidRDefault="00527D8A">
                        <w:pPr>
                          <w:spacing w:after="100" w:line="216" w:lineRule="auto"/>
                          <w:jc w:val="center"/>
                          <w:textAlignment w:val="auto"/>
                        </w:pPr>
                        <w:r>
                          <w:rPr>
                            <w:rFonts w:ascii="Cambria" w:eastAsia="Cambria" w:hAnsi="Cambria" w:cs="Cambria"/>
                            <w:color w:val="000000"/>
                            <w:kern w:val="3"/>
                            <w:sz w:val="24"/>
                            <w:szCs w:val="24"/>
                          </w:rPr>
                          <w:t>Centrul de servicii pentru copii cu dizabilităţi „Pasărea Albastră”</w:t>
                        </w:r>
                      </w:p>
                    </w:txbxContent>
                  </v:textbox>
                </v:shape>
                <v:shape id="Freeform 56" o:spid="_x0000_s1068" style="position:absolute;left:2470;top:5506;width:2470;height:11012;visibility:visible;mso-wrap-style:square;v-text-anchor:top" coordsize="247030,1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" path="m,l,1101225r247030,e" filled="f" strokecolor="#ed7d31" strokeweight=".35281mm">
                  <v:stroke joinstyle="miter"/>
                  <v:path arrowok="t" o:connecttype="custom" o:connectlocs="123517,0;247034,550611;123517,1101221;0,550611" o:connectangles="270,0,90,180" textboxrect="0,0,247030,1101225"/>
                </v:shape>
                <v:shape id="Freeform 57" o:spid="_x0000_s1069" style="position:absolute;left:4940;top:13765;width:21877;height:5506;visibility:visible;mso-wrap-style:square;v-text-anchor:middle-center" coordsize="2187703,550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" adj="-11796480,,5400" path="m,55061c,24652,24652,,55061,l2132642,v30409,,55061,24652,55061,55061l2187703,495551v,30409,-24652,55061,-55061,55061l55061,550612c24652,550612,,525960,,495551l,55061xe" strokecolor="#a5a5a5" strokeweight=".35281mm">
                  <v:fill opacity="59110f"/>
                  <v:stroke joinstyle="miter"/>
                  <v:formulas/>
                  <v:path arrowok="t" o:connecttype="custom" o:connectlocs="1093851,0;2187701,275308;1093851,550615;0,275308;0,55061;55061,0;2132640,0;2187701,55061;2187701,495554;2132640,550615;55061,550615;0,495554;0,55061" o:connectangles="270,0,90,180,0,0,0,0,0,0,0,0,0" textboxrect="0,0,2187703,550612"/>
                  <v:textbox inset="1.0831mm,.87119mm,1.0831mm,.87119mm">
                    <w:txbxContent>
                      <w:p w:rsidR="00527D8A" w:rsidRDefault="00527D8A">
                        <w:pPr>
                          <w:spacing w:after="100" w:line="216" w:lineRule="auto"/>
                          <w:jc w:val="center"/>
                          <w:textAlignment w:val="auto"/>
                        </w:pPr>
                        <w:r>
                          <w:rPr>
                            <w:rFonts w:ascii="Cambria" w:eastAsia="Cambria" w:hAnsi="Cambria" w:cs="Cambria"/>
                            <w:color w:val="000000"/>
                            <w:kern w:val="3"/>
                            <w:sz w:val="24"/>
                            <w:szCs w:val="24"/>
                          </w:rPr>
                          <w:t xml:space="preserve">Centrul Comunitar pentru Copii şi Tineri „Perspectiva” </w:t>
                        </w:r>
                      </w:p>
                    </w:txbxContent>
                  </v:textbox>
                </v:shape>
                <v:shape id="Freeform 58" o:spid="_x0000_s1070" style="position:absolute;left:2470;top:5506;width:2470;height:17895;visibility:visible;mso-wrap-style:square;v-text-anchor:top" coordsize="247030,178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" path="m,l,1789491r247030,e" filled="f" strokecolor="#ed7d31" strokeweight=".35281mm">
                  <v:stroke joinstyle="miter"/>
                  <v:path arrowok="t" o:connecttype="custom" o:connectlocs="123517,0;247034,894745;123517,1789489;0,894745" o:connectangles="270,0,90,180" textboxrect="0,0,247030,1789491"/>
                </v:shape>
                <v:shape id="Freeform 59" o:spid="_x0000_s1071" style="position:absolute;left:4940;top:20647;width:21766;height:5507;visibility:visible;mso-wrap-style:square;v-text-anchor:middle-center" coordsize="2176603,550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" adj="-11796480,,5400" path="m,55061c,24652,24652,,55061,l2121542,v30409,,55061,24652,55061,55061l2176603,495551v,30409,-24652,55061,-55061,55061l55061,550612c24652,550612,,525960,,495551l,55061xe" strokecolor="#ffc000" strokeweight=".35281mm">
                  <v:fill opacity="59110f"/>
                  <v:stroke joinstyle="miter"/>
                  <v:formulas/>
                  <v:path arrowok="t" o:connecttype="custom" o:connectlocs="1088301,0;2176601,275308;1088301,550615;0,275308;0,55061;55061,0;2121540,0;2176601,55061;2176601,495554;2121540,550615;55061,550615;0,495554;0,55061" o:connectangles="270,0,90,180,0,0,0,0,0,0,0,0,0" textboxrect="0,0,2176603,550612"/>
                  <v:textbox inset="1.0831mm,.87119mm,1.0831mm,.87119mm">
                    <w:txbxContent>
                      <w:p w:rsidR="00527D8A" w:rsidRDefault="00527D8A">
                        <w:pPr>
                          <w:spacing w:after="100" w:line="216" w:lineRule="auto"/>
                          <w:jc w:val="center"/>
                          <w:textAlignment w:val="auto"/>
                        </w:pPr>
                        <w:r>
                          <w:rPr>
                            <w:rFonts w:ascii="Cambria" w:eastAsia="Cambria" w:hAnsi="Cambria" w:cs="Cambria"/>
                            <w:color w:val="000000"/>
                            <w:kern w:val="3"/>
                            <w:sz w:val="24"/>
                            <w:szCs w:val="24"/>
                          </w:rPr>
                          <w:t xml:space="preserve">Centrul Comunitar de Asistenţă Socială „Viitorul” </w:t>
                        </w:r>
                      </w:p>
                    </w:txbxContent>
                  </v:textbox>
                </v:shape>
                <v:shape id="Freeform 60" o:spid="_x0000_s1072" style="position:absolute;left:2470;top:5506;width:2470;height:24777;visibility:visible;mso-wrap-style:square;v-text-anchor:top" coordsize="247030,247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" path="m,l,2477758r247030,e" filled="f" strokecolor="#ed7d31" strokeweight=".35281mm">
                  <v:stroke joinstyle="miter"/>
                  <v:path arrowok="t" o:connecttype="custom" o:connectlocs="123517,0;247034,1238879;123517,2477758;0,1238879" o:connectangles="270,0,90,180" textboxrect="0,0,247030,2477758"/>
                </v:shape>
                <v:shape id="Freeform 61" o:spid="_x0000_s1073" style="position:absolute;left:4940;top:27530;width:21861;height:5506;visibility:visible;mso-wrap-style:square;v-text-anchor:middle-center" coordsize="2186100,550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" adj="-11796480,,5400" path="m,55061c,24652,24652,,55061,l2131039,v30409,,55061,24652,55061,55061l2186100,495551v,30409,-24652,55061,-55061,55061l55061,550612c24652,550612,,525960,,495551l,55061xe" strokecolor="#4472c4" strokeweight=".35281mm">
                  <v:fill opacity="59110f"/>
                  <v:stroke joinstyle="miter"/>
                  <v:formulas/>
                  <v:path arrowok="t" o:connecttype="custom" o:connectlocs="1093051,0;2186101,275308;1093051,550615;0,275308;0,55061;55061,0;2131040,0;2186101,55061;2186101,495554;2131040,550615;55061,550615;0,495554;0,55061" o:connectangles="270,0,90,180,0,0,0,0,0,0,0,0,0" textboxrect="0,0,2186100,550612"/>
                  <v:textbox inset="1.0831mm,.87119mm,1.0831mm,.87119mm">
                    <w:txbxContent>
                      <w:p w:rsidR="00527D8A" w:rsidRDefault="00527D8A">
                        <w:pPr>
                          <w:spacing w:after="100" w:line="216" w:lineRule="auto"/>
                          <w:jc w:val="center"/>
                          <w:textAlignment w:val="auto"/>
                        </w:pPr>
                        <w:r>
                          <w:rPr>
                            <w:rFonts w:ascii="Cambria" w:eastAsia="Cambria" w:hAnsi="Cambria" w:cs="Cambria"/>
                            <w:color w:val="000000"/>
                            <w:kern w:val="3"/>
                            <w:sz w:val="24"/>
                            <w:szCs w:val="24"/>
                          </w:rPr>
                          <w:t xml:space="preserve">Centrul Comunitar „O mîină întinsă copiilor” </w:t>
                        </w:r>
                      </w:p>
                    </w:txbxContent>
                  </v:textbox>
                </v:shape>
                <v:shape id="Freeform 62" o:spid="_x0000_s1074" style="position:absolute;left:27456;width:25245;height:5506;visibility:visible;mso-wrap-style:square;v-text-anchor:middle-center" coordsize="2524571,550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" adj="-11796480,,5400" path="m,55061c,24652,24652,,55061,l2469510,v30409,,55061,24652,55061,55061l2524571,495551v,30409,-24652,55061,-55061,55061l55061,550612c24652,550612,,525960,,495551l,55061xe" fillcolor="#a5a5a5" strokecolor="white" strokeweight=".35281mm">
                  <v:stroke joinstyle="miter"/>
                  <v:formulas/>
                  <v:path arrowok="t" o:connecttype="custom" o:connectlocs="1262283,0;2524566,275308;1262283,550615;0,275308;0,55061;55061,0;2469505,0;2524566,55061;2524566,495554;2469505,550615;55061,550615;0,495554;0,55061" o:connectangles="270,0,90,180,0,0,0,0,0,0,0,0,0" textboxrect="0,0,2524571,550612"/>
                  <v:textbox inset="1.3474mm,2.97pt,1.3474mm,2.97pt">
                    <w:txbxContent>
                      <w:p w:rsidR="00527D8A" w:rsidRPr="001A7469" w:rsidRDefault="00527D8A">
                        <w:pPr>
                          <w:spacing w:after="140" w:line="216" w:lineRule="auto"/>
                          <w:jc w:val="center"/>
                          <w:textAlignment w:val="auto"/>
                          <w:rPr>
                            <w:b/>
                            <w:sz w:val="18"/>
                          </w:rPr>
                        </w:pPr>
                        <w:r w:rsidRPr="001A7469">
                          <w:rPr>
                            <w:rFonts w:ascii="Cambria" w:eastAsia="Cambria" w:hAnsi="Cambria" w:cs="Cambria"/>
                            <w:b/>
                            <w:kern w:val="3"/>
                            <w:sz w:val="28"/>
                            <w:szCs w:val="33"/>
                          </w:rPr>
                          <w:t>Servicii sociale specializate</w:t>
                        </w:r>
                      </w:p>
                    </w:txbxContent>
                  </v:textbox>
                </v:shape>
                <v:shape id="Freeform 63" o:spid="_x0000_s1075" style="position:absolute;left:29980;top:5506;width:2525;height:4129;visibility:visible;mso-wrap-style:square;v-text-anchor:top" coordsize="252457,41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" path="m,l,412959r252457,e" filled="f" strokecolor="#ed7d31" strokeweight=".35281mm">
                  <v:stroke joinstyle="miter"/>
                  <v:path arrowok="t" o:connecttype="custom" o:connectlocs="126228,0;252456,206481;126228,412961;0,206481" o:connectangles="270,0,90,180" textboxrect="0,0,252457,412959"/>
                </v:shape>
                <v:shape id="Freeform 64" o:spid="_x0000_s1076" style="position:absolute;left:32505;top:6882;width:20179;height:5506;visibility:visible;mso-wrap-style:square;v-text-anchor:middle-center" coordsize="2017956,550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" adj="-11796480,,5400" path="m,55061c,24652,24652,,55061,l1962895,v30409,,55061,24652,55061,55061l2017956,495551v,30409,-24652,55061,-55061,55061l55061,550612c24652,550612,,525960,,495551l,55061xe" strokecolor="#70ad47" strokeweight=".35281mm">
                  <v:fill opacity="59110f"/>
                  <v:stroke joinstyle="miter"/>
                  <v:formulas/>
                  <v:path arrowok="t" o:connecttype="custom" o:connectlocs="1008976,0;2017952,275308;1008976,550615;0,275308;0,55061;55061,0;1962891,0;2017952,55061;2017952,495554;1962891,550615;55061,550615;0,495554;0,55061" o:connectangles="270,0,90,180,0,0,0,0,0,0,0,0,0" textboxrect="0,0,2017956,550612"/>
                  <v:textbox inset="1.0831mm,.87119mm,1.0831mm,.87119mm">
                    <w:txbxContent>
                      <w:p w:rsidR="00527D8A" w:rsidRDefault="00527D8A">
                        <w:pPr>
                          <w:spacing w:after="100" w:line="216" w:lineRule="auto"/>
                          <w:jc w:val="center"/>
                          <w:textAlignment w:val="auto"/>
                        </w:pPr>
                        <w:r>
                          <w:rPr>
                            <w:rFonts w:ascii="Cambria" w:eastAsia="Cambria" w:hAnsi="Cambria" w:cs="Cambria"/>
                            <w:color w:val="000000"/>
                            <w:kern w:val="3"/>
                            <w:sz w:val="24"/>
                            <w:szCs w:val="24"/>
                          </w:rPr>
                          <w:t>Centrul de plаsament  temporar - „Brînduşa”</w:t>
                        </w:r>
                      </w:p>
                    </w:txbxContent>
                  </v:textbox>
                </v:shape>
                <v:shape id="Freeform 65" o:spid="_x0000_s1077" style="position:absolute;left:29980;top:5506;width:2525;height:11012;visibility:visible;mso-wrap-style:square;v-text-anchor:top" coordsize="252457,1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" path="m,l,1101225r252457,e" filled="f" strokecolor="#ed7d31" strokeweight=".35281mm">
                  <v:stroke joinstyle="miter"/>
                  <v:path arrowok="t" o:connecttype="custom" o:connectlocs="126228,0;252456,550611;126228,1101221;0,550611" o:connectangles="270,0,90,180" textboxrect="0,0,252457,1101225"/>
                </v:shape>
                <v:shape id="Freeform 66" o:spid="_x0000_s1078" style="position:absolute;left:32505;top:13765;width:20408;height:5506;visibility:visible;mso-wrap-style:square;v-text-anchor:middle-center" coordsize="2040809,550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" adj="-11796480,,5400" path="m,55061c,24652,24652,,55061,l1985748,v30409,,55061,24652,55061,55061l2040809,495551v,30409,-24652,55061,-55061,55061l55061,550612c24652,550612,,525960,,495551l,55061xe" strokecolor="#ed7d31" strokeweight=".35281mm">
                  <v:fill opacity="59110f"/>
                  <v:stroke joinstyle="miter"/>
                  <v:formulas/>
                  <v:path arrowok="t" o:connecttype="custom" o:connectlocs="1020406,0;2040812,275308;1020406,550615;0,275308;0,55061;55061,0;1985751,0;2040812,55061;2040812,495554;1985751,550615;55061,550615;0,495554;0,55061" o:connectangles="270,0,90,180,0,0,0,0,0,0,0,0,0" textboxrect="0,0,2040809,550612"/>
                  <v:textbox inset="1.0831mm,.87119mm,1.0831mm,.87119mm">
                    <w:txbxContent>
                      <w:p w:rsidR="00527D8A" w:rsidRDefault="00527D8A">
                        <w:pPr>
                          <w:spacing w:after="100" w:line="216" w:lineRule="auto"/>
                          <w:jc w:val="center"/>
                          <w:textAlignment w:val="auto"/>
                        </w:pPr>
                        <w:r>
                          <w:rPr>
                            <w:rFonts w:ascii="Cambria" w:eastAsia="Cambria" w:hAnsi="Cambria" w:cs="Cambria"/>
                            <w:color w:val="000000"/>
                            <w:kern w:val="3"/>
                            <w:sz w:val="24"/>
                            <w:szCs w:val="24"/>
                          </w:rPr>
                          <w:t xml:space="preserve">Centrul raional Maternal - „Pro-Femina” </w:t>
                        </w:r>
                      </w:p>
                    </w:txbxContent>
                  </v:textbox>
                </v:shape>
                <w10:anchorlock/>
              </v:group>
            </w:pict>
          </mc:Fallback>
        </mc:AlternateContent>
      </w:r>
    </w:p>
    <w:p w:rsidR="00856547" w:rsidRPr="001A7469" w:rsidRDefault="00386A8E" w:rsidP="001A7469">
      <w:pPr>
        <w:rPr>
          <w:rFonts w:ascii="Cambria" w:hAnsi="Cambria"/>
          <w:b/>
          <w:i/>
          <w:sz w:val="24"/>
        </w:rPr>
      </w:pPr>
      <w:r w:rsidRPr="001A7469">
        <w:rPr>
          <w:rFonts w:ascii="Cambria" w:hAnsi="Cambria"/>
          <w:b/>
          <w:i/>
          <w:sz w:val="24"/>
        </w:rPr>
        <w:t xml:space="preserve">ANALIZA SWOT </w:t>
      </w:r>
    </w:p>
    <w:tbl>
      <w:tblPr>
        <w:tblStyle w:val="GridTable1LightAccent1"/>
        <w:tblW w:w="9000" w:type="dxa"/>
        <w:tblLook w:val="0000" w:firstRow="0" w:lastRow="0" w:firstColumn="0" w:lastColumn="0" w:noHBand="0" w:noVBand="0"/>
      </w:tblPr>
      <w:tblGrid>
        <w:gridCol w:w="4500"/>
        <w:gridCol w:w="4500"/>
      </w:tblGrid>
      <w:tr w:rsidR="00856547" w:rsidTr="001A7469">
        <w:trPr>
          <w:trHeight w:val="510"/>
        </w:trPr>
        <w:tc>
          <w:tcPr>
            <w:tcW w:w="4500" w:type="dxa"/>
            <w:shd w:val="clear" w:color="auto" w:fill="8496B0" w:themeFill="text2" w:themeFillTint="99"/>
          </w:tcPr>
          <w:p w:rsidR="00856547" w:rsidRDefault="00BA0F5B">
            <w:pPr>
              <w:ind w:left="284"/>
              <w:jc w:val="center"/>
              <w:rPr>
                <w:rFonts w:ascii="Cambria" w:hAnsi="Cambria"/>
                <w:b/>
                <w:bCs/>
                <w:sz w:val="24"/>
                <w:szCs w:val="20"/>
              </w:rPr>
            </w:pPr>
            <w:r>
              <w:rPr>
                <w:rFonts w:ascii="Cambria" w:hAnsi="Cambria"/>
                <w:b/>
                <w:bCs/>
                <w:sz w:val="24"/>
                <w:szCs w:val="20"/>
              </w:rPr>
              <w:t>PUNCTE FORTE</w:t>
            </w:r>
          </w:p>
        </w:tc>
        <w:tc>
          <w:tcPr>
            <w:tcW w:w="4500" w:type="dxa"/>
            <w:shd w:val="clear" w:color="auto" w:fill="8496B0" w:themeFill="text2" w:themeFillTint="99"/>
          </w:tcPr>
          <w:p w:rsidR="00856547" w:rsidRDefault="00BA0F5B">
            <w:pPr>
              <w:jc w:val="center"/>
            </w:pPr>
            <w:r>
              <w:rPr>
                <w:rFonts w:ascii="Cambria" w:hAnsi="Cambria"/>
                <w:b/>
                <w:bCs/>
                <w:sz w:val="24"/>
                <w:szCs w:val="20"/>
              </w:rPr>
              <w:t>PUNCTE SLABE</w:t>
            </w:r>
          </w:p>
        </w:tc>
      </w:tr>
      <w:tr w:rsidR="00856547" w:rsidTr="001A7469">
        <w:trPr>
          <w:trHeight w:val="539"/>
        </w:trPr>
        <w:tc>
          <w:tcPr>
            <w:tcW w:w="4500" w:type="dxa"/>
          </w:tcPr>
          <w:p w:rsidR="00856547" w:rsidRPr="00047F16" w:rsidRDefault="00BA0F5B">
            <w:pPr>
              <w:tabs>
                <w:tab w:val="left" w:pos="180"/>
              </w:tabs>
              <w:autoSpaceDE w:val="0"/>
              <w:jc w:val="both"/>
              <w:rPr>
                <w:rFonts w:ascii="Cambria" w:hAnsi="Cambria"/>
                <w:sz w:val="24"/>
              </w:rPr>
            </w:pPr>
            <w:r w:rsidRPr="00047F16">
              <w:rPr>
                <w:rFonts w:ascii="Cambria" w:hAnsi="Cambria"/>
                <w:sz w:val="24"/>
              </w:rPr>
              <w:t>Existenţa sistemului de protecţie socială, care efectuează plăţile sociale stabilite de stat unor categorii corespunzătoare de populaţie din raion</w:t>
            </w:r>
          </w:p>
        </w:tc>
        <w:tc>
          <w:tcPr>
            <w:tcW w:w="4500" w:type="dxa"/>
          </w:tcPr>
          <w:p w:rsidR="00856547" w:rsidRPr="00047F16" w:rsidRDefault="00BA0F5B">
            <w:pPr>
              <w:tabs>
                <w:tab w:val="left" w:pos="144"/>
              </w:tabs>
              <w:autoSpaceDE w:val="0"/>
              <w:jc w:val="both"/>
              <w:rPr>
                <w:rFonts w:ascii="Cambria" w:hAnsi="Cambria"/>
                <w:sz w:val="24"/>
              </w:rPr>
            </w:pPr>
            <w:r w:rsidRPr="00047F16">
              <w:rPr>
                <w:rFonts w:ascii="Cambria" w:hAnsi="Cambria"/>
                <w:sz w:val="24"/>
              </w:rPr>
              <w:t>Lipsa serviciilor speciale pentru unele categorii de populaţie cu anumite necesităţi</w:t>
            </w:r>
          </w:p>
        </w:tc>
      </w:tr>
      <w:tr w:rsidR="00FB4E88" w:rsidTr="00FB4E88">
        <w:trPr>
          <w:trHeight w:val="1504"/>
        </w:trPr>
        <w:tc>
          <w:tcPr>
            <w:tcW w:w="4500" w:type="dxa"/>
          </w:tcPr>
          <w:p w:rsidR="00FB4E88" w:rsidRPr="00047F16" w:rsidRDefault="00FB4E88">
            <w:pPr>
              <w:tabs>
                <w:tab w:val="left" w:pos="180"/>
              </w:tabs>
              <w:autoSpaceDE w:val="0"/>
              <w:jc w:val="both"/>
              <w:rPr>
                <w:rFonts w:ascii="Cambria" w:hAnsi="Cambria"/>
                <w:sz w:val="24"/>
              </w:rPr>
            </w:pPr>
            <w:r w:rsidRPr="00047F16">
              <w:rPr>
                <w:rFonts w:ascii="Cambria" w:hAnsi="Cambria"/>
                <w:sz w:val="24"/>
              </w:rPr>
              <w:t>Orientarea structurilor de asistenţă socială spre standardele internaţionale din sfera protecţiei sociale a diferitor categorii de populaţie a raionului</w:t>
            </w:r>
          </w:p>
        </w:tc>
        <w:tc>
          <w:tcPr>
            <w:tcW w:w="4500" w:type="dxa"/>
          </w:tcPr>
          <w:p w:rsidR="00FB4E88" w:rsidRPr="00047F16" w:rsidRDefault="00FB4E88" w:rsidP="00D816EE">
            <w:pPr>
              <w:autoSpaceDE w:val="0"/>
              <w:jc w:val="both"/>
              <w:rPr>
                <w:rFonts w:ascii="Cambria" w:hAnsi="Cambria"/>
                <w:sz w:val="24"/>
              </w:rPr>
            </w:pPr>
            <w:r w:rsidRPr="00047F16">
              <w:rPr>
                <w:rFonts w:ascii="Cambria" w:hAnsi="Cambria"/>
                <w:sz w:val="24"/>
              </w:rPr>
              <w:t>Mărimile mici ale pensiilor şi indemnizaţiilor de protecţie socială, care sunt semnificativ mai mici decât mărimea valorică a minimului de existenţă. Aceasta determină căderea beneficiarilor de aceste plăţi sociale în stare de sărăcie</w:t>
            </w:r>
          </w:p>
        </w:tc>
      </w:tr>
      <w:tr w:rsidR="00FB4E88" w:rsidTr="00FB4E88">
        <w:trPr>
          <w:trHeight w:val="1087"/>
        </w:trPr>
        <w:tc>
          <w:tcPr>
            <w:tcW w:w="4500" w:type="dxa"/>
          </w:tcPr>
          <w:p w:rsidR="00FB4E88" w:rsidRPr="00047F16" w:rsidRDefault="00FB4E88">
            <w:pPr>
              <w:tabs>
                <w:tab w:val="left" w:pos="180"/>
              </w:tabs>
              <w:autoSpaceDE w:val="0"/>
              <w:jc w:val="both"/>
              <w:rPr>
                <w:rFonts w:ascii="Cambria" w:hAnsi="Cambria"/>
                <w:sz w:val="24"/>
              </w:rPr>
            </w:pPr>
            <w:r w:rsidRPr="00047F16">
              <w:rPr>
                <w:rFonts w:ascii="Cambria" w:hAnsi="Cambria"/>
                <w:sz w:val="24"/>
              </w:rPr>
              <w:t>Prezenţa în raion a Serviciului asistenţei sociale comunitare, a cărui obiectiv este acordarea asistenţei sociale persoanelor, care se află în situaţii dificile</w:t>
            </w:r>
          </w:p>
        </w:tc>
        <w:tc>
          <w:tcPr>
            <w:tcW w:w="4500" w:type="dxa"/>
          </w:tcPr>
          <w:p w:rsidR="00FB4E88" w:rsidRPr="00047F16" w:rsidRDefault="00FB4E88">
            <w:pPr>
              <w:autoSpaceDE w:val="0"/>
              <w:jc w:val="both"/>
              <w:rPr>
                <w:rFonts w:ascii="Cambria" w:hAnsi="Cambria"/>
                <w:sz w:val="24"/>
              </w:rPr>
            </w:pPr>
            <w:r w:rsidRPr="00047F16">
              <w:rPr>
                <w:rFonts w:ascii="Cambria" w:hAnsi="Cambria"/>
                <w:sz w:val="24"/>
              </w:rPr>
              <w:t>Integrarea slabă a persoanelor cu capacităţi limitate în viaţa socială a raionului</w:t>
            </w:r>
          </w:p>
        </w:tc>
      </w:tr>
      <w:tr w:rsidR="00856547" w:rsidTr="001A7469">
        <w:trPr>
          <w:trHeight w:val="539"/>
        </w:trPr>
        <w:tc>
          <w:tcPr>
            <w:tcW w:w="4500" w:type="dxa"/>
            <w:shd w:val="clear" w:color="auto" w:fill="8496B0" w:themeFill="text2" w:themeFillTint="99"/>
          </w:tcPr>
          <w:p w:rsidR="00856547" w:rsidRPr="00063C28" w:rsidRDefault="00BA0F5B">
            <w:pPr>
              <w:jc w:val="center"/>
              <w:rPr>
                <w:rFonts w:ascii="Cambria" w:hAnsi="Cambria"/>
                <w:b/>
                <w:szCs w:val="20"/>
              </w:rPr>
            </w:pPr>
            <w:r w:rsidRPr="00063C28">
              <w:rPr>
                <w:rFonts w:ascii="Cambria" w:hAnsi="Cambria"/>
                <w:b/>
                <w:szCs w:val="20"/>
              </w:rPr>
              <w:t>OPORTUNITĂŢI</w:t>
            </w:r>
          </w:p>
        </w:tc>
        <w:tc>
          <w:tcPr>
            <w:tcW w:w="4500" w:type="dxa"/>
            <w:shd w:val="clear" w:color="auto" w:fill="8496B0" w:themeFill="text2" w:themeFillTint="99"/>
          </w:tcPr>
          <w:p w:rsidR="00856547" w:rsidRPr="00063C28" w:rsidRDefault="00BA0F5B">
            <w:pPr>
              <w:jc w:val="center"/>
              <w:rPr>
                <w:rFonts w:ascii="Cambria" w:hAnsi="Cambria"/>
                <w:b/>
                <w:szCs w:val="20"/>
              </w:rPr>
            </w:pPr>
            <w:r w:rsidRPr="00063C28">
              <w:rPr>
                <w:rFonts w:ascii="Cambria" w:hAnsi="Cambria"/>
                <w:b/>
                <w:szCs w:val="20"/>
              </w:rPr>
              <w:t>AMENINŢĂRI</w:t>
            </w:r>
          </w:p>
        </w:tc>
      </w:tr>
      <w:tr w:rsidR="00856547" w:rsidTr="001A7469">
        <w:trPr>
          <w:trHeight w:val="539"/>
        </w:trPr>
        <w:tc>
          <w:tcPr>
            <w:tcW w:w="4500" w:type="dxa"/>
          </w:tcPr>
          <w:p w:rsidR="00856547" w:rsidRPr="00047F16" w:rsidRDefault="00BA0F5B" w:rsidP="00047F16">
            <w:pPr>
              <w:tabs>
                <w:tab w:val="left" w:pos="180"/>
              </w:tabs>
              <w:autoSpaceDE w:val="0"/>
              <w:jc w:val="both"/>
              <w:rPr>
                <w:rFonts w:ascii="Cambria" w:hAnsi="Cambria"/>
                <w:sz w:val="24"/>
              </w:rPr>
            </w:pPr>
            <w:r w:rsidRPr="00047F16">
              <w:rPr>
                <w:rFonts w:ascii="Cambria" w:hAnsi="Cambria"/>
                <w:sz w:val="24"/>
              </w:rPr>
              <w:t>Existenţa bazei normativ-legislativă a protecţiei sociale, elaborate ţinând cont standardele internaţionale</w:t>
            </w:r>
          </w:p>
        </w:tc>
        <w:tc>
          <w:tcPr>
            <w:tcW w:w="4500" w:type="dxa"/>
          </w:tcPr>
          <w:p w:rsidR="00856547" w:rsidRPr="00047F16" w:rsidRDefault="00BA0F5B" w:rsidP="00047F16">
            <w:pPr>
              <w:tabs>
                <w:tab w:val="left" w:pos="180"/>
              </w:tabs>
              <w:autoSpaceDE w:val="0"/>
              <w:jc w:val="both"/>
              <w:rPr>
                <w:rFonts w:ascii="Cambria" w:hAnsi="Cambria"/>
                <w:sz w:val="24"/>
              </w:rPr>
            </w:pPr>
            <w:r w:rsidRPr="00047F16">
              <w:rPr>
                <w:rFonts w:ascii="Cambria" w:hAnsi="Cambria"/>
                <w:sz w:val="24"/>
              </w:rPr>
              <w:t>Tendinţele demografice negative, legate de îmbătrânirea populaţiei şi creşterea în consecinţă a numărului de pensionari, pe de o parte, şi reducerea numărului populaţiei în vârstă aptă de muncă – pe de altă parte</w:t>
            </w:r>
          </w:p>
        </w:tc>
      </w:tr>
      <w:tr w:rsidR="00856547" w:rsidTr="001A7469">
        <w:trPr>
          <w:trHeight w:val="539"/>
        </w:trPr>
        <w:tc>
          <w:tcPr>
            <w:tcW w:w="4500" w:type="dxa"/>
          </w:tcPr>
          <w:p w:rsidR="00856547" w:rsidRPr="00047F16" w:rsidRDefault="00FB4E88" w:rsidP="00047F16">
            <w:pPr>
              <w:tabs>
                <w:tab w:val="left" w:pos="180"/>
              </w:tabs>
              <w:autoSpaceDE w:val="0"/>
              <w:jc w:val="both"/>
              <w:rPr>
                <w:rFonts w:ascii="Cambria" w:hAnsi="Cambria"/>
                <w:sz w:val="24"/>
              </w:rPr>
            </w:pPr>
            <w:r w:rsidRPr="00047F16">
              <w:rPr>
                <w:rFonts w:ascii="Cambria" w:hAnsi="Cambria"/>
                <w:sz w:val="24"/>
              </w:rPr>
              <w:t xml:space="preserve">Elaborarea unor noi politici sociale, îndreptate spre consolidarea adresării </w:t>
            </w:r>
            <w:r w:rsidRPr="00047F16">
              <w:rPr>
                <w:rFonts w:ascii="Cambria" w:hAnsi="Cambria"/>
                <w:sz w:val="24"/>
              </w:rPr>
              <w:lastRenderedPageBreak/>
              <w:t>nominative a acordării asistenţei sociale</w:t>
            </w:r>
          </w:p>
        </w:tc>
        <w:tc>
          <w:tcPr>
            <w:tcW w:w="4500" w:type="dxa"/>
          </w:tcPr>
          <w:p w:rsidR="00856547" w:rsidRPr="00047F16" w:rsidRDefault="00BA0F5B" w:rsidP="00047F16">
            <w:pPr>
              <w:tabs>
                <w:tab w:val="left" w:pos="180"/>
              </w:tabs>
              <w:autoSpaceDE w:val="0"/>
              <w:jc w:val="both"/>
              <w:rPr>
                <w:rFonts w:ascii="Cambria" w:hAnsi="Cambria"/>
                <w:sz w:val="24"/>
              </w:rPr>
            </w:pPr>
            <w:r w:rsidRPr="00047F16">
              <w:rPr>
                <w:rFonts w:ascii="Cambria" w:hAnsi="Cambria"/>
                <w:sz w:val="24"/>
              </w:rPr>
              <w:lastRenderedPageBreak/>
              <w:t xml:space="preserve">Majorarea dimensiunilor economiei tenebre, reducerea sectorului formal al </w:t>
            </w:r>
            <w:r w:rsidRPr="00047F16">
              <w:rPr>
                <w:rFonts w:ascii="Cambria" w:hAnsi="Cambria"/>
                <w:sz w:val="24"/>
              </w:rPr>
              <w:lastRenderedPageBreak/>
              <w:t>ocupării şi, ca consecinţă, reducerea numărului contribuabililor de plăţi de asigurare</w:t>
            </w:r>
          </w:p>
        </w:tc>
      </w:tr>
      <w:tr w:rsidR="00856547" w:rsidTr="001A7469">
        <w:trPr>
          <w:trHeight w:val="539"/>
        </w:trPr>
        <w:tc>
          <w:tcPr>
            <w:tcW w:w="4500" w:type="dxa"/>
          </w:tcPr>
          <w:p w:rsidR="00856547" w:rsidRPr="00047F16" w:rsidRDefault="00FB4E88" w:rsidP="00047F16">
            <w:pPr>
              <w:tabs>
                <w:tab w:val="left" w:pos="180"/>
              </w:tabs>
              <w:autoSpaceDE w:val="0"/>
              <w:jc w:val="both"/>
              <w:rPr>
                <w:rFonts w:ascii="Cambria" w:hAnsi="Cambria"/>
                <w:sz w:val="24"/>
              </w:rPr>
            </w:pPr>
            <w:r w:rsidRPr="00047F16">
              <w:rPr>
                <w:rFonts w:ascii="Cambria" w:hAnsi="Cambria"/>
                <w:sz w:val="24"/>
              </w:rPr>
              <w:lastRenderedPageBreak/>
              <w:t>Colaborarea cu organizaţiile umanitare naţionale şi internaţionale în vederea acordării asistenţei sociale invalizilor, familiilor cu mulţi copii, altor categorii de populaţiei cu necesităţi din raion.</w:t>
            </w:r>
          </w:p>
        </w:tc>
        <w:tc>
          <w:tcPr>
            <w:tcW w:w="4500" w:type="dxa"/>
          </w:tcPr>
          <w:p w:rsidR="00FB4E88" w:rsidRPr="00047F16" w:rsidRDefault="00BA0F5B" w:rsidP="00047F16">
            <w:pPr>
              <w:tabs>
                <w:tab w:val="left" w:pos="180"/>
              </w:tabs>
              <w:autoSpaceDE w:val="0"/>
              <w:jc w:val="both"/>
              <w:rPr>
                <w:rFonts w:ascii="Cambria" w:hAnsi="Cambria"/>
                <w:sz w:val="24"/>
              </w:rPr>
            </w:pPr>
            <w:r w:rsidRPr="00047F16">
              <w:rPr>
                <w:rFonts w:ascii="Cambria" w:hAnsi="Cambria"/>
                <w:sz w:val="24"/>
              </w:rPr>
              <w:t xml:space="preserve">Creşterea migraţiei părinţilor </w:t>
            </w:r>
            <w:r w:rsidR="00FB4E88" w:rsidRPr="00047F16">
              <w:rPr>
                <w:rFonts w:ascii="Cambria" w:hAnsi="Cambria"/>
                <w:sz w:val="24"/>
              </w:rPr>
              <w:t xml:space="preserve">şi, în consecinţă, </w:t>
            </w:r>
            <w:r w:rsidRPr="00047F16">
              <w:rPr>
                <w:rFonts w:ascii="Cambria" w:hAnsi="Cambria"/>
                <w:sz w:val="24"/>
              </w:rPr>
              <w:t>o creştere a numărului de copii fără</w:t>
            </w:r>
            <w:r w:rsidR="00FB4E88" w:rsidRPr="00047F16">
              <w:rPr>
                <w:rFonts w:ascii="Cambria" w:hAnsi="Cambria"/>
                <w:sz w:val="24"/>
              </w:rPr>
              <w:t xml:space="preserve"> </w:t>
            </w:r>
          </w:p>
          <w:p w:rsidR="00856547" w:rsidRPr="00047F16" w:rsidRDefault="00BA0F5B" w:rsidP="00047F16">
            <w:pPr>
              <w:tabs>
                <w:tab w:val="left" w:pos="180"/>
              </w:tabs>
              <w:autoSpaceDE w:val="0"/>
              <w:jc w:val="both"/>
              <w:rPr>
                <w:rFonts w:ascii="Cambria" w:hAnsi="Cambria"/>
                <w:sz w:val="24"/>
              </w:rPr>
            </w:pPr>
            <w:r w:rsidRPr="00047F16">
              <w:rPr>
                <w:rFonts w:ascii="Cambria" w:hAnsi="Cambria"/>
                <w:sz w:val="24"/>
              </w:rPr>
              <w:t>supraveghere părintească</w:t>
            </w:r>
          </w:p>
        </w:tc>
      </w:tr>
    </w:tbl>
    <w:p w:rsidR="0022104D" w:rsidRDefault="0022104D" w:rsidP="0022104D">
      <w:pPr>
        <w:pStyle w:val="af"/>
        <w:numPr>
          <w:ilvl w:val="0"/>
          <w:numId w:val="0"/>
        </w:numPr>
        <w:rPr>
          <w:rFonts w:ascii="Cambria" w:eastAsia="Calibri" w:hAnsi="Cambria" w:cs="Times New Roman"/>
          <w:b/>
          <w:color w:val="auto"/>
          <w:spacing w:val="0"/>
          <w:sz w:val="24"/>
          <w:szCs w:val="24"/>
        </w:rPr>
      </w:pPr>
    </w:p>
    <w:p w:rsidR="00856547" w:rsidRPr="00FB4E88" w:rsidRDefault="00BA0F5B" w:rsidP="0022104D">
      <w:pPr>
        <w:pStyle w:val="af"/>
        <w:numPr>
          <w:ilvl w:val="3"/>
          <w:numId w:val="41"/>
        </w:numPr>
        <w:rPr>
          <w:rFonts w:ascii="Cambria" w:eastAsia="Calibri" w:hAnsi="Cambria" w:cs="Times New Roman"/>
          <w:b/>
          <w:color w:val="auto"/>
          <w:spacing w:val="0"/>
          <w:sz w:val="24"/>
          <w:szCs w:val="24"/>
        </w:rPr>
      </w:pPr>
      <w:r w:rsidRPr="00FB4E88">
        <w:rPr>
          <w:rFonts w:ascii="Cambria" w:eastAsia="Calibri" w:hAnsi="Cambria" w:cs="Times New Roman"/>
          <w:b/>
          <w:color w:val="auto"/>
          <w:spacing w:val="0"/>
          <w:sz w:val="24"/>
          <w:szCs w:val="24"/>
        </w:rPr>
        <w:t>Asistenţa medicală</w:t>
      </w:r>
    </w:p>
    <w:p w:rsidR="00856547" w:rsidRDefault="00BA0F5B">
      <w:pPr>
        <w:rPr>
          <w:rFonts w:ascii="Cambria" w:hAnsi="Cambria"/>
          <w:sz w:val="24"/>
          <w:szCs w:val="24"/>
        </w:rPr>
      </w:pPr>
      <w:r w:rsidRPr="00FB4E88">
        <w:rPr>
          <w:rFonts w:ascii="Cambria" w:hAnsi="Cambria"/>
          <w:sz w:val="24"/>
          <w:szCs w:val="24"/>
        </w:rPr>
        <w:t xml:space="preserve">Menţinerea sănătăţii populaţiei raionului Hânceşti este asigurată de o reţea de instituţii medico-sanitare, care acordă diverse servicii medicale. </w:t>
      </w:r>
      <w:r w:rsidR="00FB4E88" w:rsidRPr="00FB4E88">
        <w:rPr>
          <w:rFonts w:ascii="Cambria" w:hAnsi="Cambria"/>
          <w:sz w:val="24"/>
          <w:szCs w:val="24"/>
        </w:rPr>
        <w:t xml:space="preserve">Resursele sistemului sănătăţii din raionul </w:t>
      </w:r>
      <w:r w:rsidR="00FB4E88">
        <w:rPr>
          <w:rFonts w:ascii="Cambria" w:hAnsi="Cambria"/>
          <w:sz w:val="24"/>
          <w:szCs w:val="24"/>
        </w:rPr>
        <w:t>Hîncești</w:t>
      </w:r>
      <w:r w:rsidR="00FB4E88" w:rsidRPr="00FB4E88">
        <w:rPr>
          <w:rFonts w:ascii="Cambria" w:hAnsi="Cambria"/>
          <w:sz w:val="24"/>
          <w:szCs w:val="24"/>
        </w:rPr>
        <w:t>, la finele anului 20</w:t>
      </w:r>
      <w:r w:rsidR="00FB4E88">
        <w:rPr>
          <w:rFonts w:ascii="Cambria" w:hAnsi="Cambria"/>
          <w:sz w:val="24"/>
          <w:szCs w:val="24"/>
        </w:rPr>
        <w:t>20</w:t>
      </w:r>
      <w:r w:rsidR="00FB4E88" w:rsidRPr="00FB4E88">
        <w:rPr>
          <w:rFonts w:ascii="Cambria" w:hAnsi="Cambria"/>
          <w:sz w:val="24"/>
          <w:szCs w:val="24"/>
        </w:rPr>
        <w:t xml:space="preserve"> a fost constituit din următoarel</w:t>
      </w:r>
      <w:r w:rsidR="004F0A8C">
        <w:rPr>
          <w:rFonts w:ascii="Cambria" w:hAnsi="Cambria"/>
          <w:sz w:val="24"/>
          <w:szCs w:val="24"/>
        </w:rPr>
        <w:t xml:space="preserve">e instituţii medico-sanitare. </w:t>
      </w:r>
    </w:p>
    <w:p w:rsidR="004F0A8C" w:rsidRPr="004F0A8C" w:rsidRDefault="004F0A8C">
      <w:pPr>
        <w:rPr>
          <w:rFonts w:ascii="Cambria" w:hAnsi="Cambria"/>
          <w:b/>
          <w:sz w:val="24"/>
          <w:szCs w:val="24"/>
        </w:rPr>
      </w:pPr>
      <w:r w:rsidRPr="004F0A8C">
        <w:rPr>
          <w:b/>
          <w:noProof/>
          <w:lang w:eastAsia="ro-RO"/>
        </w:rPr>
        <w:drawing>
          <wp:anchor distT="0" distB="0" distL="114300" distR="114300" simplePos="0" relativeHeight="251675136" behindDoc="0" locked="0" layoutInCell="1" allowOverlap="1" wp14:anchorId="2BCAE4D1" wp14:editId="21B8F2BB">
            <wp:simplePos x="0" y="0"/>
            <wp:positionH relativeFrom="column">
              <wp:posOffset>-118745</wp:posOffset>
            </wp:positionH>
            <wp:positionV relativeFrom="paragraph">
              <wp:posOffset>296545</wp:posOffset>
            </wp:positionV>
            <wp:extent cx="6471920" cy="4295775"/>
            <wp:effectExtent l="0" t="0" r="5080" b="9525"/>
            <wp:wrapNone/>
            <wp:docPr id="67" name="Рисунок 1" descr="C:\Users\User\Downloads\pdftoimage\reteaua medicala\reteaua medicala-1.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566" b="9649"/>
                    <a:stretch/>
                  </pic:blipFill>
                  <pic:spPr bwMode="auto">
                    <a:xfrm>
                      <a:off x="0" y="0"/>
                      <a:ext cx="6472362" cy="4296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A8C">
        <w:rPr>
          <w:rFonts w:ascii="Cambria" w:hAnsi="Cambria"/>
          <w:b/>
          <w:sz w:val="24"/>
          <w:szCs w:val="24"/>
        </w:rPr>
        <w:t>Figura nr. 16 Infrastructura sistemului de sănătate din raionul Hîncești</w:t>
      </w:r>
    </w:p>
    <w:p w:rsidR="00856547" w:rsidRDefault="00856547"/>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856547">
      <w:pPr>
        <w:rPr>
          <w:rFonts w:ascii="Cambria" w:hAnsi="Cambria"/>
          <w:sz w:val="24"/>
          <w:szCs w:val="24"/>
        </w:rPr>
      </w:pPr>
    </w:p>
    <w:p w:rsidR="00856547" w:rsidRDefault="00BA0F5B" w:rsidP="004F0A8C">
      <w:pPr>
        <w:spacing w:after="0" w:line="276" w:lineRule="auto"/>
        <w:jc w:val="both"/>
        <w:rPr>
          <w:rFonts w:ascii="Cambria" w:hAnsi="Cambria"/>
          <w:sz w:val="24"/>
          <w:szCs w:val="24"/>
        </w:rPr>
      </w:pPr>
      <w:r>
        <w:rPr>
          <w:rFonts w:ascii="Cambria" w:hAnsi="Cambria"/>
          <w:sz w:val="24"/>
          <w:szCs w:val="24"/>
        </w:rPr>
        <w:t>În scopul asigurării accesului populaţiei la medicamente</w:t>
      </w:r>
      <w:r w:rsidR="004F0A8C">
        <w:rPr>
          <w:rFonts w:ascii="Cambria" w:hAnsi="Cambria"/>
          <w:sz w:val="24"/>
          <w:szCs w:val="24"/>
        </w:rPr>
        <w:t xml:space="preserve"> în raionul Hîncești activează </w:t>
      </w:r>
      <w:r>
        <w:rPr>
          <w:rFonts w:ascii="Cambria" w:hAnsi="Cambria"/>
          <w:sz w:val="24"/>
          <w:szCs w:val="24"/>
        </w:rPr>
        <w:t>34 fa</w:t>
      </w:r>
      <w:r w:rsidR="004F0A8C">
        <w:rPr>
          <w:rFonts w:ascii="Cambria" w:hAnsi="Cambria"/>
          <w:sz w:val="24"/>
          <w:szCs w:val="24"/>
        </w:rPr>
        <w:t xml:space="preserve">rmacii, </w:t>
      </w:r>
      <w:r w:rsidRPr="004F0A8C">
        <w:rPr>
          <w:rFonts w:ascii="Cambria" w:hAnsi="Cambria"/>
          <w:sz w:val="24"/>
          <w:szCs w:val="24"/>
        </w:rPr>
        <w:t>15 cabinete stomatologice</w:t>
      </w:r>
      <w:r>
        <w:rPr>
          <w:rFonts w:ascii="Cambria" w:hAnsi="Cambria"/>
          <w:sz w:val="24"/>
          <w:szCs w:val="24"/>
        </w:rPr>
        <w:t xml:space="preserve"> </w:t>
      </w:r>
      <w:r w:rsidR="004F0A8C">
        <w:rPr>
          <w:rFonts w:ascii="Cambria" w:hAnsi="Cambria"/>
          <w:sz w:val="24"/>
          <w:szCs w:val="24"/>
        </w:rPr>
        <w:t xml:space="preserve">care </w:t>
      </w:r>
      <w:r>
        <w:rPr>
          <w:rFonts w:ascii="Cambria" w:hAnsi="Cambria"/>
          <w:sz w:val="24"/>
          <w:szCs w:val="24"/>
        </w:rPr>
        <w:t>prestează servicii calitative populației, dintre care 7 aparțin ÎM</w:t>
      </w:r>
      <w:r w:rsidR="004F0A8C">
        <w:rPr>
          <w:rFonts w:ascii="Cambria" w:hAnsi="Cambria"/>
          <w:sz w:val="24"/>
          <w:szCs w:val="24"/>
        </w:rPr>
        <w:t>„Centrul Stomatologic Hîncești”</w:t>
      </w:r>
      <w:r>
        <w:rPr>
          <w:rFonts w:ascii="Cambria" w:hAnsi="Cambria"/>
          <w:sz w:val="24"/>
          <w:szCs w:val="24"/>
        </w:rPr>
        <w:t xml:space="preserve">, fondator fiind Consiliul Raional Hîncești, iar </w:t>
      </w:r>
      <w:r w:rsidRPr="00047F16">
        <w:rPr>
          <w:rFonts w:ascii="Cambria" w:hAnsi="Cambria"/>
          <w:sz w:val="24"/>
          <w:szCs w:val="24"/>
        </w:rPr>
        <w:t>celelalte sunt cabinete</w:t>
      </w:r>
      <w:r w:rsidR="00047F16">
        <w:rPr>
          <w:rFonts w:ascii="Cambria" w:hAnsi="Cambria"/>
          <w:sz w:val="24"/>
          <w:szCs w:val="24"/>
        </w:rPr>
        <w:t xml:space="preserve"> private. </w:t>
      </w:r>
    </w:p>
    <w:p w:rsidR="00047F16" w:rsidRPr="00047F16" w:rsidRDefault="00047F16" w:rsidP="004F0A8C">
      <w:pPr>
        <w:spacing w:after="0" w:line="276" w:lineRule="auto"/>
        <w:jc w:val="both"/>
      </w:pPr>
    </w:p>
    <w:p w:rsidR="00856547" w:rsidRPr="00047F16" w:rsidRDefault="00BA0F5B" w:rsidP="00047F16">
      <w:pPr>
        <w:spacing w:after="0" w:line="276" w:lineRule="auto"/>
        <w:jc w:val="both"/>
        <w:rPr>
          <w:rFonts w:ascii="Cambria" w:hAnsi="Cambria"/>
          <w:sz w:val="24"/>
          <w:szCs w:val="24"/>
        </w:rPr>
      </w:pPr>
      <w:r w:rsidRPr="00047F16">
        <w:rPr>
          <w:rFonts w:ascii="Cambria" w:hAnsi="Cambria"/>
          <w:sz w:val="24"/>
          <w:szCs w:val="24"/>
        </w:rPr>
        <w:t xml:space="preserve">Activitatea de staţionar. Din punct de vedere teritorial în raion activează un spital de nivel raional IMSP Spitalul raional Hânceşti şi IMSP Spitalul Cărpineni. Numărul total de paturi de spital 540, din care </w:t>
      </w:r>
      <w:r w:rsidR="00DC7F31" w:rsidRPr="00047F16">
        <w:rPr>
          <w:rFonts w:ascii="Cambria" w:hAnsi="Cambria"/>
          <w:sz w:val="24"/>
          <w:szCs w:val="24"/>
        </w:rPr>
        <w:t>231</w:t>
      </w:r>
      <w:r w:rsidRPr="00047F16">
        <w:rPr>
          <w:rFonts w:ascii="Cambria" w:hAnsi="Cambria"/>
          <w:sz w:val="24"/>
          <w:szCs w:val="24"/>
        </w:rPr>
        <w:t xml:space="preserve"> paturi de spital în IMSP Spitalul raional Hânceşti şi 140 de paturi de spital – în spitalul din s. Cărpineni.</w:t>
      </w:r>
    </w:p>
    <w:p w:rsidR="00AD479D" w:rsidRPr="00047F16" w:rsidRDefault="00AD479D" w:rsidP="00047F16">
      <w:pPr>
        <w:spacing w:after="0" w:line="276" w:lineRule="auto"/>
        <w:jc w:val="both"/>
        <w:rPr>
          <w:rFonts w:ascii="Cambria" w:hAnsi="Cambria"/>
          <w:sz w:val="24"/>
          <w:szCs w:val="24"/>
        </w:rPr>
      </w:pPr>
    </w:p>
    <w:p w:rsidR="00856547" w:rsidRDefault="00BA0F5B" w:rsidP="004F0A8C">
      <w:pPr>
        <w:spacing w:after="0" w:line="276" w:lineRule="auto"/>
        <w:jc w:val="both"/>
      </w:pPr>
      <w:r w:rsidRPr="00047F16">
        <w:rPr>
          <w:rFonts w:ascii="Cambria" w:hAnsi="Cambria"/>
          <w:sz w:val="24"/>
          <w:szCs w:val="24"/>
        </w:rPr>
        <w:lastRenderedPageBreak/>
        <w:t>Existenţa unui număr atât de însemnat de paturi de spital a determinat nivelul înalt de</w:t>
      </w:r>
      <w:r>
        <w:rPr>
          <w:rFonts w:ascii="Cambria" w:hAnsi="Cambria"/>
          <w:sz w:val="24"/>
          <w:szCs w:val="24"/>
        </w:rPr>
        <w:t xml:space="preserve"> asigurare a populaţiei raionului cu paturi de spital. </w:t>
      </w:r>
      <w:r>
        <w:rPr>
          <w:rFonts w:ascii="Cambria" w:eastAsia="Times New Roman" w:hAnsi="Cambria"/>
          <w:color w:val="000000"/>
          <w:sz w:val="24"/>
          <w:szCs w:val="24"/>
          <w:lang w:eastAsia="ru-RU"/>
        </w:rPr>
        <w:t xml:space="preserve">Nivelul ridicat de asigurare a populaţiei raionului cu paturi de spital a creat premise favorabile pentru spitalizarea persoanelor bolnave. </w:t>
      </w:r>
    </w:p>
    <w:p w:rsidR="00856547" w:rsidRDefault="00BA0F5B" w:rsidP="004F0A8C">
      <w:pPr>
        <w:spacing w:after="0" w:line="276" w:lineRule="auto"/>
        <w:jc w:val="both"/>
        <w:rPr>
          <w:rFonts w:ascii="Cambria" w:hAnsi="Cambria"/>
          <w:sz w:val="24"/>
          <w:szCs w:val="24"/>
        </w:rPr>
      </w:pPr>
      <w:r>
        <w:rPr>
          <w:rFonts w:ascii="Cambria" w:hAnsi="Cambria"/>
          <w:sz w:val="24"/>
          <w:szCs w:val="24"/>
        </w:rPr>
        <w:t>La etapa actuală Spitalul Raional Hânceşti reprezintă unitatea sanitară cea mai complexă din raion, asigurând asistenţa medicală de specialitate la peste 1</w:t>
      </w:r>
      <w:r w:rsidR="00D26700">
        <w:rPr>
          <w:rFonts w:ascii="Cambria" w:hAnsi="Cambria"/>
          <w:sz w:val="24"/>
          <w:szCs w:val="24"/>
        </w:rPr>
        <w:t>19</w:t>
      </w:r>
      <w:r>
        <w:rPr>
          <w:rFonts w:ascii="Cambria" w:hAnsi="Cambria"/>
          <w:sz w:val="24"/>
          <w:szCs w:val="24"/>
        </w:rPr>
        <w:t xml:space="preserve"> 000 locuitori , funcţionând conform structurii aprobate şi regulamentului instituţiei.</w:t>
      </w:r>
      <w:r w:rsidR="004F0A8C">
        <w:rPr>
          <w:rFonts w:ascii="Cambria" w:hAnsi="Cambria"/>
          <w:sz w:val="24"/>
          <w:szCs w:val="24"/>
        </w:rPr>
        <w:t xml:space="preserve"> Structura secțiilor și serviciilor IMSP „Spitalul Raional Hîncești” este reprezentată în figura următoare.</w:t>
      </w:r>
    </w:p>
    <w:p w:rsidR="00047F16" w:rsidRDefault="00047F16" w:rsidP="004F0A8C">
      <w:pPr>
        <w:spacing w:after="0" w:line="276" w:lineRule="auto"/>
        <w:jc w:val="both"/>
        <w:rPr>
          <w:rFonts w:ascii="Cambria" w:hAnsi="Cambria"/>
          <w:sz w:val="24"/>
          <w:szCs w:val="24"/>
        </w:rPr>
      </w:pPr>
    </w:p>
    <w:p w:rsidR="00856547" w:rsidRDefault="004F0A8C" w:rsidP="004F0A8C">
      <w:pPr>
        <w:spacing w:after="0" w:line="276" w:lineRule="auto"/>
      </w:pPr>
      <w:r>
        <w:rPr>
          <w:rFonts w:ascii="Cambria Math" w:hAnsi="Cambria Math"/>
          <w:b/>
          <w:sz w:val="24"/>
          <w:szCs w:val="24"/>
          <w:shd w:val="clear" w:color="auto" w:fill="FFFFFF"/>
          <w:lang w:val="en-US"/>
        </w:rPr>
        <w:t xml:space="preserve">Figura nr. 17 </w:t>
      </w:r>
      <w:r w:rsidR="00BA0F5B">
        <w:rPr>
          <w:rFonts w:ascii="Cambria Math" w:hAnsi="Cambria Math"/>
          <w:b/>
          <w:sz w:val="24"/>
          <w:szCs w:val="24"/>
          <w:shd w:val="clear" w:color="auto" w:fill="FFFFFF"/>
          <w:lang w:val="en-US"/>
        </w:rPr>
        <w:t xml:space="preserve">Structura Secțiilor și serviciilor IMSP </w:t>
      </w:r>
      <w:r w:rsidR="00BA0F5B">
        <w:rPr>
          <w:rFonts w:ascii="Cambria Math" w:hAnsi="Cambria Math"/>
          <w:b/>
          <w:sz w:val="24"/>
          <w:szCs w:val="24"/>
          <w:shd w:val="clear" w:color="auto" w:fill="FFFFFF"/>
        </w:rPr>
        <w:t>Spitalul Raional Hîncești</w:t>
      </w:r>
    </w:p>
    <w:p w:rsidR="00856547" w:rsidRDefault="00BA0F5B">
      <w:pPr>
        <w:spacing w:after="0" w:line="276" w:lineRule="auto"/>
        <w:jc w:val="both"/>
      </w:pPr>
      <w:r>
        <w:rPr>
          <w:rFonts w:ascii="Cambria Math" w:hAnsi="Cambria Math"/>
          <w:noProof/>
          <w:sz w:val="24"/>
          <w:szCs w:val="24"/>
          <w:lang w:eastAsia="ro-RO"/>
        </w:rPr>
        <mc:AlternateContent>
          <mc:Choice Requires="wpg">
            <w:drawing>
              <wp:inline distT="0" distB="0" distL="0" distR="0" wp14:anchorId="4F44AA61" wp14:editId="184918CB">
                <wp:extent cx="5311740" cy="2894742"/>
                <wp:effectExtent l="0" t="0" r="22860" b="20320"/>
                <wp:docPr id="68" name="Схема 4"/>
                <wp:cNvGraphicFramePr/>
                <a:graphic xmlns:a="http://schemas.openxmlformats.org/drawingml/2006/main">
                  <a:graphicData uri="http://schemas.microsoft.com/office/word/2010/wordprocessingGroup">
                    <wpg:wgp>
                      <wpg:cNvGrpSpPr/>
                      <wpg:grpSpPr>
                        <a:xfrm>
                          <a:off x="0" y="0"/>
                          <a:ext cx="5311740" cy="2894742"/>
                          <a:chOff x="0" y="0"/>
                          <a:chExt cx="5311740" cy="2894742"/>
                        </a:xfrm>
                      </wpg:grpSpPr>
                      <wps:wsp>
                        <wps:cNvPr id="69" name="Freeform 69"/>
                        <wps:cNvSpPr/>
                        <wps:spPr>
                          <a:xfrm>
                            <a:off x="8942" y="0"/>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Unitatatea primiri urgente</w:t>
                              </w:r>
                            </w:p>
                          </w:txbxContent>
                        </wps:txbx>
                        <wps:bodyPr vert="horz" wrap="square" lIns="359249" tIns="53336" rIns="53336" bIns="53336" anchor="ctr" anchorCtr="0" compatLnSpc="0">
                          <a:noAutofit/>
                        </wps:bodyPr>
                      </wps:wsp>
                      <wps:wsp>
                        <wps:cNvPr id="70" name="Rectangle 70"/>
                        <wps:cNvSpPr/>
                        <wps:spPr>
                          <a:xfrm flipH="1">
                            <a:off x="102193" y="180173"/>
                            <a:ext cx="43342" cy="4334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71" name="Freeform 71"/>
                        <wps:cNvSpPr/>
                        <wps:spPr>
                          <a:xfrm>
                            <a:off x="1785932" y="0"/>
                            <a:ext cx="1717726"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Anestezie si terapie intensiv</w:t>
                              </w:r>
                              <w:r>
                                <w:rPr>
                                  <w:rFonts w:cs="Calibri"/>
                                  <w:color w:val="000000"/>
                                  <w:kern w:val="3"/>
                                  <w:sz w:val="27"/>
                                  <w:szCs w:val="27"/>
                                </w:rPr>
                                <w:t>ă</w:t>
                              </w:r>
                            </w:p>
                          </w:txbxContent>
                        </wps:txbx>
                        <wps:bodyPr vert="horz" wrap="square" lIns="359249" tIns="53336" rIns="53336" bIns="53336" anchor="ctr" anchorCtr="0" compatLnSpc="0">
                          <a:noAutofit/>
                        </wps:bodyPr>
                      </wps:wsp>
                      <wps:wsp>
                        <wps:cNvPr id="72" name="Rectangle 72"/>
                        <wps:cNvSpPr/>
                        <wps:spPr>
                          <a:xfrm flipH="1">
                            <a:off x="1896995" y="180173"/>
                            <a:ext cx="49469" cy="4334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73" name="Freeform 73"/>
                        <wps:cNvSpPr/>
                        <wps:spPr>
                          <a:xfrm>
                            <a:off x="3604683" y="0"/>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Boli interne</w:t>
                              </w:r>
                            </w:p>
                          </w:txbxContent>
                        </wps:txbx>
                        <wps:bodyPr vert="horz" wrap="square" lIns="359249" tIns="53336" rIns="53336" bIns="53336" anchor="ctr" anchorCtr="0" compatLnSpc="0">
                          <a:noAutofit/>
                        </wps:bodyPr>
                      </wps:wsp>
                      <wps:wsp>
                        <wps:cNvPr id="74" name="Rectangle 74"/>
                        <wps:cNvSpPr/>
                        <wps:spPr>
                          <a:xfrm flipH="1">
                            <a:off x="3697934" y="180173"/>
                            <a:ext cx="43342" cy="43342"/>
                          </a:xfrm>
                          <a:prstGeom prst="rect">
                            <a:avLst/>
                          </a:prstGeom>
                          <a:solidFill>
                            <a:srgbClr val="C4D5EB"/>
                          </a:solidFill>
                          <a:ln w="12701" cap="flat">
                            <a:solidFill>
                              <a:srgbClr val="FFFFFF"/>
                            </a:solidFill>
                            <a:prstDash val="solid"/>
                            <a:miter/>
                          </a:ln>
                        </wps:spPr>
                        <wps:bodyPr lIns="0" tIns="0" rIns="0" bIns="0"/>
                      </wps:wsp>
                      <wps:wsp>
                        <wps:cNvPr id="75" name="Freeform 75"/>
                        <wps:cNvSpPr/>
                        <wps:spPr>
                          <a:xfrm>
                            <a:off x="0" y="591002"/>
                            <a:ext cx="1705994" cy="530388"/>
                          </a:xfrm>
                          <a:custGeom>
                            <a:avLst/>
                            <a:gdLst>
                              <a:gd name="f0" fmla="val 10800000"/>
                              <a:gd name="f1" fmla="val 5400000"/>
                              <a:gd name="f2" fmla="val 180"/>
                              <a:gd name="f3" fmla="val w"/>
                              <a:gd name="f4" fmla="val h"/>
                              <a:gd name="f5" fmla="val 0"/>
                              <a:gd name="f6" fmla="val 1656293"/>
                              <a:gd name="f7" fmla="val 530389"/>
                              <a:gd name="f8" fmla="+- 0 0 -90"/>
                              <a:gd name="f9" fmla="*/ f3 1 1656293"/>
                              <a:gd name="f10" fmla="*/ f4 1 530389"/>
                              <a:gd name="f11" fmla="+- f7 0 f5"/>
                              <a:gd name="f12" fmla="+- f6 0 f5"/>
                              <a:gd name="f13" fmla="*/ f8 f0 1"/>
                              <a:gd name="f14" fmla="*/ f12 1 1656293"/>
                              <a:gd name="f15" fmla="*/ f11 1 530389"/>
                              <a:gd name="f16" fmla="*/ 0 f12 1"/>
                              <a:gd name="f17" fmla="*/ 0 f11 1"/>
                              <a:gd name="f18" fmla="*/ 1656293 f12 1"/>
                              <a:gd name="f19" fmla="*/ 530389 f11 1"/>
                              <a:gd name="f20" fmla="*/ f13 1 f2"/>
                              <a:gd name="f21" fmla="*/ f16 1 1656293"/>
                              <a:gd name="f22" fmla="*/ f17 1 530389"/>
                              <a:gd name="f23" fmla="*/ f18 1 1656293"/>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56293"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Cardiologie</w:t>
                              </w:r>
                            </w:p>
                          </w:txbxContent>
                        </wps:txbx>
                        <wps:bodyPr vert="horz" wrap="square" lIns="359249" tIns="53336" rIns="53336" bIns="53336" anchor="ctr" anchorCtr="0" compatLnSpc="0">
                          <a:noAutofit/>
                        </wps:bodyPr>
                      </wps:wsp>
                      <wps:wsp>
                        <wps:cNvPr id="76" name="Rectangle 76"/>
                        <wps:cNvSpPr/>
                        <wps:spPr>
                          <a:xfrm flipH="1">
                            <a:off x="102193" y="771259"/>
                            <a:ext cx="43342" cy="4334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77" name="Freeform 77"/>
                        <wps:cNvSpPr/>
                        <wps:spPr>
                          <a:xfrm>
                            <a:off x="1785932" y="590918"/>
                            <a:ext cx="1717330"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rPr>
                                <w:t>N</w:t>
                              </w:r>
                              <w:r>
                                <w:rPr>
                                  <w:rFonts w:cs="Calibri"/>
                                  <w:color w:val="000000"/>
                                  <w:kern w:val="3"/>
                                  <w:sz w:val="27"/>
                                  <w:szCs w:val="27"/>
                                  <w:lang w:val="en-US"/>
                                </w:rPr>
                                <w:t>eurologie</w:t>
                              </w:r>
                            </w:p>
                          </w:txbxContent>
                        </wps:txbx>
                        <wps:bodyPr vert="horz" wrap="square" lIns="359249" tIns="53336" rIns="53336" bIns="53336" anchor="ctr" anchorCtr="0" compatLnSpc="0">
                          <a:noAutofit/>
                        </wps:bodyPr>
                      </wps:wsp>
                      <wps:wsp>
                        <wps:cNvPr id="78" name="Rectangle 78"/>
                        <wps:cNvSpPr/>
                        <wps:spPr>
                          <a:xfrm flipH="1" flipV="1">
                            <a:off x="1879585" y="771259"/>
                            <a:ext cx="43342" cy="4334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79" name="Freeform 79"/>
                        <wps:cNvSpPr/>
                        <wps:spPr>
                          <a:xfrm>
                            <a:off x="3604276" y="590918"/>
                            <a:ext cx="1696454"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Chirurgie generala</w:t>
                              </w:r>
                            </w:p>
                          </w:txbxContent>
                        </wps:txbx>
                        <wps:bodyPr vert="horz" wrap="square" lIns="359249" tIns="53336" rIns="53336" bIns="53336" anchor="ctr" anchorCtr="0" compatLnSpc="0">
                          <a:noAutofit/>
                        </wps:bodyPr>
                      </wps:wsp>
                      <wps:wsp>
                        <wps:cNvPr id="80" name="Rectangle 80"/>
                        <wps:cNvSpPr/>
                        <wps:spPr>
                          <a:xfrm flipH="1" flipV="1">
                            <a:off x="3677451" y="771259"/>
                            <a:ext cx="43342" cy="43342"/>
                          </a:xfrm>
                          <a:prstGeom prst="rect">
                            <a:avLst/>
                          </a:prstGeom>
                          <a:solidFill>
                            <a:srgbClr val="C4D5EB"/>
                          </a:solidFill>
                          <a:ln w="12701" cap="flat">
                            <a:solidFill>
                              <a:srgbClr val="FFFFFF"/>
                            </a:solidFill>
                            <a:prstDash val="solid"/>
                            <a:miter/>
                          </a:ln>
                        </wps:spPr>
                        <wps:bodyPr lIns="0" tIns="0" rIns="0" bIns="0"/>
                      </wps:wsp>
                      <wps:wsp>
                        <wps:cNvPr id="81" name="Freeform 81"/>
                        <wps:cNvSpPr/>
                        <wps:spPr>
                          <a:xfrm>
                            <a:off x="8942" y="1182172"/>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Traumatologie și otopedie</w:t>
                              </w:r>
                            </w:p>
                          </w:txbxContent>
                        </wps:txbx>
                        <wps:bodyPr vert="horz" wrap="square" lIns="359249" tIns="53336" rIns="53336" bIns="53336" anchor="ctr" anchorCtr="0" compatLnSpc="0">
                          <a:noAutofit/>
                        </wps:bodyPr>
                      </wps:wsp>
                      <wps:wsp>
                        <wps:cNvPr id="82" name="Rectangle 82"/>
                        <wps:cNvSpPr/>
                        <wps:spPr>
                          <a:xfrm flipV="1">
                            <a:off x="102193" y="1362346"/>
                            <a:ext cx="43342" cy="4334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83" name="Freeform 83"/>
                        <wps:cNvSpPr/>
                        <wps:spPr>
                          <a:xfrm>
                            <a:off x="1785730" y="1182004"/>
                            <a:ext cx="1717927"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Pediatrie</w:t>
                              </w:r>
                            </w:p>
                          </w:txbxContent>
                        </wps:txbx>
                        <wps:bodyPr vert="horz" wrap="square" lIns="359249" tIns="53336" rIns="53336" bIns="53336" anchor="ctr" anchorCtr="0" compatLnSpc="0">
                          <a:noAutofit/>
                        </wps:bodyPr>
                      </wps:wsp>
                      <wps:wsp>
                        <wps:cNvPr id="84" name="Rectangle 84"/>
                        <wps:cNvSpPr/>
                        <wps:spPr>
                          <a:xfrm flipH="1">
                            <a:off x="1936232" y="1407563"/>
                            <a:ext cx="43342" cy="4334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85" name="Freeform 85"/>
                        <wps:cNvSpPr/>
                        <wps:spPr>
                          <a:xfrm>
                            <a:off x="3604683" y="1182172"/>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rPr>
                                <w:t>Boli infecțioase</w:t>
                              </w:r>
                            </w:p>
                          </w:txbxContent>
                        </wps:txbx>
                        <wps:bodyPr vert="horz" wrap="square" lIns="359249" tIns="53336" rIns="53336" bIns="53336" anchor="ctr" anchorCtr="0" compatLnSpc="0">
                          <a:noAutofit/>
                        </wps:bodyPr>
                      </wps:wsp>
                      <wps:wsp>
                        <wps:cNvPr id="86" name="Rectangle 86"/>
                        <wps:cNvSpPr/>
                        <wps:spPr>
                          <a:xfrm>
                            <a:off x="3697934" y="1361294"/>
                            <a:ext cx="43342" cy="45445"/>
                          </a:xfrm>
                          <a:prstGeom prst="rect">
                            <a:avLst/>
                          </a:prstGeom>
                          <a:solidFill>
                            <a:srgbClr val="C4D5EB"/>
                          </a:solidFill>
                          <a:ln w="12701" cap="flat">
                            <a:solidFill>
                              <a:srgbClr val="FFFFFF"/>
                            </a:solidFill>
                            <a:prstDash val="solid"/>
                            <a:miter/>
                          </a:ln>
                        </wps:spPr>
                        <wps:bodyPr lIns="0" tIns="0" rIns="0" bIns="0"/>
                      </wps:wsp>
                      <wps:wsp>
                        <wps:cNvPr id="87" name="Freeform 87"/>
                        <wps:cNvSpPr/>
                        <wps:spPr>
                          <a:xfrm>
                            <a:off x="8942" y="1773268"/>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rPr>
                                <w:t>Geriatrie</w:t>
                              </w:r>
                            </w:p>
                          </w:txbxContent>
                        </wps:txbx>
                        <wps:bodyPr vert="horz" wrap="square" lIns="359249" tIns="53336" rIns="53336" bIns="53336" anchor="ctr" anchorCtr="0" compatLnSpc="0">
                          <a:noAutofit/>
                        </wps:bodyPr>
                      </wps:wsp>
                      <wps:wsp>
                        <wps:cNvPr id="88" name="Rectangle 88"/>
                        <wps:cNvSpPr/>
                        <wps:spPr>
                          <a:xfrm flipH="1" flipV="1">
                            <a:off x="102193" y="1953441"/>
                            <a:ext cx="43342" cy="4334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89" name="Freeform 89"/>
                        <wps:cNvSpPr/>
                        <wps:spPr>
                          <a:xfrm>
                            <a:off x="1806808" y="1773268"/>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Ingrijiri cornice</w:t>
                              </w:r>
                            </w:p>
                          </w:txbxContent>
                        </wps:txbx>
                        <wps:bodyPr vert="horz" wrap="square" lIns="359249" tIns="53336" rIns="53336" bIns="53336" anchor="ctr" anchorCtr="0" compatLnSpc="0">
                          <a:noAutofit/>
                        </wps:bodyPr>
                      </wps:wsp>
                      <wps:wsp>
                        <wps:cNvPr id="90" name="Rectangle 90"/>
                        <wps:cNvSpPr/>
                        <wps:spPr>
                          <a:xfrm flipH="1" flipV="1">
                            <a:off x="1887970" y="1953441"/>
                            <a:ext cx="67519" cy="4334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91" name="Freeform 91"/>
                        <wps:cNvSpPr/>
                        <wps:spPr>
                          <a:xfrm>
                            <a:off x="3614495" y="1773268"/>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rPr>
                                <w:t>Psihiatrie și Narcologie</w:t>
                              </w:r>
                            </w:p>
                          </w:txbxContent>
                        </wps:txbx>
                        <wps:bodyPr vert="horz" wrap="square" lIns="359249" tIns="53336" rIns="53336" bIns="53336" anchor="ctr" anchorCtr="0" compatLnSpc="0">
                          <a:noAutofit/>
                        </wps:bodyPr>
                      </wps:wsp>
                      <wps:wsp>
                        <wps:cNvPr id="92" name="Rectangle 92"/>
                        <wps:cNvSpPr/>
                        <wps:spPr>
                          <a:xfrm flipH="1" flipV="1">
                            <a:off x="3697934" y="1953441"/>
                            <a:ext cx="43342" cy="4334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93" name="Freeform 93"/>
                        <wps:cNvSpPr/>
                        <wps:spPr>
                          <a:xfrm>
                            <a:off x="8942" y="2364354"/>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Centrul perinatologic</w:t>
                              </w:r>
                            </w:p>
                          </w:txbxContent>
                        </wps:txbx>
                        <wps:bodyPr vert="horz" wrap="square" lIns="359249" tIns="53336" rIns="53336" bIns="53336" anchor="ctr" anchorCtr="0" compatLnSpc="0">
                          <a:noAutofit/>
                        </wps:bodyPr>
                      </wps:wsp>
                      <wps:wsp>
                        <wps:cNvPr id="94" name="Rectangle 94"/>
                        <wps:cNvSpPr/>
                        <wps:spPr>
                          <a:xfrm flipH="1">
                            <a:off x="102193" y="2544400"/>
                            <a:ext cx="43342" cy="43589"/>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95" name="Freeform 95"/>
                        <wps:cNvSpPr/>
                        <wps:spPr>
                          <a:xfrm>
                            <a:off x="1806808" y="2364354"/>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Transfuzie a singelui</w:t>
                              </w:r>
                            </w:p>
                          </w:txbxContent>
                        </wps:txbx>
                        <wps:bodyPr vert="horz" wrap="square" lIns="359249" tIns="53336" rIns="53336" bIns="53336" anchor="ctr" anchorCtr="0" compatLnSpc="0">
                          <a:noAutofit/>
                        </wps:bodyPr>
                      </wps:wsp>
                      <wps:wsp>
                        <wps:cNvPr id="96" name="Rectangle 96"/>
                        <wps:cNvSpPr/>
                        <wps:spPr>
                          <a:xfrm flipH="1" flipV="1">
                            <a:off x="1900059" y="2544400"/>
                            <a:ext cx="43342" cy="43589"/>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97" name="Freeform 97"/>
                        <wps:cNvSpPr/>
                        <wps:spPr>
                          <a:xfrm>
                            <a:off x="3604683" y="2364354"/>
                            <a:ext cx="1697245" cy="530388"/>
                          </a:xfrm>
                          <a:custGeom>
                            <a:avLst/>
                            <a:gdLst>
                              <a:gd name="f0" fmla="val 10800000"/>
                              <a:gd name="f1" fmla="val 5400000"/>
                              <a:gd name="f2" fmla="val 180"/>
                              <a:gd name="f3" fmla="val w"/>
                              <a:gd name="f4" fmla="val h"/>
                              <a:gd name="f5" fmla="val 0"/>
                              <a:gd name="f6" fmla="val 1697247"/>
                              <a:gd name="f7" fmla="val 530389"/>
                              <a:gd name="f8" fmla="+- 0 0 -90"/>
                              <a:gd name="f9" fmla="*/ f3 1 1697247"/>
                              <a:gd name="f10" fmla="*/ f4 1 530389"/>
                              <a:gd name="f11" fmla="+- f7 0 f5"/>
                              <a:gd name="f12" fmla="+- f6 0 f5"/>
                              <a:gd name="f13" fmla="*/ f8 f0 1"/>
                              <a:gd name="f14" fmla="*/ f12 1 1697247"/>
                              <a:gd name="f15" fmla="*/ f11 1 530389"/>
                              <a:gd name="f16" fmla="*/ 0 f12 1"/>
                              <a:gd name="f17" fmla="*/ 0 f11 1"/>
                              <a:gd name="f18" fmla="*/ 1697247 f12 1"/>
                              <a:gd name="f19" fmla="*/ 530389 f11 1"/>
                              <a:gd name="f20" fmla="*/ f13 1 f2"/>
                              <a:gd name="f21" fmla="*/ f16 1 1697247"/>
                              <a:gd name="f22" fmla="*/ f17 1 530389"/>
                              <a:gd name="f23" fmla="*/ f18 1 1697247"/>
                              <a:gd name="f24" fmla="*/ f19 1 5303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97247" h="53038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Default="00527D8A">
                              <w:pPr>
                                <w:spacing w:after="120" w:line="216" w:lineRule="auto"/>
                                <w:textAlignment w:val="auto"/>
                              </w:pPr>
                              <w:r>
                                <w:rPr>
                                  <w:rFonts w:cs="Calibri"/>
                                  <w:color w:val="000000"/>
                                  <w:kern w:val="3"/>
                                  <w:sz w:val="27"/>
                                  <w:szCs w:val="27"/>
                                  <w:lang w:val="en-US"/>
                                </w:rPr>
                                <w:t>Laborator Clinic Diagnostic</w:t>
                              </w:r>
                            </w:p>
                          </w:txbxContent>
                        </wps:txbx>
                        <wps:bodyPr vert="horz" wrap="square" lIns="359249" tIns="53336" rIns="53336" bIns="53336" anchor="ctr" anchorCtr="0" compatLnSpc="0">
                          <a:noAutofit/>
                        </wps:bodyPr>
                      </wps:wsp>
                      <wps:wsp>
                        <wps:cNvPr id="98" name="Rectangle 98"/>
                        <wps:cNvSpPr/>
                        <wps:spPr>
                          <a:xfrm>
                            <a:off x="3696763" y="2544528"/>
                            <a:ext cx="45674" cy="43342"/>
                          </a:xfrm>
                          <a:prstGeom prst="rect">
                            <a:avLst/>
                          </a:prstGeom>
                          <a:blipFill>
                            <a:blip r:embed="rId55">
                              <a:alphaModFix/>
                            </a:blip>
                            <a:stretch>
                              <a:fillRect/>
                            </a:stretch>
                          </a:blipFill>
                          <a:ln w="12701" cap="flat">
                            <a:solidFill>
                              <a:srgbClr val="FFFFFF"/>
                            </a:solidFill>
                            <a:prstDash val="solid"/>
                            <a:miter/>
                          </a:ln>
                        </wps:spPr>
                        <wps:bodyPr lIns="0" tIns="0" rIns="0" bIns="0"/>
                      </wps:wsp>
                    </wpg:wgp>
                  </a:graphicData>
                </a:graphic>
              </wp:inline>
            </w:drawing>
          </mc:Choice>
          <mc:Fallback xmlns:w16se="http://schemas.microsoft.com/office/word/2015/wordml/symex" xmlns:w15="http://schemas.microsoft.com/office/word/2012/wordml" xmlns:cx="http://schemas.microsoft.com/office/drawing/2014/chartex">
            <w:pict>
              <v:group w14:anchorId="4F44AA61" id="Схема 4" o:spid="_x0000_s1079" style="width:418.25pt;height:227.95pt;mso-position-horizontal-relative:char;mso-position-vertical-relative:line" coordsize="53117,2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">
                <v:shape id="Freeform 69" o:spid="_x0000_s1080" style="position:absolute;left:89;width:16972;height:5303;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Unitatatea primiri urgente</w:t>
                        </w:r>
                      </w:p>
                    </w:txbxContent>
                  </v:textbox>
                </v:shape>
                <v:rect id="Rectangle 70" o:spid="_x0000_s1081" style="position:absolute;left:1021;top:1801;width:434;height:4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" strokecolor="white" strokeweight=".35281mm">
                  <v:fill r:id="rId56" o:title="" recolor="t" rotate="t" type="frame"/>
                  <v:textbox inset="0,0,0,0"/>
                </v:rect>
                <v:shape id="Freeform 71" o:spid="_x0000_s1082" style="position:absolute;left:17859;width:17177;height:5303;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" adj="-11796480,,5400" path="m,l1697247,r,530389l,530389,,xe" strokecolor="#5b9bd5" strokeweight=".17625mm">
                  <v:fill opacity="26214f"/>
                  <v:stroke joinstyle="miter"/>
                  <v:formulas/>
                  <v:path arrowok="t" o:connecttype="custom" o:connectlocs="858863,0;1717726,265194;858863,530388;0,265194;0,0;1717726,0;1717726,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Anestezie si terapie intensiv</w:t>
                        </w:r>
                        <w:r>
                          <w:rPr>
                            <w:rFonts w:cs="Calibri"/>
                            <w:color w:val="000000"/>
                            <w:kern w:val="3"/>
                            <w:sz w:val="27"/>
                            <w:szCs w:val="27"/>
                          </w:rPr>
                          <w:t>ă</w:t>
                        </w:r>
                      </w:p>
                    </w:txbxContent>
                  </v:textbox>
                </v:shape>
                <v:rect id="Rectangle 72" o:spid="_x0000_s1083" style="position:absolute;left:18969;top:1801;width:495;height:4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" strokecolor="white" strokeweight=".35281mm">
                  <v:fill r:id="rId56" o:title="" recolor="t" rotate="t" type="frame"/>
                  <v:textbox inset="0,0,0,0"/>
                </v:rect>
                <v:shape id="Freeform 73" o:spid="_x0000_s1084" style="position:absolute;left:36046;width:16973;height:5303;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Boli interne</w:t>
                        </w:r>
                      </w:p>
                    </w:txbxContent>
                  </v:textbox>
                </v:shape>
                <v:rect id="Rectangle 74" o:spid="_x0000_s1085" style="position:absolute;left:36979;top:1801;width:433;height:4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" fillcolor="#c4d5eb" strokecolor="white" strokeweight=".35281mm">
                  <v:textbox inset="0,0,0,0"/>
                </v:rect>
                <v:shape id="Freeform 75" o:spid="_x0000_s1086" style="position:absolute;top:5910;width:17059;height:5303;visibility:visible;mso-wrap-style:square;v-text-anchor:middle" coordsize="1656293,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" adj="-11796480,,5400" path="m,l1656293,r,530389l,530389,,xe" strokecolor="#5b9bd5" strokeweight=".17625mm">
                  <v:fill opacity="26214f"/>
                  <v:stroke joinstyle="miter"/>
                  <v:formulas/>
                  <v:path arrowok="t" o:connecttype="custom" o:connectlocs="852997,0;1705994,265194;852997,530388;0,265194;0,0;1705994,0;1705994,530388;0,530388;0,0" o:connectangles="270,0,90,180,0,0,0,0,0" textboxrect="0,0,1656293,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Cardiologie</w:t>
                        </w:r>
                      </w:p>
                    </w:txbxContent>
                  </v:textbox>
                </v:shape>
                <v:rect id="Rectangle 76" o:spid="_x0000_s1087" style="position:absolute;left:1021;top:7712;width:434;height:4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" strokecolor="white" strokeweight=".35281mm">
                  <v:fill r:id="rId56" o:title="" recolor="t" rotate="t" type="frame"/>
                  <v:textbox inset="0,0,0,0"/>
                </v:rect>
                <v:shape id="Freeform 77" o:spid="_x0000_s1088" style="position:absolute;left:17859;top:5909;width:17173;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" adj="-11796480,,5400" path="m,l1697247,r,530389l,530389,,xe" strokecolor="#5b9bd5" strokeweight=".17625mm">
                  <v:fill opacity="26214f"/>
                  <v:stroke joinstyle="miter"/>
                  <v:formulas/>
                  <v:path arrowok="t" o:connecttype="custom" o:connectlocs="858665,0;1717330,265194;858665,530388;0,265194;0,0;1717330,0;1717330,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rPr>
                          <w:t>N</w:t>
                        </w:r>
                        <w:r>
                          <w:rPr>
                            <w:rFonts w:cs="Calibri"/>
                            <w:color w:val="000000"/>
                            <w:kern w:val="3"/>
                            <w:sz w:val="27"/>
                            <w:szCs w:val="27"/>
                            <w:lang w:val="en-US"/>
                          </w:rPr>
                          <w:t>eurologie</w:t>
                        </w:r>
                      </w:p>
                    </w:txbxContent>
                  </v:textbox>
                </v:shape>
                <v:rect id="Rectangle 78" o:spid="_x0000_s1089" style="position:absolute;left:18795;top:7712;width:434;height:43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" strokecolor="white" strokeweight=".35281mm">
                  <v:fill r:id="rId56" o:title="" recolor="t" rotate="t" type="frame"/>
                  <v:textbox inset="0,0,0,0"/>
                </v:rect>
                <v:shape id="Freeform 79" o:spid="_x0000_s1090" style="position:absolute;left:36042;top:5909;width:16965;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" adj="-11796480,,5400" path="m,l1697247,r,530389l,530389,,xe" strokecolor="#5b9bd5" strokeweight=".17625mm">
                  <v:fill opacity="26214f"/>
                  <v:stroke joinstyle="miter"/>
                  <v:formulas/>
                  <v:path arrowok="t" o:connecttype="custom" o:connectlocs="848227,0;1696454,265194;848227,530388;0,265194;0,0;1696454,0;1696454,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Chirurgie generala</w:t>
                        </w:r>
                      </w:p>
                    </w:txbxContent>
                  </v:textbox>
                </v:shape>
                <v:rect id="Rectangle 80" o:spid="_x0000_s1091" style="position:absolute;left:36774;top:7712;width:433;height:43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" fillcolor="#c4d5eb" strokecolor="white" strokeweight=".35281mm">
                  <v:textbox inset="0,0,0,0"/>
                </v:rect>
                <v:shape id="Freeform 81" o:spid="_x0000_s1092" style="position:absolute;left:89;top:11821;width:16972;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Traumatologie și otopedie</w:t>
                        </w:r>
                      </w:p>
                    </w:txbxContent>
                  </v:textbox>
                </v:shape>
                <v:rect id="Rectangle 82" o:spid="_x0000_s1093" style="position:absolute;left:1021;top:13623;width:434;height:43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" strokecolor="white" strokeweight=".35281mm">
                  <v:fill r:id="rId56" o:title="" recolor="t" rotate="t" type="frame"/>
                  <v:textbox inset="0,0,0,0"/>
                </v:rect>
                <v:shape id="Freeform 83" o:spid="_x0000_s1094" style="position:absolute;left:17857;top:11820;width:17179;height:5303;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" adj="-11796480,,5400" path="m,l1697247,r,530389l,530389,,xe" strokecolor="#5b9bd5" strokeweight=".17625mm">
                  <v:fill opacity="26214f"/>
                  <v:stroke joinstyle="miter"/>
                  <v:formulas/>
                  <v:path arrowok="t" o:connecttype="custom" o:connectlocs="858964,0;1717927,265194;858964,530388;0,265194;0,0;1717927,0;1717927,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Pediatrie</w:t>
                        </w:r>
                      </w:p>
                    </w:txbxContent>
                  </v:textbox>
                </v:shape>
                <v:rect id="Rectangle 84" o:spid="_x0000_s1095" style="position:absolute;left:19362;top:14075;width:433;height:4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" strokecolor="white" strokeweight=".35281mm">
                  <v:fill r:id="rId56" o:title="" recolor="t" rotate="t" type="frame"/>
                  <v:textbox inset="0,0,0,0"/>
                </v:rect>
                <v:shape id="Freeform 85" o:spid="_x0000_s1096" style="position:absolute;left:36046;top:11821;width:16973;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rPr>
                          <w:t>Boli infecțioase</w:t>
                        </w:r>
                      </w:p>
                    </w:txbxContent>
                  </v:textbox>
                </v:shape>
                <v:rect id="Rectangle 86" o:spid="_x0000_s1097" style="position:absolute;left:36979;top:13612;width:433;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" fillcolor="#c4d5eb" strokecolor="white" strokeweight=".35281mm">
                  <v:textbox inset="0,0,0,0"/>
                </v:rect>
                <v:shape id="Freeform 87" o:spid="_x0000_s1098" style="position:absolute;left:89;top:17732;width:16972;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rPr>
                          <w:t>Geriatrie</w:t>
                        </w:r>
                      </w:p>
                    </w:txbxContent>
                  </v:textbox>
                </v:shape>
                <v:rect id="Rectangle 88" o:spid="_x0000_s1099" style="position:absolute;left:1021;top:19534;width:434;height:43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" strokecolor="white" strokeweight=".35281mm">
                  <v:fill r:id="rId56" o:title="" recolor="t" rotate="t" type="frame"/>
                  <v:textbox inset="0,0,0,0"/>
                </v:rect>
                <v:shape id="Freeform 89" o:spid="_x0000_s1100" style="position:absolute;left:18068;top:17732;width:16972;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Ingrijiri cornice</w:t>
                        </w:r>
                      </w:p>
                    </w:txbxContent>
                  </v:textbox>
                </v:shape>
                <v:rect id="Rectangle 90" o:spid="_x0000_s1101" style="position:absolute;left:18879;top:19534;width:675;height:43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" strokecolor="white" strokeweight=".35281mm">
                  <v:fill r:id="rId56" o:title="" recolor="t" rotate="t" type="frame"/>
                  <v:textbox inset="0,0,0,0"/>
                </v:rect>
                <v:shape id="Freeform 91" o:spid="_x0000_s1102" style="position:absolute;left:36144;top:17732;width:16973;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rPr>
                          <w:t>Psihiatrie și Narcologie</w:t>
                        </w:r>
                      </w:p>
                    </w:txbxContent>
                  </v:textbox>
                </v:shape>
                <v:rect id="Rectangle 92" o:spid="_x0000_s1103" style="position:absolute;left:36979;top:19534;width:433;height:43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" strokecolor="white" strokeweight=".35281mm">
                  <v:fill r:id="rId56" o:title="" recolor="t" rotate="t" type="frame"/>
                  <v:textbox inset="0,0,0,0"/>
                </v:rect>
                <v:shape id="Freeform 93" o:spid="_x0000_s1104" style="position:absolute;left:89;top:23643;width:16972;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Centrul perinatologic</w:t>
                        </w:r>
                      </w:p>
                    </w:txbxContent>
                  </v:textbox>
                </v:shape>
                <v:rect id="Rectangle 94" o:spid="_x0000_s1105" style="position:absolute;left:1021;top:25444;width:434;height:4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" strokecolor="white" strokeweight=".35281mm">
                  <v:fill r:id="rId56" o:title="" recolor="t" rotate="t" type="frame"/>
                  <v:textbox inset="0,0,0,0"/>
                </v:rect>
                <v:shape id="Freeform 95" o:spid="_x0000_s1106" style="position:absolute;left:18068;top:23643;width:16972;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Transfuzie a singelui</w:t>
                        </w:r>
                      </w:p>
                    </w:txbxContent>
                  </v:textbox>
                </v:shape>
                <v:rect id="Rectangle 96" o:spid="_x0000_s1107" style="position:absolute;left:19000;top:25444;width:434;height:4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" strokecolor="white" strokeweight=".35281mm">
                  <v:fill r:id="rId56" o:title="" recolor="t" rotate="t" type="frame"/>
                  <v:textbox inset="0,0,0,0"/>
                </v:rect>
                <v:shape id="Freeform 97" o:spid="_x0000_s1108" style="position:absolute;left:36046;top:23643;width:16973;height:5304;visibility:visible;mso-wrap-style:square;v-text-anchor:middle" coordsize="1697247,530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" adj="-11796480,,5400" path="m,l1697247,r,530389l,530389,,xe" strokecolor="#5b9bd5" strokeweight=".17625mm">
                  <v:fill opacity="26214f"/>
                  <v:stroke joinstyle="miter"/>
                  <v:formulas/>
                  <v:path arrowok="t" o:connecttype="custom" o:connectlocs="848623,0;1697245,265194;848623,530388;0,265194;0,0;1697245,0;1697245,530388;0,530388;0,0" o:connectangles="270,0,90,180,0,0,0,0,0" textboxrect="0,0,1697247,530389"/>
                  <v:textbox inset="9.97914mm,1.48156mm,1.48156mm,1.48156mm">
                    <w:txbxContent>
                      <w:p w:rsidR="00527D8A" w:rsidRDefault="00527D8A">
                        <w:pPr>
                          <w:spacing w:after="120" w:line="216" w:lineRule="auto"/>
                          <w:textAlignment w:val="auto"/>
                        </w:pPr>
                        <w:r>
                          <w:rPr>
                            <w:rFonts w:cs="Calibri"/>
                            <w:color w:val="000000"/>
                            <w:kern w:val="3"/>
                            <w:sz w:val="27"/>
                            <w:szCs w:val="27"/>
                            <w:lang w:val="en-US"/>
                          </w:rPr>
                          <w:t>Laborator Clinic Diagnostic</w:t>
                        </w:r>
                      </w:p>
                    </w:txbxContent>
                  </v:textbox>
                </v:shape>
                <v:rect id="Rectangle 98" o:spid="_x0000_s1109" style="position:absolute;left:36967;top:25445;width:45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" strokecolor="white" strokeweight=".35281mm">
                  <v:fill r:id="rId56" o:title="" recolor="t" rotate="t" type="frame"/>
                  <v:textbox inset="0,0,0,0"/>
                </v:rect>
                <w10:anchorlock/>
              </v:group>
            </w:pict>
          </mc:Fallback>
        </mc:AlternateContent>
      </w:r>
    </w:p>
    <w:p w:rsidR="00856547" w:rsidRPr="00DF2C65" w:rsidRDefault="00BA0F5B" w:rsidP="00047F16">
      <w:pPr>
        <w:spacing w:after="200" w:line="276" w:lineRule="auto"/>
        <w:jc w:val="both"/>
        <w:rPr>
          <w:rFonts w:ascii="Cambria" w:hAnsi="Cambria"/>
          <w:sz w:val="24"/>
        </w:rPr>
      </w:pPr>
      <w:r>
        <w:rPr>
          <w:rFonts w:ascii="Cambria" w:hAnsi="Cambria"/>
          <w:i/>
          <w:sz w:val="24"/>
        </w:rPr>
        <w:t xml:space="preserve">Asistenţa medicală de urgenţă (AMU). </w:t>
      </w:r>
      <w:r>
        <w:rPr>
          <w:rFonts w:ascii="Cambria" w:hAnsi="Cambria"/>
          <w:sz w:val="24"/>
        </w:rPr>
        <w:t xml:space="preserve">Populaţiei raionului Hânceşti i se acordă asistenţa medicală de urgenţă în regim non-stop de către </w:t>
      </w:r>
      <w:r w:rsidRPr="00DF2C65">
        <w:rPr>
          <w:rFonts w:ascii="Cambria" w:hAnsi="Cambria"/>
          <w:sz w:val="24"/>
        </w:rPr>
        <w:t>7 echipe dislocate</w:t>
      </w:r>
      <w:r>
        <w:rPr>
          <w:rFonts w:ascii="Cambria" w:hAnsi="Cambria"/>
          <w:sz w:val="24"/>
        </w:rPr>
        <w:t xml:space="preserve"> în: 2 echipe în or. Hânceşti şi câte o echipă în satele Cărpineni, Bujor, Ciuciuleni, Nemţeni, Bobeica. </w:t>
      </w:r>
      <w:r w:rsidRPr="00DF2C65">
        <w:rPr>
          <w:rFonts w:ascii="Cambria" w:hAnsi="Cambria"/>
          <w:sz w:val="24"/>
        </w:rPr>
        <w:t>Populaţia deservită este de 106,5 mii locuitori, dintre care 14,5 mii – populaţie urbană şi 92,0 mii – populaţie rurală;  79,9 mii – populaţie matură şi 26,6 mii copii.</w:t>
      </w:r>
    </w:p>
    <w:p w:rsidR="00856547" w:rsidRPr="00DF2C65" w:rsidRDefault="00BA0F5B">
      <w:pPr>
        <w:spacing w:after="200" w:line="276" w:lineRule="auto"/>
        <w:jc w:val="both"/>
        <w:rPr>
          <w:rFonts w:ascii="Cambria" w:hAnsi="Cambria"/>
          <w:sz w:val="24"/>
        </w:rPr>
      </w:pPr>
      <w:r>
        <w:rPr>
          <w:rFonts w:ascii="Cambria" w:hAnsi="Cambria"/>
          <w:sz w:val="24"/>
        </w:rPr>
        <w:t xml:space="preserve">În anul 2019 asistenţă medicală de urgenţă </w:t>
      </w:r>
      <w:r w:rsidRPr="00DF2C65">
        <w:rPr>
          <w:rFonts w:ascii="Cambria" w:hAnsi="Cambria"/>
          <w:sz w:val="24"/>
        </w:rPr>
        <w:t>a fost acordată 33023</w:t>
      </w:r>
      <w:r>
        <w:rPr>
          <w:rFonts w:ascii="Cambria" w:hAnsi="Cambria"/>
          <w:sz w:val="24"/>
        </w:rPr>
        <w:t xml:space="preserve"> persoane, inclusiv </w:t>
      </w:r>
      <w:r w:rsidRPr="00DF2C65">
        <w:rPr>
          <w:rFonts w:ascii="Cambria" w:hAnsi="Cambria"/>
          <w:sz w:val="24"/>
        </w:rPr>
        <w:t>4481 persoane în oraşe şi 28542 – în localităţile rurale</w:t>
      </w:r>
      <w:r>
        <w:rPr>
          <w:rFonts w:ascii="Cambria" w:hAnsi="Cambria"/>
          <w:sz w:val="24"/>
        </w:rPr>
        <w:t xml:space="preserve">. </w:t>
      </w:r>
    </w:p>
    <w:p w:rsidR="00856547" w:rsidRDefault="00BA0F5B" w:rsidP="00047F16">
      <w:pPr>
        <w:spacing w:after="0" w:line="276" w:lineRule="auto"/>
        <w:jc w:val="both"/>
        <w:rPr>
          <w:rFonts w:ascii="Cambria" w:hAnsi="Cambria"/>
          <w:sz w:val="24"/>
        </w:rPr>
      </w:pPr>
      <w:r>
        <w:rPr>
          <w:rFonts w:ascii="Cambria" w:hAnsi="Cambria"/>
          <w:i/>
          <w:sz w:val="24"/>
        </w:rPr>
        <w:t xml:space="preserve">Asistenţa medicală primară (AMP). </w:t>
      </w:r>
      <w:r>
        <w:rPr>
          <w:rFonts w:ascii="Cambria" w:hAnsi="Cambria"/>
          <w:sz w:val="24"/>
        </w:rPr>
        <w:t xml:space="preserve">AMP este cea mai eficientă, din punctul de vedere a costurilor, formă de îngrijire medicală, care a avut cea mai mare influenţă asupra indicatorilor de sănătate. Pe parcursul anul 2019 în instituţiile de asistenţă medicală de ambulator au fost efectuate 165063 vizite, ceea ce este cu 5,3 % mai puţin decât în anul 2018. </w:t>
      </w:r>
    </w:p>
    <w:p w:rsidR="004F0A8C" w:rsidRDefault="004F0A8C" w:rsidP="004F0A8C">
      <w:pPr>
        <w:spacing w:after="0"/>
        <w:jc w:val="both"/>
        <w:rPr>
          <w:rFonts w:ascii="Cambria" w:hAnsi="Cambria"/>
          <w:b/>
          <w:sz w:val="24"/>
        </w:rPr>
      </w:pPr>
    </w:p>
    <w:p w:rsidR="004F0A8C" w:rsidRPr="004F0A8C" w:rsidRDefault="004F0A8C" w:rsidP="004F0A8C">
      <w:pPr>
        <w:spacing w:after="0"/>
        <w:jc w:val="both"/>
      </w:pPr>
      <w:r w:rsidRPr="004F0A8C">
        <w:rPr>
          <w:rFonts w:ascii="Cambria" w:hAnsi="Cambria"/>
          <w:b/>
          <w:sz w:val="24"/>
        </w:rPr>
        <w:t>Tabel 1</w:t>
      </w:r>
      <w:r w:rsidR="00893565">
        <w:rPr>
          <w:rFonts w:ascii="Cambria" w:hAnsi="Cambria"/>
          <w:b/>
          <w:sz w:val="24"/>
        </w:rPr>
        <w:t>8</w:t>
      </w:r>
      <w:r w:rsidRPr="004F0A8C">
        <w:rPr>
          <w:rFonts w:ascii="Cambria" w:hAnsi="Cambria"/>
          <w:b/>
          <w:sz w:val="24"/>
        </w:rPr>
        <w:t xml:space="preserve">. </w:t>
      </w:r>
      <w:r>
        <w:rPr>
          <w:rFonts w:ascii="Cambria" w:hAnsi="Cambria"/>
          <w:b/>
          <w:sz w:val="24"/>
        </w:rPr>
        <w:t>Tipurile de vizite în instituțiile de asistență medicală de ambulator</w:t>
      </w:r>
    </w:p>
    <w:tbl>
      <w:tblPr>
        <w:tblW w:w="9067" w:type="dxa"/>
        <w:tblCellMar>
          <w:left w:w="10" w:type="dxa"/>
          <w:right w:w="10" w:type="dxa"/>
        </w:tblCellMar>
        <w:tblLook w:val="0000" w:firstRow="0" w:lastRow="0" w:firstColumn="0" w:lastColumn="0" w:noHBand="0" w:noVBand="0"/>
      </w:tblPr>
      <w:tblGrid>
        <w:gridCol w:w="4106"/>
        <w:gridCol w:w="1753"/>
        <w:gridCol w:w="1649"/>
        <w:gridCol w:w="1559"/>
      </w:tblGrid>
      <w:tr w:rsidR="00856547" w:rsidTr="004F0A8C">
        <w:trPr>
          <w:trHeight w:val="514"/>
        </w:trPr>
        <w:tc>
          <w:tcPr>
            <w:tcW w:w="4106"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4F0A8C">
            <w:pPr>
              <w:spacing w:after="0"/>
              <w:jc w:val="center"/>
              <w:textAlignment w:val="auto"/>
            </w:pPr>
            <w:r>
              <w:rPr>
                <w:rStyle w:val="214pt"/>
                <w:rFonts w:eastAsia="Calibri"/>
                <w:sz w:val="24"/>
                <w:szCs w:val="24"/>
              </w:rPr>
              <w:t>Denumirea</w:t>
            </w:r>
          </w:p>
        </w:tc>
        <w:tc>
          <w:tcPr>
            <w:tcW w:w="1753"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4F0A8C">
            <w:pPr>
              <w:spacing w:after="0"/>
              <w:jc w:val="center"/>
              <w:textAlignment w:val="auto"/>
            </w:pPr>
            <w:r>
              <w:rPr>
                <w:rStyle w:val="214pt"/>
                <w:rFonts w:eastAsia="Calibri"/>
                <w:sz w:val="24"/>
                <w:szCs w:val="24"/>
              </w:rPr>
              <w:t>2018</w:t>
            </w:r>
          </w:p>
        </w:tc>
        <w:tc>
          <w:tcPr>
            <w:tcW w:w="1649"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4F0A8C">
            <w:pPr>
              <w:spacing w:after="0"/>
              <w:jc w:val="center"/>
              <w:textAlignment w:val="auto"/>
            </w:pPr>
            <w:r>
              <w:rPr>
                <w:rStyle w:val="214pt"/>
                <w:rFonts w:eastAsia="Calibri"/>
                <w:sz w:val="24"/>
                <w:szCs w:val="24"/>
              </w:rPr>
              <w:t>2019</w:t>
            </w:r>
          </w:p>
        </w:tc>
        <w:tc>
          <w:tcPr>
            <w:tcW w:w="1559"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4F0A8C">
            <w:pPr>
              <w:spacing w:after="0"/>
              <w:jc w:val="center"/>
              <w:textAlignment w:val="auto"/>
            </w:pPr>
            <w:r>
              <w:rPr>
                <w:rStyle w:val="214pt"/>
                <w:rFonts w:eastAsia="Calibri"/>
                <w:sz w:val="24"/>
                <w:szCs w:val="24"/>
              </w:rPr>
              <w:t>Diferența</w:t>
            </w:r>
          </w:p>
        </w:tc>
      </w:tr>
      <w:tr w:rsidR="0085654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rsidP="004F0A8C">
            <w:pPr>
              <w:spacing w:after="0"/>
              <w:textAlignment w:val="auto"/>
            </w:pPr>
            <w:r>
              <w:rPr>
                <w:rStyle w:val="214pt"/>
                <w:rFonts w:eastAsia="Calibri"/>
                <w:sz w:val="24"/>
                <w:szCs w:val="24"/>
              </w:rPr>
              <w:t>Nr. vizite total</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rsidP="004F0A8C">
            <w:pPr>
              <w:spacing w:after="0"/>
              <w:ind w:left="320"/>
              <w:textAlignment w:val="auto"/>
            </w:pPr>
            <w:r>
              <w:rPr>
                <w:rStyle w:val="22"/>
                <w:rFonts w:eastAsia="Calibri"/>
                <w:sz w:val="24"/>
                <w:szCs w:val="24"/>
              </w:rPr>
              <w:t>174247</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rsidP="004F0A8C">
            <w:pPr>
              <w:spacing w:after="0"/>
              <w:jc w:val="center"/>
              <w:textAlignment w:val="auto"/>
            </w:pPr>
            <w:r>
              <w:rPr>
                <w:rStyle w:val="22"/>
                <w:rFonts w:eastAsia="Calibri"/>
                <w:sz w:val="24"/>
                <w:szCs w:val="24"/>
              </w:rPr>
              <w:t>165063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rsidP="004F0A8C">
            <w:pPr>
              <w:spacing w:after="0"/>
              <w:jc w:val="center"/>
              <w:textAlignment w:val="auto"/>
            </w:pPr>
            <w:r>
              <w:rPr>
                <w:rStyle w:val="22"/>
                <w:rFonts w:eastAsia="Calibri"/>
                <w:sz w:val="24"/>
                <w:szCs w:val="24"/>
              </w:rPr>
              <w:t>-9184</w:t>
            </w:r>
          </w:p>
        </w:tc>
      </w:tr>
      <w:tr w:rsidR="0085654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rsidP="004F0A8C">
            <w:pPr>
              <w:spacing w:after="0"/>
              <w:textAlignment w:val="auto"/>
            </w:pPr>
            <w:r>
              <w:rPr>
                <w:rStyle w:val="214pt"/>
                <w:rFonts w:eastAsia="Calibri"/>
                <w:sz w:val="24"/>
                <w:szCs w:val="24"/>
              </w:rPr>
              <w:t>Nr. vizite la persoane asigurate</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rsidP="004F0A8C">
            <w:pPr>
              <w:spacing w:after="0"/>
              <w:ind w:left="320"/>
              <w:textAlignment w:val="auto"/>
            </w:pPr>
          </w:p>
          <w:p w:rsidR="00856547" w:rsidRDefault="00BA0F5B" w:rsidP="004F0A8C">
            <w:pPr>
              <w:spacing w:after="0"/>
              <w:ind w:left="320"/>
              <w:textAlignment w:val="auto"/>
            </w:pPr>
            <w:r>
              <w:rPr>
                <w:rStyle w:val="22"/>
                <w:rFonts w:eastAsia="Calibri"/>
                <w:sz w:val="24"/>
                <w:szCs w:val="24"/>
              </w:rPr>
              <w:t>160500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rsidP="004F0A8C">
            <w:pPr>
              <w:spacing w:after="0"/>
              <w:jc w:val="center"/>
              <w:textAlignment w:val="auto"/>
            </w:pPr>
          </w:p>
          <w:p w:rsidR="00856547" w:rsidRDefault="00BA0F5B" w:rsidP="004F0A8C">
            <w:pPr>
              <w:spacing w:after="0"/>
              <w:jc w:val="center"/>
              <w:textAlignment w:val="auto"/>
            </w:pPr>
            <w:r>
              <w:rPr>
                <w:rStyle w:val="22"/>
                <w:rFonts w:eastAsia="Calibri"/>
                <w:sz w:val="24"/>
                <w:szCs w:val="24"/>
              </w:rPr>
              <w:t>148607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rsidP="004F0A8C">
            <w:pPr>
              <w:spacing w:after="0"/>
              <w:jc w:val="center"/>
              <w:textAlignment w:val="auto"/>
            </w:pPr>
          </w:p>
          <w:p w:rsidR="00856547" w:rsidRDefault="00BA0F5B" w:rsidP="004F0A8C">
            <w:pPr>
              <w:spacing w:after="0"/>
              <w:jc w:val="center"/>
              <w:textAlignment w:val="auto"/>
            </w:pPr>
            <w:r>
              <w:rPr>
                <w:rStyle w:val="22"/>
                <w:rFonts w:eastAsia="Calibri"/>
                <w:sz w:val="24"/>
                <w:szCs w:val="24"/>
              </w:rPr>
              <w:t>-11893</w:t>
            </w:r>
          </w:p>
        </w:tc>
      </w:tr>
      <w:tr w:rsidR="0085654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rsidP="004F0A8C">
            <w:pPr>
              <w:spacing w:after="0"/>
              <w:textAlignment w:val="auto"/>
            </w:pPr>
            <w:r>
              <w:rPr>
                <w:rStyle w:val="214pt"/>
                <w:rFonts w:eastAsia="Calibri"/>
                <w:sz w:val="24"/>
                <w:szCs w:val="24"/>
              </w:rPr>
              <w:t>Nr la persoane neasigurate</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rsidP="004F0A8C">
            <w:pPr>
              <w:spacing w:after="0"/>
              <w:jc w:val="center"/>
              <w:textAlignment w:val="auto"/>
            </w:pPr>
            <w:r>
              <w:rPr>
                <w:rStyle w:val="22"/>
                <w:rFonts w:eastAsia="Calibri"/>
                <w:sz w:val="24"/>
                <w:szCs w:val="24"/>
              </w:rPr>
              <w:t>13747</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rsidP="004F0A8C">
            <w:pPr>
              <w:spacing w:after="0"/>
              <w:jc w:val="center"/>
              <w:textAlignment w:val="auto"/>
            </w:pPr>
            <w:r>
              <w:rPr>
                <w:rStyle w:val="22"/>
                <w:rFonts w:eastAsia="Calibri"/>
                <w:sz w:val="24"/>
                <w:szCs w:val="24"/>
              </w:rPr>
              <w:t>16456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rsidP="004F0A8C">
            <w:pPr>
              <w:spacing w:after="0"/>
              <w:jc w:val="center"/>
              <w:textAlignment w:val="auto"/>
            </w:pPr>
            <w:r>
              <w:rPr>
                <w:rStyle w:val="22"/>
                <w:rFonts w:eastAsia="Calibri"/>
                <w:sz w:val="24"/>
                <w:szCs w:val="24"/>
              </w:rPr>
              <w:t>-2709</w:t>
            </w:r>
          </w:p>
        </w:tc>
      </w:tr>
      <w:tr w:rsidR="0085654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line="280" w:lineRule="exact"/>
              <w:textAlignment w:val="auto"/>
            </w:pPr>
            <w:r>
              <w:rPr>
                <w:rStyle w:val="214pt"/>
                <w:rFonts w:eastAsia="Calibri"/>
                <w:sz w:val="24"/>
                <w:szCs w:val="24"/>
              </w:rPr>
              <w:t>Nr vizite la mediciii de familie</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line="260" w:lineRule="exact"/>
              <w:ind w:left="320"/>
              <w:textAlignment w:val="auto"/>
            </w:pPr>
            <w:r>
              <w:rPr>
                <w:rStyle w:val="22"/>
                <w:rFonts w:eastAsia="Calibri"/>
                <w:sz w:val="24"/>
                <w:szCs w:val="24"/>
              </w:rPr>
              <w:t>150006</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line="260" w:lineRule="exact"/>
              <w:jc w:val="center"/>
              <w:textAlignment w:val="auto"/>
            </w:pPr>
            <w:r>
              <w:rPr>
                <w:rStyle w:val="22"/>
                <w:rFonts w:eastAsia="Calibri"/>
                <w:sz w:val="24"/>
                <w:szCs w:val="24"/>
              </w:rPr>
              <w:t>142177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line="260" w:lineRule="exact"/>
              <w:jc w:val="center"/>
              <w:textAlignment w:val="auto"/>
            </w:pPr>
            <w:r>
              <w:rPr>
                <w:rStyle w:val="22"/>
                <w:rFonts w:eastAsia="Calibri"/>
                <w:sz w:val="24"/>
                <w:szCs w:val="24"/>
              </w:rPr>
              <w:t>-7829</w:t>
            </w:r>
          </w:p>
        </w:tc>
      </w:tr>
      <w:tr w:rsidR="0085654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line="317" w:lineRule="exact"/>
              <w:textAlignment w:val="auto"/>
            </w:pPr>
            <w:r>
              <w:rPr>
                <w:rStyle w:val="214pt"/>
                <w:rFonts w:eastAsia="Calibri"/>
                <w:sz w:val="24"/>
                <w:szCs w:val="24"/>
              </w:rPr>
              <w:t xml:space="preserve">Nr vizite la medicii specialişti - profil </w:t>
            </w:r>
            <w:r>
              <w:rPr>
                <w:rStyle w:val="214pt"/>
                <w:rFonts w:eastAsia="Calibri"/>
                <w:sz w:val="24"/>
                <w:szCs w:val="24"/>
              </w:rPr>
              <w:lastRenderedPageBreak/>
              <w:t>îngust</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spacing w:after="0" w:line="260" w:lineRule="exact"/>
              <w:ind w:left="320"/>
              <w:textAlignment w:val="auto"/>
            </w:pPr>
          </w:p>
          <w:p w:rsidR="00856547" w:rsidRDefault="00BA0F5B">
            <w:pPr>
              <w:spacing w:after="0" w:line="260" w:lineRule="exact"/>
              <w:ind w:left="320"/>
              <w:textAlignment w:val="auto"/>
            </w:pPr>
            <w:r>
              <w:rPr>
                <w:rStyle w:val="22"/>
                <w:rFonts w:eastAsia="Calibri"/>
                <w:sz w:val="24"/>
                <w:szCs w:val="24"/>
              </w:rPr>
              <w:lastRenderedPageBreak/>
              <w:t>24241</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spacing w:after="0" w:line="260" w:lineRule="exact"/>
              <w:jc w:val="center"/>
              <w:textAlignment w:val="auto"/>
            </w:pPr>
          </w:p>
          <w:p w:rsidR="00856547" w:rsidRDefault="00BA0F5B">
            <w:pPr>
              <w:spacing w:after="0" w:line="260" w:lineRule="exact"/>
              <w:jc w:val="center"/>
              <w:textAlignment w:val="auto"/>
            </w:pPr>
            <w:r>
              <w:rPr>
                <w:rStyle w:val="22"/>
                <w:rFonts w:eastAsia="Calibri"/>
                <w:sz w:val="24"/>
                <w:szCs w:val="24"/>
              </w:rPr>
              <w:lastRenderedPageBreak/>
              <w:t>22886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spacing w:after="0" w:line="260" w:lineRule="exact"/>
              <w:jc w:val="center"/>
              <w:textAlignment w:val="auto"/>
            </w:pPr>
          </w:p>
          <w:p w:rsidR="00856547" w:rsidRDefault="00BA0F5B">
            <w:pPr>
              <w:spacing w:after="0" w:line="260" w:lineRule="exact"/>
              <w:jc w:val="center"/>
              <w:textAlignment w:val="auto"/>
            </w:pPr>
            <w:r>
              <w:rPr>
                <w:rStyle w:val="22"/>
                <w:rFonts w:eastAsia="Calibri"/>
                <w:sz w:val="24"/>
                <w:szCs w:val="24"/>
              </w:rPr>
              <w:lastRenderedPageBreak/>
              <w:t>-1355</w:t>
            </w:r>
          </w:p>
        </w:tc>
      </w:tr>
      <w:tr w:rsidR="0085654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textAlignment w:val="auto"/>
            </w:pPr>
            <w:r>
              <w:rPr>
                <w:rStyle w:val="214pt"/>
                <w:rFonts w:eastAsia="Calibri"/>
                <w:sz w:val="24"/>
                <w:szCs w:val="24"/>
              </w:rPr>
              <w:lastRenderedPageBreak/>
              <w:t>Inclusiv vizite cu scop profilactic</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spacing w:after="0" w:line="260" w:lineRule="exact"/>
              <w:jc w:val="center"/>
              <w:textAlignment w:val="auto"/>
            </w:pPr>
          </w:p>
          <w:p w:rsidR="00856547" w:rsidRDefault="00BA0F5B">
            <w:pPr>
              <w:spacing w:after="0" w:line="260" w:lineRule="exact"/>
              <w:jc w:val="center"/>
              <w:textAlignment w:val="auto"/>
            </w:pPr>
            <w:r>
              <w:rPr>
                <w:rStyle w:val="22"/>
                <w:rFonts w:eastAsia="Calibri"/>
                <w:sz w:val="24"/>
                <w:szCs w:val="24"/>
              </w:rPr>
              <w:t>60039</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spacing w:after="0" w:line="260" w:lineRule="exact"/>
              <w:ind w:left="320"/>
              <w:textAlignment w:val="auto"/>
            </w:pPr>
          </w:p>
          <w:p w:rsidR="00856547" w:rsidRDefault="00BA0F5B">
            <w:pPr>
              <w:spacing w:after="0" w:line="260" w:lineRule="exact"/>
              <w:ind w:left="320"/>
              <w:textAlignment w:val="auto"/>
            </w:pPr>
            <w:r>
              <w:rPr>
                <w:rStyle w:val="22"/>
                <w:rFonts w:eastAsia="Calibri"/>
                <w:sz w:val="24"/>
                <w:szCs w:val="24"/>
              </w:rPr>
              <w:t>54537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spacing w:after="0" w:line="260" w:lineRule="exact"/>
              <w:jc w:val="center"/>
              <w:textAlignment w:val="auto"/>
            </w:pPr>
          </w:p>
          <w:p w:rsidR="00856547" w:rsidRDefault="00BA0F5B">
            <w:pPr>
              <w:spacing w:after="0" w:line="260" w:lineRule="exact"/>
              <w:jc w:val="center"/>
              <w:textAlignment w:val="auto"/>
            </w:pPr>
            <w:r>
              <w:rPr>
                <w:rStyle w:val="22"/>
                <w:rFonts w:eastAsia="Calibri"/>
                <w:sz w:val="24"/>
                <w:szCs w:val="24"/>
              </w:rPr>
              <w:t>-5502</w:t>
            </w:r>
          </w:p>
        </w:tc>
      </w:tr>
    </w:tbl>
    <w:p w:rsidR="004F0A8C" w:rsidRPr="004F0A8C" w:rsidRDefault="004F0A8C">
      <w:pPr>
        <w:spacing w:after="200" w:line="276" w:lineRule="auto"/>
        <w:jc w:val="both"/>
        <w:rPr>
          <w:rFonts w:ascii="Cambria" w:hAnsi="Cambria"/>
          <w:i/>
          <w:sz w:val="8"/>
        </w:rPr>
      </w:pPr>
    </w:p>
    <w:p w:rsidR="00856547" w:rsidRPr="004F0A8C" w:rsidRDefault="00BA0F5B" w:rsidP="004F0A8C">
      <w:pPr>
        <w:spacing w:after="0" w:line="276" w:lineRule="auto"/>
        <w:jc w:val="both"/>
      </w:pPr>
      <w:r w:rsidRPr="004F0A8C">
        <w:rPr>
          <w:rFonts w:ascii="Cambria" w:hAnsi="Cambria"/>
          <w:i/>
          <w:sz w:val="24"/>
        </w:rPr>
        <w:t xml:space="preserve">Cadrele medicale. </w:t>
      </w:r>
      <w:r w:rsidRPr="004F0A8C">
        <w:rPr>
          <w:rFonts w:ascii="Cambria" w:hAnsi="Cambria"/>
          <w:sz w:val="24"/>
        </w:rPr>
        <w:t xml:space="preserve">Numărul total de medici  în raion a crescut de la 164 persoane în anul 2018 până la 167 persoane – în anul 2019. </w:t>
      </w:r>
    </w:p>
    <w:p w:rsidR="00856547" w:rsidRDefault="00BA0F5B" w:rsidP="004F0A8C">
      <w:pPr>
        <w:spacing w:after="0" w:line="276" w:lineRule="auto"/>
        <w:jc w:val="both"/>
      </w:pPr>
      <w:r w:rsidRPr="004F0A8C">
        <w:rPr>
          <w:rFonts w:ascii="Cambria" w:hAnsi="Cambria"/>
          <w:sz w:val="24"/>
        </w:rPr>
        <w:t>Nu</w:t>
      </w:r>
      <w:r w:rsidR="004F0A8C" w:rsidRPr="004F0A8C">
        <w:rPr>
          <w:rFonts w:ascii="Cambria" w:hAnsi="Cambria"/>
          <w:sz w:val="24"/>
        </w:rPr>
        <w:t xml:space="preserve">mărul asistentelor medicale s-a redus </w:t>
      </w:r>
      <w:r w:rsidRPr="004F0A8C">
        <w:rPr>
          <w:rFonts w:ascii="Cambria" w:hAnsi="Cambria"/>
          <w:sz w:val="24"/>
        </w:rPr>
        <w:t>de la 350 persoane, în anul 2018 până la 345 persoane – în anul 2019.</w:t>
      </w:r>
      <w:r>
        <w:rPr>
          <w:rFonts w:ascii="Cambria" w:hAnsi="Cambria"/>
          <w:sz w:val="24"/>
        </w:rPr>
        <w:t xml:space="preserve"> </w:t>
      </w:r>
    </w:p>
    <w:p w:rsidR="00AD479D" w:rsidRDefault="00AD479D">
      <w:pPr>
        <w:spacing w:after="0" w:line="276" w:lineRule="auto"/>
        <w:jc w:val="both"/>
        <w:rPr>
          <w:rFonts w:ascii="Cambria Math" w:hAnsi="Cambria Math" w:cs="Arial"/>
          <w:sz w:val="24"/>
          <w:szCs w:val="24"/>
        </w:rPr>
      </w:pPr>
    </w:p>
    <w:p w:rsidR="00856547" w:rsidRDefault="00BA0F5B">
      <w:pPr>
        <w:spacing w:after="0" w:line="276" w:lineRule="auto"/>
        <w:jc w:val="both"/>
      </w:pPr>
      <w:r>
        <w:rPr>
          <w:rFonts w:ascii="Cambria Math" w:hAnsi="Cambria Math" w:cs="Arial"/>
          <w:sz w:val="24"/>
          <w:szCs w:val="24"/>
        </w:rPr>
        <w:t xml:space="preserve">Conform datelor Ministerului Sănătăţii, morbiditatea populaţiei de unele boli infecţioase în </w:t>
      </w:r>
      <w:r>
        <w:rPr>
          <w:rFonts w:ascii="Cambria Math" w:hAnsi="Cambria Math" w:cs="Arial"/>
          <w:color w:val="000000"/>
          <w:sz w:val="24"/>
          <w:szCs w:val="24"/>
        </w:rPr>
        <w:t>ianuarie-decembrie 2019 se caracterizează prin majorarea cazurilor de îmbolnăviri prin infecţii</w:t>
      </w:r>
      <w:r>
        <w:rPr>
          <w:rFonts w:ascii="Cambria Math" w:hAnsi="Cambria Math" w:cs="Arial"/>
          <w:sz w:val="24"/>
          <w:szCs w:val="24"/>
        </w:rPr>
        <w:t xml:space="preserve"> intestinale acute, p</w:t>
      </w:r>
      <w:r>
        <w:rPr>
          <w:rFonts w:ascii="Cambria Math" w:hAnsi="Cambria Math"/>
          <w:sz w:val="24"/>
          <w:szCs w:val="24"/>
        </w:rPr>
        <w:t>arotiditei epidemică,</w:t>
      </w:r>
      <w:r>
        <w:rPr>
          <w:rFonts w:ascii="Cambria Math" w:hAnsi="Cambria Math" w:cs="Arial"/>
          <w:sz w:val="24"/>
          <w:szCs w:val="24"/>
        </w:rPr>
        <w:t xml:space="preserve"> varicela. În cazul celorlalte boli infecţioase pentru majoritatea bolilor se constată o tendinţă de reducere a cazurilor de îmbolnăvire.</w:t>
      </w:r>
    </w:p>
    <w:p w:rsidR="00856547" w:rsidRDefault="00856547">
      <w:pPr>
        <w:spacing w:after="0"/>
        <w:jc w:val="both"/>
        <w:rPr>
          <w:rFonts w:ascii="Cambria Math" w:hAnsi="Cambria Math" w:cs="Arial"/>
          <w:sz w:val="24"/>
          <w:szCs w:val="24"/>
        </w:rPr>
      </w:pPr>
    </w:p>
    <w:p w:rsidR="00856547" w:rsidRPr="004F0A8C" w:rsidRDefault="004F0A8C" w:rsidP="004F0A8C">
      <w:pPr>
        <w:spacing w:after="0"/>
        <w:rPr>
          <w:rFonts w:ascii="Cambria" w:hAnsi="Cambria"/>
          <w:b/>
          <w:sz w:val="24"/>
          <w:szCs w:val="24"/>
        </w:rPr>
      </w:pPr>
      <w:r w:rsidRPr="004F0A8C">
        <w:rPr>
          <w:rFonts w:ascii="Cambria" w:hAnsi="Cambria"/>
          <w:b/>
          <w:sz w:val="24"/>
          <w:szCs w:val="24"/>
        </w:rPr>
        <w:t>Tabel 1</w:t>
      </w:r>
      <w:r w:rsidR="00893565">
        <w:rPr>
          <w:rFonts w:ascii="Cambria" w:hAnsi="Cambria"/>
          <w:b/>
          <w:sz w:val="24"/>
          <w:szCs w:val="24"/>
        </w:rPr>
        <w:t>9</w:t>
      </w:r>
      <w:r w:rsidRPr="004F0A8C">
        <w:rPr>
          <w:rFonts w:ascii="Cambria" w:hAnsi="Cambria"/>
          <w:b/>
          <w:sz w:val="24"/>
          <w:szCs w:val="24"/>
        </w:rPr>
        <w:t xml:space="preserve">. </w:t>
      </w:r>
      <w:r w:rsidR="00BA0F5B" w:rsidRPr="004F0A8C">
        <w:rPr>
          <w:rFonts w:ascii="Cambria" w:hAnsi="Cambria"/>
          <w:b/>
          <w:sz w:val="24"/>
          <w:szCs w:val="24"/>
        </w:rPr>
        <w:t>Morbiditatea populaţiei, pe principalele boli infecţioase</w:t>
      </w:r>
    </w:p>
    <w:tbl>
      <w:tblPr>
        <w:tblW w:w="5021" w:type="pct"/>
        <w:tblInd w:w="-34" w:type="dxa"/>
        <w:tblLayout w:type="fixed"/>
        <w:tblCellMar>
          <w:left w:w="10" w:type="dxa"/>
          <w:right w:w="10" w:type="dxa"/>
        </w:tblCellMar>
        <w:tblLook w:val="0000" w:firstRow="0" w:lastRow="0" w:firstColumn="0" w:lastColumn="0" w:noHBand="0" w:noVBand="0"/>
      </w:tblPr>
      <w:tblGrid>
        <w:gridCol w:w="3804"/>
        <w:gridCol w:w="1213"/>
        <w:gridCol w:w="14"/>
        <w:gridCol w:w="1497"/>
        <w:gridCol w:w="1860"/>
        <w:gridCol w:w="1367"/>
      </w:tblGrid>
      <w:tr w:rsidR="00856547" w:rsidRPr="004F0A8C" w:rsidTr="004F0A8C">
        <w:trPr>
          <w:tblHeader/>
        </w:trPr>
        <w:tc>
          <w:tcPr>
            <w:tcW w:w="3715" w:type="dxa"/>
            <w:vMerge w:val="restart"/>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tcPr>
          <w:p w:rsidR="00856547" w:rsidRPr="004F0A8C" w:rsidRDefault="00856547">
            <w:pPr>
              <w:spacing w:after="0"/>
              <w:jc w:val="both"/>
              <w:rPr>
                <w:rFonts w:ascii="Cambria Math" w:hAnsi="Cambria Math" w:cs="Arial"/>
                <w:b/>
                <w:sz w:val="24"/>
                <w:szCs w:val="24"/>
              </w:rPr>
            </w:pP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4F0A8C" w:rsidRDefault="00BA0F5B">
            <w:pPr>
              <w:spacing w:after="0"/>
              <w:jc w:val="center"/>
              <w:rPr>
                <w:rFonts w:ascii="Cambria Math" w:hAnsi="Cambria Math"/>
                <w:b/>
                <w:color w:val="000000"/>
                <w:sz w:val="24"/>
                <w:szCs w:val="24"/>
              </w:rPr>
            </w:pPr>
            <w:r w:rsidRPr="004F0A8C">
              <w:rPr>
                <w:rFonts w:ascii="Cambria Math" w:hAnsi="Cambria Math"/>
                <w:b/>
                <w:color w:val="000000"/>
                <w:sz w:val="24"/>
                <w:szCs w:val="24"/>
              </w:rPr>
              <w:t>Ianuarie-decembrie 2019</w:t>
            </w:r>
          </w:p>
        </w:tc>
        <w:tc>
          <w:tcPr>
            <w:tcW w:w="3152" w:type="dxa"/>
            <w:gridSpan w:val="2"/>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4F0A8C" w:rsidRDefault="00BA0F5B">
            <w:pPr>
              <w:spacing w:after="0"/>
              <w:jc w:val="center"/>
              <w:rPr>
                <w:rFonts w:ascii="Cambria Math" w:hAnsi="Cambria Math"/>
                <w:b/>
                <w:color w:val="000000"/>
                <w:sz w:val="24"/>
                <w:szCs w:val="24"/>
              </w:rPr>
            </w:pPr>
            <w:r w:rsidRPr="004F0A8C">
              <w:rPr>
                <w:rFonts w:ascii="Cambria Math" w:hAnsi="Cambria Math"/>
                <w:b/>
                <w:color w:val="000000"/>
                <w:sz w:val="24"/>
                <w:szCs w:val="24"/>
              </w:rPr>
              <w:t>Cazuri la 100 000 locuitori</w:t>
            </w:r>
          </w:p>
        </w:tc>
      </w:tr>
      <w:tr w:rsidR="00856547" w:rsidRPr="004F0A8C" w:rsidTr="004F0A8C">
        <w:trPr>
          <w:trHeight w:val="640"/>
          <w:tblHeader/>
        </w:trPr>
        <w:tc>
          <w:tcPr>
            <w:tcW w:w="3715" w:type="dxa"/>
            <w:vMerge/>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tcPr>
          <w:p w:rsidR="00856547" w:rsidRPr="004F0A8C" w:rsidRDefault="00856547">
            <w:pPr>
              <w:spacing w:after="0"/>
              <w:jc w:val="both"/>
              <w:rPr>
                <w:rFonts w:ascii="Cambria Math" w:hAnsi="Cambria Math" w:cs="Arial"/>
                <w:b/>
                <w:sz w:val="24"/>
                <w:szCs w:val="24"/>
              </w:rPr>
            </w:pPr>
          </w:p>
        </w:tc>
        <w:tc>
          <w:tcPr>
            <w:tcW w:w="1185"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4F0A8C" w:rsidRDefault="00BA0F5B">
            <w:pPr>
              <w:spacing w:after="0"/>
              <w:jc w:val="center"/>
              <w:rPr>
                <w:rFonts w:ascii="Cambria Math" w:hAnsi="Cambria Math"/>
                <w:b/>
                <w:sz w:val="24"/>
                <w:szCs w:val="24"/>
              </w:rPr>
            </w:pPr>
            <w:r w:rsidRPr="004F0A8C">
              <w:rPr>
                <w:rFonts w:ascii="Cambria Math" w:hAnsi="Cambria Math"/>
                <w:b/>
                <w:sz w:val="24"/>
                <w:szCs w:val="24"/>
              </w:rPr>
              <w:t>total, cazuri</w:t>
            </w: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4F0A8C" w:rsidRDefault="00BA0F5B">
            <w:pPr>
              <w:spacing w:after="0"/>
              <w:jc w:val="center"/>
              <w:rPr>
                <w:rFonts w:ascii="Cambria Math" w:hAnsi="Cambria Math"/>
                <w:b/>
                <w:color w:val="000000"/>
                <w:sz w:val="24"/>
                <w:szCs w:val="24"/>
              </w:rPr>
            </w:pPr>
            <w:r w:rsidRPr="004F0A8C">
              <w:rPr>
                <w:rFonts w:ascii="Cambria Math" w:hAnsi="Cambria Math"/>
                <w:b/>
                <w:color w:val="000000"/>
                <w:sz w:val="24"/>
                <w:szCs w:val="24"/>
              </w:rPr>
              <w:t>în % faţă de ianuarie-decembrie 2018</w:t>
            </w:r>
          </w:p>
        </w:tc>
        <w:tc>
          <w:tcPr>
            <w:tcW w:w="1817"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4F0A8C" w:rsidRDefault="00BA0F5B">
            <w:pPr>
              <w:spacing w:after="0"/>
              <w:jc w:val="center"/>
              <w:rPr>
                <w:rFonts w:ascii="Cambria Math" w:hAnsi="Cambria Math"/>
                <w:b/>
                <w:color w:val="000000"/>
                <w:sz w:val="24"/>
                <w:szCs w:val="24"/>
              </w:rPr>
            </w:pPr>
            <w:r w:rsidRPr="004F0A8C">
              <w:rPr>
                <w:rFonts w:ascii="Cambria Math" w:hAnsi="Cambria Math"/>
                <w:b/>
                <w:color w:val="000000"/>
                <w:sz w:val="24"/>
                <w:szCs w:val="24"/>
              </w:rPr>
              <w:t>ianuarie-decembrie 2018</w:t>
            </w:r>
          </w:p>
        </w:tc>
        <w:tc>
          <w:tcPr>
            <w:tcW w:w="1335"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4F0A8C" w:rsidRDefault="00BA0F5B">
            <w:pPr>
              <w:spacing w:after="0"/>
              <w:jc w:val="center"/>
              <w:rPr>
                <w:rFonts w:ascii="Cambria Math" w:hAnsi="Cambria Math" w:cs="Arial"/>
                <w:b/>
                <w:color w:val="000000"/>
                <w:sz w:val="24"/>
                <w:szCs w:val="24"/>
              </w:rPr>
            </w:pPr>
            <w:r w:rsidRPr="004F0A8C">
              <w:rPr>
                <w:rFonts w:ascii="Cambria Math" w:hAnsi="Cambria Math" w:cs="Arial"/>
                <w:b/>
                <w:color w:val="000000"/>
                <w:sz w:val="24"/>
                <w:szCs w:val="24"/>
              </w:rPr>
              <w:t>ianuarie-decembrie</w:t>
            </w:r>
          </w:p>
          <w:p w:rsidR="00856547" w:rsidRPr="004F0A8C" w:rsidRDefault="00BA0F5B">
            <w:pPr>
              <w:spacing w:after="0"/>
              <w:jc w:val="center"/>
              <w:rPr>
                <w:rFonts w:ascii="Cambria Math" w:hAnsi="Cambria Math" w:cs="Arial"/>
                <w:b/>
                <w:color w:val="000000"/>
                <w:sz w:val="24"/>
                <w:szCs w:val="24"/>
              </w:rPr>
            </w:pPr>
            <w:r w:rsidRPr="004F0A8C">
              <w:rPr>
                <w:rFonts w:ascii="Cambria Math" w:hAnsi="Cambria Math" w:cs="Arial"/>
                <w:b/>
                <w:color w:val="000000"/>
                <w:sz w:val="24"/>
                <w:szCs w:val="24"/>
              </w:rPr>
              <w:t>2019</w:t>
            </w:r>
          </w:p>
        </w:tc>
      </w:tr>
      <w:tr w:rsidR="00856547">
        <w:tc>
          <w:tcPr>
            <w:tcW w:w="95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56547" w:rsidRDefault="00BA0F5B">
            <w:pPr>
              <w:spacing w:after="0"/>
              <w:jc w:val="center"/>
              <w:rPr>
                <w:rFonts w:ascii="Cambria Math" w:hAnsi="Cambria Math"/>
                <w:b/>
                <w:i/>
                <w:sz w:val="24"/>
                <w:szCs w:val="24"/>
              </w:rPr>
            </w:pPr>
            <w:r>
              <w:rPr>
                <w:rFonts w:ascii="Cambria Math" w:hAnsi="Cambria Math"/>
                <w:b/>
                <w:i/>
                <w:sz w:val="24"/>
                <w:szCs w:val="24"/>
              </w:rPr>
              <w:t>Infecţii intestinale</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both"/>
              <w:rPr>
                <w:rFonts w:ascii="Cambria Math" w:hAnsi="Cambria Math"/>
                <w:sz w:val="24"/>
                <w:szCs w:val="24"/>
              </w:rPr>
            </w:pPr>
            <w:r>
              <w:rPr>
                <w:rFonts w:ascii="Cambria Math" w:hAnsi="Cambria Math"/>
                <w:sz w:val="24"/>
                <w:szCs w:val="24"/>
              </w:rPr>
              <w:t>Infecţii intestinale acute</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192</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130,6</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sz w:val="24"/>
                <w:szCs w:val="24"/>
              </w:rPr>
            </w:pPr>
            <w:r>
              <w:rPr>
                <w:rFonts w:ascii="Cambria Math" w:hAnsi="Cambria Math"/>
                <w:sz w:val="24"/>
                <w:szCs w:val="24"/>
              </w:rPr>
              <w:t>123,1</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cs="Arial"/>
                <w:sz w:val="24"/>
                <w:szCs w:val="24"/>
              </w:rPr>
            </w:pPr>
            <w:r>
              <w:rPr>
                <w:rFonts w:ascii="Cambria Math" w:hAnsi="Cambria Math" w:cs="Arial"/>
                <w:sz w:val="24"/>
                <w:szCs w:val="24"/>
              </w:rPr>
              <w:t>161,9</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rPr>
                <w:rFonts w:ascii="Cambria Math" w:hAnsi="Cambria Math"/>
                <w:sz w:val="24"/>
                <w:szCs w:val="24"/>
              </w:rPr>
            </w:pPr>
            <w:r>
              <w:rPr>
                <w:rFonts w:ascii="Cambria Math" w:hAnsi="Cambria Math"/>
                <w:sz w:val="24"/>
                <w:szCs w:val="24"/>
              </w:rPr>
              <w:t>inclusiv dizenterie bacteriană</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sz w:val="24"/>
                <w:szCs w:val="24"/>
              </w:rPr>
            </w:pPr>
            <w:r>
              <w:rPr>
                <w:rFonts w:ascii="Cambria Math" w:hAnsi="Cambria Math"/>
                <w:sz w:val="24"/>
                <w:szCs w:val="24"/>
              </w:rPr>
              <w:t>11,7</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cs="Arial"/>
                <w:sz w:val="24"/>
                <w:szCs w:val="24"/>
              </w:rPr>
            </w:pPr>
            <w:r>
              <w:rPr>
                <w:rFonts w:ascii="Cambria Math" w:hAnsi="Cambria Math" w:cs="Arial"/>
                <w:sz w:val="24"/>
                <w:szCs w:val="24"/>
              </w:rPr>
              <w:t>-</w:t>
            </w:r>
          </w:p>
        </w:tc>
      </w:tr>
      <w:tr w:rsidR="00856547">
        <w:tc>
          <w:tcPr>
            <w:tcW w:w="95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56547" w:rsidRDefault="00BA0F5B">
            <w:pPr>
              <w:keepNext/>
              <w:tabs>
                <w:tab w:val="left" w:pos="3155"/>
                <w:tab w:val="center" w:pos="4818"/>
              </w:tabs>
              <w:spacing w:after="0"/>
              <w:jc w:val="center"/>
              <w:rPr>
                <w:rFonts w:ascii="Cambria Math" w:hAnsi="Cambria Math"/>
                <w:b/>
                <w:i/>
                <w:sz w:val="24"/>
                <w:szCs w:val="24"/>
              </w:rPr>
            </w:pPr>
            <w:r>
              <w:rPr>
                <w:rFonts w:ascii="Cambria Math" w:hAnsi="Cambria Math"/>
                <w:b/>
                <w:i/>
                <w:sz w:val="24"/>
                <w:szCs w:val="24"/>
              </w:rPr>
              <w:t>Hepatite virale</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rPr>
                <w:rFonts w:ascii="Cambria Math" w:hAnsi="Cambria Math"/>
                <w:sz w:val="24"/>
                <w:szCs w:val="24"/>
              </w:rPr>
            </w:pPr>
            <w:r>
              <w:rPr>
                <w:rFonts w:ascii="Cambria Math" w:hAnsi="Cambria Math"/>
                <w:sz w:val="24"/>
                <w:szCs w:val="24"/>
              </w:rPr>
              <w:t>Hepatite virale – total</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7</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21,2</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sz w:val="24"/>
                <w:szCs w:val="24"/>
              </w:rPr>
            </w:pPr>
            <w:r>
              <w:rPr>
                <w:rFonts w:ascii="Cambria Math" w:hAnsi="Cambria Math"/>
                <w:sz w:val="24"/>
                <w:szCs w:val="24"/>
              </w:rPr>
              <w:t>27,6</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cs="Arial"/>
                <w:sz w:val="24"/>
                <w:szCs w:val="24"/>
              </w:rPr>
            </w:pPr>
            <w:r>
              <w:rPr>
                <w:rFonts w:ascii="Cambria Math" w:hAnsi="Cambria Math" w:cs="Arial"/>
                <w:sz w:val="24"/>
                <w:szCs w:val="24"/>
              </w:rPr>
              <w:t>6,9</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both"/>
              <w:rPr>
                <w:rFonts w:ascii="Cambria Math" w:hAnsi="Cambria Math"/>
                <w:sz w:val="24"/>
                <w:szCs w:val="24"/>
              </w:rPr>
            </w:pPr>
            <w:r>
              <w:rPr>
                <w:rFonts w:ascii="Cambria Math" w:hAnsi="Cambria Math"/>
                <w:sz w:val="24"/>
                <w:szCs w:val="24"/>
              </w:rPr>
              <w:t xml:space="preserve">      din care: </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tabs>
                <w:tab w:val="left" w:pos="657"/>
              </w:tabs>
              <w:spacing w:after="0"/>
              <w:jc w:val="center"/>
              <w:rPr>
                <w:rFonts w:ascii="Cambria Math" w:hAnsi="Cambria Math"/>
                <w:sz w:val="24"/>
                <w:szCs w:val="24"/>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tabs>
                <w:tab w:val="left" w:pos="657"/>
              </w:tabs>
              <w:spacing w:after="0"/>
              <w:jc w:val="center"/>
              <w:rPr>
                <w:rFonts w:ascii="Cambria Math" w:hAnsi="Cambria Math"/>
                <w:sz w:val="24"/>
                <w:szCs w:val="24"/>
              </w:rPr>
            </w:pP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spacing w:after="0"/>
              <w:jc w:val="center"/>
              <w:rPr>
                <w:rFonts w:ascii="Cambria Math" w:hAnsi="Cambria Math"/>
                <w:sz w:val="24"/>
                <w:szCs w:val="24"/>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856547">
            <w:pPr>
              <w:spacing w:after="0"/>
              <w:jc w:val="center"/>
              <w:rPr>
                <w:rFonts w:ascii="Cambria Math" w:hAnsi="Cambria Math" w:cs="Arial"/>
                <w:sz w:val="24"/>
                <w:szCs w:val="24"/>
              </w:rPr>
            </w:pP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rPr>
                <w:rFonts w:ascii="Cambria Math" w:hAnsi="Cambria Math"/>
                <w:sz w:val="24"/>
                <w:szCs w:val="24"/>
              </w:rPr>
            </w:pPr>
            <w:r>
              <w:rPr>
                <w:rFonts w:ascii="Cambria Math" w:hAnsi="Cambria Math"/>
                <w:sz w:val="24"/>
                <w:szCs w:val="24"/>
              </w:rPr>
              <w:t>Hepatita A</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7</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21,2</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sz w:val="24"/>
                <w:szCs w:val="24"/>
              </w:rPr>
            </w:pPr>
            <w:r>
              <w:rPr>
                <w:rFonts w:ascii="Cambria Math" w:hAnsi="Cambria Math"/>
                <w:sz w:val="24"/>
                <w:szCs w:val="24"/>
              </w:rPr>
              <w:t>27,6</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cs="Arial"/>
                <w:sz w:val="24"/>
                <w:szCs w:val="24"/>
              </w:rPr>
            </w:pPr>
            <w:r>
              <w:rPr>
                <w:rFonts w:ascii="Cambria Math" w:hAnsi="Cambria Math" w:cs="Arial"/>
                <w:sz w:val="24"/>
                <w:szCs w:val="24"/>
              </w:rPr>
              <w:t>6,9</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both"/>
              <w:rPr>
                <w:rFonts w:ascii="Cambria Math" w:hAnsi="Cambria Math"/>
                <w:sz w:val="24"/>
                <w:szCs w:val="24"/>
              </w:rPr>
            </w:pPr>
            <w:r>
              <w:rPr>
                <w:rFonts w:ascii="Cambria Math" w:hAnsi="Cambria Math"/>
                <w:sz w:val="24"/>
                <w:szCs w:val="24"/>
              </w:rPr>
              <w:t>Hepatita C</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sz w:val="24"/>
                <w:szCs w:val="24"/>
              </w:rPr>
            </w:pPr>
            <w:r>
              <w:rPr>
                <w:rFonts w:ascii="Cambria Math" w:hAnsi="Cambria Math"/>
                <w:sz w:val="24"/>
                <w:szCs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cs="Arial"/>
                <w:sz w:val="24"/>
                <w:szCs w:val="24"/>
              </w:rPr>
            </w:pPr>
            <w:r>
              <w:rPr>
                <w:rFonts w:ascii="Cambria Math" w:hAnsi="Cambria Math" w:cs="Arial"/>
                <w:sz w:val="24"/>
                <w:szCs w:val="24"/>
              </w:rPr>
              <w:t>-</w:t>
            </w:r>
          </w:p>
        </w:tc>
      </w:tr>
      <w:tr w:rsidR="00856547">
        <w:tc>
          <w:tcPr>
            <w:tcW w:w="95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keepNext/>
              <w:spacing w:after="0"/>
              <w:jc w:val="center"/>
              <w:rPr>
                <w:rFonts w:ascii="Cambria Math" w:hAnsi="Cambria Math"/>
                <w:b/>
                <w:i/>
                <w:sz w:val="24"/>
                <w:szCs w:val="24"/>
              </w:rPr>
            </w:pPr>
            <w:r>
              <w:rPr>
                <w:rFonts w:ascii="Cambria Math" w:hAnsi="Cambria Math"/>
                <w:b/>
                <w:i/>
                <w:sz w:val="24"/>
                <w:szCs w:val="24"/>
              </w:rPr>
              <w:t>Infecții imunodirijabile</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rPr>
                <w:rFonts w:ascii="Cambria Math" w:hAnsi="Cambria Math"/>
                <w:sz w:val="24"/>
                <w:szCs w:val="24"/>
              </w:rPr>
            </w:pPr>
            <w:r>
              <w:rPr>
                <w:rFonts w:ascii="Cambria Math" w:hAnsi="Cambria Math"/>
                <w:sz w:val="24"/>
                <w:szCs w:val="24"/>
              </w:rPr>
              <w:t>Varicela</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138</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111,3</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sz w:val="24"/>
                <w:szCs w:val="24"/>
              </w:rPr>
            </w:pPr>
            <w:r>
              <w:rPr>
                <w:rFonts w:ascii="Cambria Math" w:hAnsi="Cambria Math"/>
                <w:sz w:val="24"/>
                <w:szCs w:val="24"/>
              </w:rPr>
              <w:t xml:space="preserve">103,8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cs="Arial"/>
                <w:sz w:val="24"/>
                <w:szCs w:val="24"/>
              </w:rPr>
            </w:pPr>
            <w:r>
              <w:rPr>
                <w:rFonts w:ascii="Cambria Math" w:hAnsi="Cambria Math" w:cs="Arial"/>
                <w:sz w:val="24"/>
                <w:szCs w:val="24"/>
              </w:rPr>
              <w:t>116,3</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both"/>
              <w:rPr>
                <w:rFonts w:ascii="Cambria Math" w:hAnsi="Cambria Math"/>
                <w:sz w:val="24"/>
                <w:szCs w:val="24"/>
              </w:rPr>
            </w:pPr>
            <w:r>
              <w:rPr>
                <w:rFonts w:ascii="Cambria Math" w:hAnsi="Cambria Math"/>
                <w:sz w:val="24"/>
                <w:szCs w:val="24"/>
              </w:rPr>
              <w:t>Hepatită virală B</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sz w:val="24"/>
                <w:szCs w:val="24"/>
              </w:rPr>
            </w:pPr>
            <w:r>
              <w:rPr>
                <w:rFonts w:ascii="Cambria Math" w:hAnsi="Cambria Math"/>
                <w:sz w:val="24"/>
                <w:szCs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cs="Arial"/>
                <w:sz w:val="24"/>
                <w:szCs w:val="24"/>
              </w:rPr>
            </w:pPr>
            <w:r>
              <w:rPr>
                <w:rFonts w:ascii="Cambria Math" w:hAnsi="Cambria Math" w:cs="Arial"/>
                <w:sz w:val="24"/>
                <w:szCs w:val="24"/>
              </w:rPr>
              <w:t>-</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both"/>
              <w:rPr>
                <w:rFonts w:ascii="Cambria Math" w:hAnsi="Cambria Math"/>
                <w:sz w:val="24"/>
                <w:szCs w:val="24"/>
              </w:rPr>
            </w:pPr>
            <w:r>
              <w:rPr>
                <w:rFonts w:ascii="Cambria Math" w:hAnsi="Cambria Math"/>
                <w:sz w:val="24"/>
                <w:szCs w:val="24"/>
              </w:rPr>
              <w:t>Parotidită epidemică</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3</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150,0</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1099"/>
              </w:tabs>
              <w:spacing w:after="0"/>
              <w:rPr>
                <w:rFonts w:ascii="Cambria Math" w:hAnsi="Cambria Math"/>
                <w:sz w:val="24"/>
                <w:szCs w:val="24"/>
              </w:rPr>
            </w:pPr>
            <w:r>
              <w:rPr>
                <w:rFonts w:ascii="Cambria Math" w:hAnsi="Cambria Math"/>
                <w:sz w:val="24"/>
                <w:szCs w:val="24"/>
              </w:rPr>
              <w:t xml:space="preserve">          1,7</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cs="Arial"/>
                <w:sz w:val="24"/>
                <w:szCs w:val="24"/>
              </w:rPr>
            </w:pPr>
            <w:r>
              <w:rPr>
                <w:rFonts w:ascii="Cambria Math" w:hAnsi="Cambria Math" w:cs="Arial"/>
                <w:sz w:val="24"/>
                <w:szCs w:val="24"/>
              </w:rPr>
              <w:t>2,5</w:t>
            </w:r>
          </w:p>
        </w:tc>
      </w:tr>
      <w:tr w:rsidR="00856547">
        <w:tc>
          <w:tcPr>
            <w:tcW w:w="95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keepNext/>
              <w:spacing w:after="0"/>
              <w:jc w:val="center"/>
              <w:rPr>
                <w:rFonts w:ascii="Cambria Math" w:hAnsi="Cambria Math"/>
                <w:b/>
                <w:i/>
                <w:sz w:val="24"/>
                <w:szCs w:val="24"/>
              </w:rPr>
            </w:pPr>
            <w:r>
              <w:rPr>
                <w:rFonts w:ascii="Cambria Math" w:hAnsi="Cambria Math"/>
                <w:b/>
                <w:i/>
                <w:sz w:val="24"/>
                <w:szCs w:val="24"/>
              </w:rPr>
              <w:t>Infecţii respiratorii acute</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rPr>
                <w:rFonts w:ascii="Cambria Math" w:hAnsi="Cambria Math"/>
                <w:sz w:val="24"/>
                <w:szCs w:val="24"/>
              </w:rPr>
            </w:pPr>
            <w:r>
              <w:rPr>
                <w:rFonts w:ascii="Cambria Math" w:hAnsi="Cambria Math"/>
                <w:sz w:val="24"/>
                <w:szCs w:val="24"/>
              </w:rPr>
              <w:t>Infecţii acute ale căilor respiratorii cu localizări multiple</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7 926</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83,4</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sz w:val="24"/>
                <w:szCs w:val="24"/>
              </w:rPr>
            </w:pPr>
            <w:r>
              <w:rPr>
                <w:rFonts w:ascii="Cambria Math" w:hAnsi="Cambria Math"/>
                <w:sz w:val="24"/>
                <w:szCs w:val="24"/>
              </w:rPr>
              <w:t>7 958,5</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cs="Arial"/>
                <w:sz w:val="24"/>
                <w:szCs w:val="24"/>
              </w:rPr>
            </w:pPr>
            <w:r>
              <w:rPr>
                <w:rFonts w:ascii="Cambria Math" w:hAnsi="Cambria Math" w:cs="Arial"/>
                <w:sz w:val="24"/>
                <w:szCs w:val="24"/>
              </w:rPr>
              <w:t>6 681,9</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rPr>
                <w:rFonts w:ascii="Cambria Math" w:hAnsi="Cambria Math"/>
                <w:sz w:val="24"/>
                <w:szCs w:val="24"/>
              </w:rPr>
            </w:pPr>
            <w:r>
              <w:rPr>
                <w:rFonts w:ascii="Cambria Math" w:hAnsi="Cambria Math"/>
                <w:sz w:val="24"/>
                <w:szCs w:val="24"/>
              </w:rPr>
              <w:t>Gripă</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4</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66,7</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color w:val="000000"/>
                <w:sz w:val="24"/>
                <w:szCs w:val="24"/>
              </w:rPr>
            </w:pPr>
            <w:r>
              <w:rPr>
                <w:rFonts w:ascii="Cambria Math" w:hAnsi="Cambria Math"/>
                <w:color w:val="000000"/>
                <w:sz w:val="24"/>
                <w:szCs w:val="24"/>
              </w:rPr>
              <w:t>5,0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cs="Arial"/>
                <w:sz w:val="24"/>
                <w:szCs w:val="24"/>
              </w:rPr>
            </w:pPr>
            <w:r>
              <w:rPr>
                <w:rFonts w:ascii="Cambria Math" w:hAnsi="Cambria Math" w:cs="Arial"/>
                <w:sz w:val="24"/>
                <w:szCs w:val="24"/>
              </w:rPr>
              <w:t>3,4</w:t>
            </w:r>
          </w:p>
        </w:tc>
      </w:tr>
      <w:tr w:rsidR="00856547">
        <w:tc>
          <w:tcPr>
            <w:tcW w:w="95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keepNext/>
              <w:spacing w:after="0"/>
              <w:jc w:val="center"/>
              <w:rPr>
                <w:rFonts w:ascii="Cambria Math" w:hAnsi="Cambria Math"/>
                <w:b/>
                <w:i/>
                <w:sz w:val="24"/>
                <w:szCs w:val="24"/>
              </w:rPr>
            </w:pPr>
            <w:r>
              <w:rPr>
                <w:rFonts w:ascii="Cambria Math" w:hAnsi="Cambria Math"/>
                <w:b/>
                <w:i/>
                <w:sz w:val="24"/>
                <w:szCs w:val="24"/>
              </w:rPr>
              <w:t>Boli infecţioase „social determinate”</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rPr>
                <w:rFonts w:ascii="Cambria Math" w:hAnsi="Cambria Math"/>
                <w:sz w:val="24"/>
                <w:szCs w:val="24"/>
              </w:rPr>
            </w:pPr>
            <w:r>
              <w:rPr>
                <w:rFonts w:ascii="Cambria Math" w:hAnsi="Cambria Math"/>
                <w:sz w:val="24"/>
                <w:szCs w:val="24"/>
              </w:rPr>
              <w:t>Tuberculoza organelor respiratorii</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54</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74,0</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sz w:val="24"/>
                <w:szCs w:val="24"/>
              </w:rPr>
            </w:pPr>
            <w:r>
              <w:rPr>
                <w:rFonts w:ascii="Cambria Math" w:hAnsi="Cambria Math"/>
                <w:sz w:val="24"/>
                <w:szCs w:val="24"/>
              </w:rPr>
              <w:t>61,1</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Default="00BA0F5B">
            <w:pPr>
              <w:spacing w:after="0"/>
              <w:jc w:val="center"/>
              <w:rPr>
                <w:rFonts w:ascii="Cambria Math" w:hAnsi="Cambria Math" w:cs="Arial"/>
                <w:sz w:val="24"/>
                <w:szCs w:val="24"/>
              </w:rPr>
            </w:pPr>
            <w:r>
              <w:rPr>
                <w:rFonts w:ascii="Cambria Math" w:hAnsi="Cambria Math" w:cs="Arial"/>
                <w:sz w:val="24"/>
                <w:szCs w:val="24"/>
              </w:rPr>
              <w:t>45,5</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both"/>
              <w:rPr>
                <w:rFonts w:ascii="Cambria Math" w:hAnsi="Cambria Math"/>
                <w:sz w:val="24"/>
                <w:szCs w:val="24"/>
              </w:rPr>
            </w:pPr>
            <w:r>
              <w:rPr>
                <w:rFonts w:ascii="Cambria Math" w:hAnsi="Cambria Math"/>
                <w:sz w:val="24"/>
                <w:szCs w:val="24"/>
              </w:rPr>
              <w:t>Sifilis</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52</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70,3</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sz w:val="24"/>
                <w:szCs w:val="24"/>
              </w:rPr>
            </w:pPr>
            <w:r>
              <w:rPr>
                <w:rFonts w:ascii="Cambria Math" w:hAnsi="Cambria Math"/>
                <w:sz w:val="24"/>
                <w:szCs w:val="24"/>
              </w:rPr>
              <w:t>62,0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cs="Arial"/>
                <w:sz w:val="24"/>
                <w:szCs w:val="24"/>
              </w:rPr>
            </w:pPr>
            <w:r>
              <w:rPr>
                <w:rFonts w:ascii="Cambria Math" w:hAnsi="Cambria Math" w:cs="Arial"/>
                <w:sz w:val="24"/>
                <w:szCs w:val="24"/>
              </w:rPr>
              <w:t>43,8</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both"/>
              <w:rPr>
                <w:rFonts w:ascii="Cambria Math" w:hAnsi="Cambria Math"/>
                <w:sz w:val="24"/>
                <w:szCs w:val="24"/>
              </w:rPr>
            </w:pPr>
            <w:r>
              <w:rPr>
                <w:rFonts w:ascii="Cambria Math" w:hAnsi="Cambria Math"/>
                <w:sz w:val="24"/>
                <w:szCs w:val="24"/>
              </w:rPr>
              <w:t>Infecţie gonococică</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8</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61,5</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sz w:val="24"/>
                <w:szCs w:val="24"/>
              </w:rPr>
            </w:pPr>
            <w:r>
              <w:rPr>
                <w:rFonts w:ascii="Cambria Math" w:hAnsi="Cambria Math"/>
                <w:sz w:val="24"/>
                <w:szCs w:val="24"/>
              </w:rPr>
              <w:t>10,9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cs="Arial"/>
                <w:sz w:val="24"/>
                <w:szCs w:val="24"/>
              </w:rPr>
            </w:pPr>
            <w:r>
              <w:rPr>
                <w:rFonts w:ascii="Cambria Math" w:hAnsi="Cambria Math" w:cs="Arial"/>
                <w:sz w:val="24"/>
                <w:szCs w:val="24"/>
              </w:rPr>
              <w:t>6,7</w:t>
            </w:r>
          </w:p>
        </w:tc>
      </w:tr>
      <w:tr w:rsidR="00856547">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both"/>
              <w:rPr>
                <w:rFonts w:ascii="Cambria Math" w:hAnsi="Cambria Math"/>
                <w:sz w:val="24"/>
                <w:szCs w:val="24"/>
              </w:rPr>
            </w:pPr>
            <w:r>
              <w:rPr>
                <w:rFonts w:ascii="Cambria Math" w:hAnsi="Cambria Math"/>
                <w:sz w:val="24"/>
                <w:szCs w:val="24"/>
              </w:rPr>
              <w:t>Pediculoză</w:t>
            </w:r>
          </w:p>
        </w:tc>
        <w:tc>
          <w:tcPr>
            <w:tcW w:w="11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51</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tabs>
                <w:tab w:val="left" w:pos="657"/>
              </w:tabs>
              <w:spacing w:after="0"/>
              <w:jc w:val="center"/>
              <w:rPr>
                <w:rFonts w:ascii="Cambria Math" w:hAnsi="Cambria Math"/>
                <w:sz w:val="24"/>
                <w:szCs w:val="24"/>
              </w:rPr>
            </w:pPr>
            <w:r>
              <w:rPr>
                <w:rFonts w:ascii="Cambria Math" w:hAnsi="Cambria Math"/>
                <w:sz w:val="24"/>
                <w:szCs w:val="24"/>
              </w:rPr>
              <w:t>86,4</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sz w:val="24"/>
                <w:szCs w:val="24"/>
              </w:rPr>
            </w:pPr>
            <w:r>
              <w:rPr>
                <w:rFonts w:ascii="Cambria Math" w:hAnsi="Cambria Math"/>
                <w:sz w:val="24"/>
                <w:szCs w:val="24"/>
              </w:rPr>
              <w:t>49,4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pPr>
              <w:spacing w:after="0"/>
              <w:jc w:val="center"/>
              <w:rPr>
                <w:rFonts w:ascii="Cambria Math" w:hAnsi="Cambria Math" w:cs="Arial"/>
                <w:sz w:val="24"/>
                <w:szCs w:val="24"/>
              </w:rPr>
            </w:pPr>
            <w:r>
              <w:rPr>
                <w:rFonts w:ascii="Cambria Math" w:hAnsi="Cambria Math" w:cs="Arial"/>
                <w:sz w:val="24"/>
                <w:szCs w:val="24"/>
              </w:rPr>
              <w:t>43,0</w:t>
            </w:r>
          </w:p>
        </w:tc>
      </w:tr>
    </w:tbl>
    <w:p w:rsidR="00856547" w:rsidRDefault="00856547">
      <w:pPr>
        <w:spacing w:after="0"/>
        <w:jc w:val="both"/>
        <w:rPr>
          <w:rFonts w:ascii="Cambria Math" w:hAnsi="Cambria Math"/>
          <w:sz w:val="24"/>
          <w:szCs w:val="24"/>
          <w:shd w:val="clear" w:color="auto" w:fill="FFFFFF"/>
          <w:lang w:val="en-US"/>
        </w:rPr>
      </w:pPr>
    </w:p>
    <w:p w:rsidR="00856547" w:rsidRDefault="00BA0F5B" w:rsidP="004F0A8C">
      <w:pPr>
        <w:spacing w:after="0" w:line="276" w:lineRule="auto"/>
        <w:jc w:val="both"/>
        <w:rPr>
          <w:rFonts w:ascii="Cambria" w:hAnsi="Cambria"/>
          <w:sz w:val="24"/>
        </w:rPr>
      </w:pPr>
      <w:r>
        <w:rPr>
          <w:rFonts w:ascii="Cambria" w:hAnsi="Cambria"/>
          <w:sz w:val="24"/>
        </w:rPr>
        <w:t xml:space="preserve">Totodată în anul 2019 prevalenţa bolilor endocrine; de nutriţie şi metabolism; diabet zaharat; bolilor urechii şi apofizei mastoide; bolii ischemice a inimii; cardiopatiilor reumatismale cronice; bolilor aparatului digestiv; bolilor pielii şi ţesutului celular subcutanat; leziunilor traumatice; otrăvirilor şi alte consecinţe ale cauzelor externe a fost mai mare decât nivelul mediu pe raioanele ţării. </w:t>
      </w:r>
    </w:p>
    <w:p w:rsidR="00AD479D" w:rsidRDefault="00AD479D" w:rsidP="004F0A8C">
      <w:pPr>
        <w:spacing w:after="0" w:line="276" w:lineRule="auto"/>
        <w:jc w:val="both"/>
        <w:rPr>
          <w:rFonts w:ascii="Cambria" w:hAnsi="Cambria"/>
          <w:sz w:val="24"/>
        </w:rPr>
      </w:pPr>
    </w:p>
    <w:p w:rsidR="00856547" w:rsidRDefault="00BA0F5B" w:rsidP="004F0A8C">
      <w:pPr>
        <w:spacing w:after="0" w:line="276" w:lineRule="auto"/>
        <w:jc w:val="both"/>
        <w:rPr>
          <w:rFonts w:ascii="Cambria" w:hAnsi="Cambria"/>
          <w:sz w:val="24"/>
        </w:rPr>
      </w:pPr>
      <w:r>
        <w:rPr>
          <w:rFonts w:ascii="Cambria" w:hAnsi="Cambria"/>
          <w:sz w:val="24"/>
        </w:rPr>
        <w:lastRenderedPageBreak/>
        <w:t>Mortalitatea infantilă a crescut de la 7,9 ‰ 2018 la 13,2‰  anul 2019.ameliorarea situaţiei la unele compartimente.</w:t>
      </w:r>
    </w:p>
    <w:p w:rsidR="00856547" w:rsidRDefault="00BA0F5B" w:rsidP="004F0A8C">
      <w:pPr>
        <w:spacing w:after="0" w:line="276" w:lineRule="auto"/>
        <w:jc w:val="both"/>
        <w:rPr>
          <w:rFonts w:ascii="Cambria" w:hAnsi="Cambria"/>
          <w:sz w:val="24"/>
        </w:rPr>
      </w:pPr>
      <w:r>
        <w:rPr>
          <w:rFonts w:ascii="Cambria" w:hAnsi="Cambria"/>
          <w:sz w:val="24"/>
        </w:rPr>
        <w:t>Natalitatea s-a micşorat cu 16,6 %  de la 9,1‰ în anului 2018  la 8,0 ‰ în anul 2019 Mortalitatea generală este în descreştere şi constituie 12,2‰, comparativ cu 12,6‰ în anul precedent. Sporul natural al populaţiei este în scădere drastică de la -3,4 anul 2018 la -4,9 anul 2019. Medicii de toate profilurile: medicii de familie, pediatri, obstetricieni ginecologi depun toată sîrguinţa pentru Pentru anul 2019 indicii demografici au fost calculaţi reeşind din datele statistice prezentate de Oficiul Stării Civile.</w:t>
      </w:r>
    </w:p>
    <w:p w:rsidR="004F0A8C" w:rsidRDefault="004F0A8C">
      <w:pPr>
        <w:rPr>
          <w:rFonts w:ascii="Cambria Math" w:hAnsi="Cambria Math"/>
          <w:lang w:val="en-US"/>
        </w:rPr>
      </w:pPr>
    </w:p>
    <w:p w:rsidR="004F0A8C" w:rsidRPr="006365EB" w:rsidRDefault="006365EB">
      <w:pPr>
        <w:rPr>
          <w:rFonts w:ascii="Cambria Math" w:hAnsi="Cambria Math"/>
          <w:b/>
          <w:lang w:val="en-US"/>
        </w:rPr>
      </w:pPr>
      <w:r w:rsidRPr="006365EB">
        <w:rPr>
          <w:rFonts w:ascii="Cambria Math" w:hAnsi="Cambria Math"/>
          <w:b/>
          <w:lang w:val="en-US"/>
        </w:rPr>
        <w:t xml:space="preserve">Tabel </w:t>
      </w:r>
      <w:r w:rsidR="00893565">
        <w:rPr>
          <w:rFonts w:ascii="Cambria Math" w:hAnsi="Cambria Math"/>
          <w:b/>
          <w:lang w:val="en-US"/>
        </w:rPr>
        <w:t>20</w:t>
      </w:r>
      <w:r w:rsidRPr="006365EB">
        <w:rPr>
          <w:rFonts w:ascii="Cambria Math" w:hAnsi="Cambria Math"/>
          <w:b/>
          <w:lang w:val="en-US"/>
        </w:rPr>
        <w:t xml:space="preserve"> </w:t>
      </w:r>
      <w:r>
        <w:rPr>
          <w:rFonts w:ascii="Cambria Math" w:hAnsi="Cambria Math"/>
          <w:b/>
          <w:lang w:val="en-US"/>
        </w:rPr>
        <w:t>I</w:t>
      </w:r>
      <w:r w:rsidRPr="006365EB">
        <w:rPr>
          <w:rFonts w:ascii="Cambria Math" w:hAnsi="Cambria Math"/>
          <w:b/>
          <w:lang w:val="en-US"/>
        </w:rPr>
        <w:t>ndicii demografici în raionul Hîncești pentru anul 2019</w:t>
      </w:r>
    </w:p>
    <w:tbl>
      <w:tblPr>
        <w:tblW w:w="9214" w:type="dxa"/>
        <w:tblInd w:w="-5" w:type="dxa"/>
        <w:tblLayout w:type="fixed"/>
        <w:tblCellMar>
          <w:left w:w="10" w:type="dxa"/>
          <w:right w:w="10" w:type="dxa"/>
        </w:tblCellMar>
        <w:tblLook w:val="0000" w:firstRow="0" w:lastRow="0" w:firstColumn="0" w:lastColumn="0" w:noHBand="0" w:noVBand="0"/>
      </w:tblPr>
      <w:tblGrid>
        <w:gridCol w:w="2694"/>
        <w:gridCol w:w="1275"/>
        <w:gridCol w:w="1701"/>
        <w:gridCol w:w="1842"/>
        <w:gridCol w:w="1702"/>
      </w:tblGrid>
      <w:tr w:rsidR="006365EB" w:rsidTr="006365EB">
        <w:trPr>
          <w:trHeight w:val="563"/>
        </w:trPr>
        <w:tc>
          <w:tcPr>
            <w:tcW w:w="2694" w:type="dxa"/>
            <w:tcBorders>
              <w:top w:val="single" w:sz="4" w:space="0" w:color="000000"/>
              <w:left w:val="single" w:sz="4" w:space="0" w:color="000000"/>
            </w:tcBorders>
            <w:shd w:val="clear" w:color="auto" w:fill="8496B0" w:themeFill="text2" w:themeFillTint="99"/>
            <w:tcMar>
              <w:top w:w="0" w:type="dxa"/>
              <w:left w:w="10" w:type="dxa"/>
              <w:bottom w:w="0" w:type="dxa"/>
              <w:right w:w="10" w:type="dxa"/>
            </w:tcMar>
            <w:vAlign w:val="center"/>
          </w:tcPr>
          <w:p w:rsidR="006365EB" w:rsidRPr="006365EB" w:rsidRDefault="006365EB" w:rsidP="006365EB">
            <w:pPr>
              <w:spacing w:line="200" w:lineRule="exact"/>
              <w:jc w:val="center"/>
            </w:pPr>
            <w:r>
              <w:rPr>
                <w:rStyle w:val="210pt"/>
                <w:rFonts w:eastAsia="Calibri"/>
                <w:sz w:val="24"/>
                <w:szCs w:val="24"/>
              </w:rPr>
              <w:t>Denumire</w:t>
            </w:r>
            <w:r>
              <w:t>a</w:t>
            </w:r>
          </w:p>
        </w:tc>
        <w:tc>
          <w:tcPr>
            <w:tcW w:w="1275" w:type="dxa"/>
            <w:tcBorders>
              <w:top w:val="single" w:sz="4" w:space="0" w:color="000000"/>
              <w:left w:val="single" w:sz="4" w:space="0" w:color="000000"/>
            </w:tcBorders>
            <w:shd w:val="clear" w:color="auto" w:fill="8496B0" w:themeFill="text2" w:themeFillTint="99"/>
            <w:tcMar>
              <w:top w:w="0" w:type="dxa"/>
              <w:left w:w="10" w:type="dxa"/>
              <w:bottom w:w="0" w:type="dxa"/>
              <w:right w:w="10" w:type="dxa"/>
            </w:tcMar>
            <w:vAlign w:val="center"/>
          </w:tcPr>
          <w:p w:rsidR="006365EB" w:rsidRDefault="006365EB" w:rsidP="006365EB">
            <w:pPr>
              <w:jc w:val="center"/>
              <w:rPr>
                <w:rFonts w:ascii="Times New Roman" w:hAnsi="Times New Roman"/>
                <w:b/>
              </w:rPr>
            </w:pPr>
          </w:p>
        </w:tc>
        <w:tc>
          <w:tcPr>
            <w:tcW w:w="1701" w:type="dxa"/>
            <w:tcBorders>
              <w:top w:val="single" w:sz="4" w:space="0" w:color="000000"/>
              <w:left w:val="single" w:sz="4" w:space="0" w:color="000000"/>
            </w:tcBorders>
            <w:shd w:val="clear" w:color="auto" w:fill="8496B0" w:themeFill="text2" w:themeFillTint="99"/>
            <w:tcMar>
              <w:top w:w="0" w:type="dxa"/>
              <w:left w:w="10" w:type="dxa"/>
              <w:bottom w:w="0" w:type="dxa"/>
              <w:right w:w="10" w:type="dxa"/>
            </w:tcMar>
            <w:vAlign w:val="center"/>
          </w:tcPr>
          <w:p w:rsidR="006365EB" w:rsidRDefault="006365EB" w:rsidP="006365EB">
            <w:pPr>
              <w:jc w:val="center"/>
              <w:rPr>
                <w:rFonts w:ascii="Times New Roman" w:hAnsi="Times New Roman"/>
                <w:b/>
              </w:rPr>
            </w:pPr>
            <w:r>
              <w:rPr>
                <w:rFonts w:ascii="Times New Roman" w:hAnsi="Times New Roman"/>
                <w:b/>
              </w:rPr>
              <w:t>2019</w:t>
            </w:r>
          </w:p>
        </w:tc>
        <w:tc>
          <w:tcPr>
            <w:tcW w:w="1842" w:type="dxa"/>
            <w:tcBorders>
              <w:top w:val="single" w:sz="4" w:space="0" w:color="000000"/>
              <w:left w:val="single" w:sz="4" w:space="0" w:color="000000"/>
            </w:tcBorders>
            <w:shd w:val="clear" w:color="auto" w:fill="8496B0" w:themeFill="text2" w:themeFillTint="99"/>
            <w:tcMar>
              <w:top w:w="0" w:type="dxa"/>
              <w:left w:w="10" w:type="dxa"/>
              <w:bottom w:w="0" w:type="dxa"/>
              <w:right w:w="10" w:type="dxa"/>
            </w:tcMar>
            <w:vAlign w:val="center"/>
          </w:tcPr>
          <w:p w:rsidR="006365EB" w:rsidRDefault="006365EB" w:rsidP="006365EB">
            <w:pPr>
              <w:jc w:val="center"/>
              <w:rPr>
                <w:rFonts w:ascii="Times New Roman" w:hAnsi="Times New Roman"/>
                <w:b/>
              </w:rPr>
            </w:pPr>
            <w:r>
              <w:rPr>
                <w:rFonts w:ascii="Times New Roman" w:hAnsi="Times New Roman"/>
                <w:b/>
              </w:rPr>
              <w:t>2018</w:t>
            </w:r>
          </w:p>
        </w:tc>
        <w:tc>
          <w:tcPr>
            <w:tcW w:w="1702"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 w:type="dxa"/>
              <w:bottom w:w="0" w:type="dxa"/>
              <w:right w:w="10" w:type="dxa"/>
            </w:tcMar>
            <w:vAlign w:val="center"/>
          </w:tcPr>
          <w:p w:rsidR="006365EB" w:rsidRDefault="006365EB" w:rsidP="006365EB">
            <w:pPr>
              <w:jc w:val="center"/>
              <w:rPr>
                <w:rFonts w:ascii="Times New Roman" w:hAnsi="Times New Roman"/>
                <w:b/>
              </w:rPr>
            </w:pPr>
            <w:r>
              <w:rPr>
                <w:rFonts w:ascii="Times New Roman" w:hAnsi="Times New Roman"/>
                <w:b/>
              </w:rPr>
              <w:t>2017</w:t>
            </w:r>
          </w:p>
        </w:tc>
      </w:tr>
      <w:tr w:rsidR="00856547">
        <w:trPr>
          <w:trHeight w:hRule="exact" w:val="562"/>
        </w:trPr>
        <w:tc>
          <w:tcPr>
            <w:tcW w:w="2694"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line="220" w:lineRule="exact"/>
            </w:pPr>
          </w:p>
          <w:p w:rsidR="00856547" w:rsidRDefault="00BA0F5B">
            <w:pPr>
              <w:spacing w:line="220" w:lineRule="exact"/>
            </w:pPr>
            <w:r>
              <w:rPr>
                <w:rStyle w:val="211pt"/>
                <w:rFonts w:eastAsia="Calibri"/>
                <w:sz w:val="24"/>
                <w:szCs w:val="24"/>
              </w:rPr>
              <w:t>Natalitatea</w:t>
            </w:r>
          </w:p>
          <w:p w:rsidR="00856547" w:rsidRDefault="00856547">
            <w:pPr>
              <w:spacing w:line="220" w:lineRule="exact"/>
              <w:rPr>
                <w:sz w:val="24"/>
                <w:szCs w:val="24"/>
              </w:rPr>
            </w:pPr>
          </w:p>
        </w:tc>
        <w:tc>
          <w:tcPr>
            <w:tcW w:w="1275" w:type="dxa"/>
            <w:tcBorders>
              <w:top w:val="single" w:sz="4" w:space="0" w:color="000000"/>
              <w:left w:val="single" w:sz="4" w:space="0" w:color="000000"/>
            </w:tcBorders>
            <w:shd w:val="clear" w:color="auto" w:fill="FFFFFF"/>
            <w:tcMar>
              <w:top w:w="0" w:type="dxa"/>
              <w:left w:w="10" w:type="dxa"/>
              <w:bottom w:w="0" w:type="dxa"/>
              <w:right w:w="10" w:type="dxa"/>
            </w:tcMar>
            <w:vAlign w:val="bottom"/>
          </w:tcPr>
          <w:p w:rsidR="00856547" w:rsidRDefault="00BA0F5B">
            <w:pPr>
              <w:spacing w:after="60" w:line="220" w:lineRule="exact"/>
            </w:pPr>
            <w:r>
              <w:rPr>
                <w:rStyle w:val="211pt0"/>
                <w:rFonts w:eastAsia="Calibri"/>
                <w:sz w:val="24"/>
                <w:szCs w:val="24"/>
              </w:rPr>
              <w:t>Cifre</w:t>
            </w:r>
          </w:p>
          <w:p w:rsidR="00856547" w:rsidRDefault="00BA0F5B">
            <w:pPr>
              <w:spacing w:before="60" w:line="220" w:lineRule="exact"/>
            </w:pPr>
            <w:r>
              <w:rPr>
                <w:rStyle w:val="211pt0"/>
                <w:rFonts w:eastAsia="Calibri"/>
                <w:sz w:val="24"/>
                <w:szCs w:val="24"/>
              </w:rPr>
              <w:t>absolute</w:t>
            </w:r>
          </w:p>
        </w:tc>
        <w:tc>
          <w:tcPr>
            <w:tcW w:w="1701"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0"/>
                <w:rFonts w:eastAsia="Calibri"/>
                <w:sz w:val="24"/>
                <w:szCs w:val="24"/>
              </w:rPr>
              <w:t xml:space="preserve">   528</w:t>
            </w:r>
          </w:p>
        </w:tc>
        <w:tc>
          <w:tcPr>
            <w:tcW w:w="1842"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0"/>
                <w:rFonts w:eastAsia="Calibri"/>
                <w:sz w:val="24"/>
                <w:szCs w:val="24"/>
              </w:rPr>
              <w:t xml:space="preserve">    633</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0"/>
                <w:rFonts w:eastAsia="Calibri"/>
                <w:sz w:val="24"/>
                <w:szCs w:val="24"/>
              </w:rPr>
              <w:t xml:space="preserve">   681</w:t>
            </w:r>
          </w:p>
        </w:tc>
      </w:tr>
      <w:tr w:rsidR="00856547">
        <w:trPr>
          <w:trHeight w:hRule="exact" w:val="288"/>
        </w:trPr>
        <w:tc>
          <w:tcPr>
            <w:tcW w:w="2694" w:type="dxa"/>
            <w:vMerge/>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rPr>
                <w:rFonts w:ascii="Times New Roman" w:hAnsi="Times New Roman"/>
              </w:rPr>
            </w:pPr>
          </w:p>
        </w:tc>
        <w:tc>
          <w:tcPr>
            <w:tcW w:w="1275" w:type="dxa"/>
            <w:tcBorders>
              <w:top w:val="single" w:sz="4" w:space="0" w:color="000000"/>
              <w:left w:val="single" w:sz="4" w:space="0" w:color="000000"/>
            </w:tcBorders>
            <w:shd w:val="clear" w:color="auto" w:fill="FFFFFF"/>
            <w:tcMar>
              <w:top w:w="0" w:type="dxa"/>
              <w:left w:w="10" w:type="dxa"/>
              <w:bottom w:w="0" w:type="dxa"/>
              <w:right w:w="10" w:type="dxa"/>
            </w:tcMar>
            <w:vAlign w:val="bottom"/>
          </w:tcPr>
          <w:p w:rsidR="00856547" w:rsidRDefault="00BA0F5B">
            <w:pPr>
              <w:spacing w:line="220" w:lineRule="exact"/>
            </w:pPr>
            <w:r>
              <w:rPr>
                <w:rStyle w:val="211pt0"/>
                <w:rFonts w:eastAsia="Calibri"/>
                <w:sz w:val="24"/>
                <w:szCs w:val="24"/>
              </w:rPr>
              <w:t>indicile</w:t>
            </w:r>
          </w:p>
        </w:tc>
        <w:tc>
          <w:tcPr>
            <w:tcW w:w="1701"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8,0</w:t>
            </w:r>
          </w:p>
        </w:tc>
        <w:tc>
          <w:tcPr>
            <w:tcW w:w="1842"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9,1</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9,6</w:t>
            </w:r>
          </w:p>
        </w:tc>
      </w:tr>
      <w:tr w:rsidR="00856547">
        <w:trPr>
          <w:trHeight w:hRule="exact" w:val="562"/>
        </w:trPr>
        <w:tc>
          <w:tcPr>
            <w:tcW w:w="2694"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
                <w:rFonts w:eastAsia="Calibri"/>
                <w:sz w:val="24"/>
                <w:szCs w:val="24"/>
              </w:rPr>
              <w:t>Mortalitatea</w:t>
            </w:r>
            <w:r>
              <w:rPr>
                <w:sz w:val="24"/>
                <w:szCs w:val="24"/>
              </w:rPr>
              <w:t xml:space="preserve"> </w:t>
            </w:r>
            <w:r>
              <w:rPr>
                <w:rStyle w:val="211pt"/>
                <w:rFonts w:eastAsia="Calibri"/>
                <w:sz w:val="24"/>
                <w:szCs w:val="24"/>
              </w:rPr>
              <w:t>generală</w:t>
            </w:r>
          </w:p>
        </w:tc>
        <w:tc>
          <w:tcPr>
            <w:tcW w:w="1275" w:type="dxa"/>
            <w:tcBorders>
              <w:top w:val="single" w:sz="4" w:space="0" w:color="000000"/>
              <w:left w:val="single" w:sz="4" w:space="0" w:color="000000"/>
            </w:tcBorders>
            <w:shd w:val="clear" w:color="auto" w:fill="FFFFFF"/>
            <w:tcMar>
              <w:top w:w="0" w:type="dxa"/>
              <w:left w:w="10" w:type="dxa"/>
              <w:bottom w:w="0" w:type="dxa"/>
              <w:right w:w="10" w:type="dxa"/>
            </w:tcMar>
            <w:vAlign w:val="bottom"/>
          </w:tcPr>
          <w:p w:rsidR="00856547" w:rsidRDefault="00BA0F5B">
            <w:pPr>
              <w:spacing w:after="60" w:line="220" w:lineRule="exact"/>
            </w:pPr>
            <w:r>
              <w:rPr>
                <w:rStyle w:val="211pt0"/>
                <w:rFonts w:eastAsia="Calibri"/>
                <w:sz w:val="24"/>
                <w:szCs w:val="24"/>
              </w:rPr>
              <w:t>Cifre</w:t>
            </w:r>
          </w:p>
          <w:p w:rsidR="00856547" w:rsidRDefault="00BA0F5B">
            <w:pPr>
              <w:spacing w:before="60" w:line="220" w:lineRule="exact"/>
            </w:pPr>
            <w:r>
              <w:rPr>
                <w:rStyle w:val="211pt0"/>
                <w:rFonts w:eastAsia="Calibri"/>
                <w:sz w:val="24"/>
                <w:szCs w:val="24"/>
              </w:rPr>
              <w:t>absolute</w:t>
            </w:r>
          </w:p>
        </w:tc>
        <w:tc>
          <w:tcPr>
            <w:tcW w:w="1701"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0"/>
                <w:rFonts w:eastAsia="Calibri"/>
                <w:sz w:val="24"/>
                <w:szCs w:val="24"/>
              </w:rPr>
              <w:t xml:space="preserve">    849</w:t>
            </w:r>
          </w:p>
        </w:tc>
        <w:tc>
          <w:tcPr>
            <w:tcW w:w="1842"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0"/>
                <w:rFonts w:eastAsia="Calibri"/>
                <w:sz w:val="24"/>
                <w:szCs w:val="24"/>
              </w:rPr>
              <w:t xml:space="preserve">    874</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0"/>
                <w:rFonts w:eastAsia="Calibri"/>
                <w:sz w:val="24"/>
                <w:szCs w:val="24"/>
              </w:rPr>
              <w:t xml:space="preserve">   797</w:t>
            </w:r>
          </w:p>
        </w:tc>
      </w:tr>
      <w:tr w:rsidR="00856547">
        <w:trPr>
          <w:trHeight w:hRule="exact" w:val="354"/>
        </w:trPr>
        <w:tc>
          <w:tcPr>
            <w:tcW w:w="2694" w:type="dxa"/>
            <w:vMerge/>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rPr>
                <w:rFonts w:ascii="Times New Roman" w:hAnsi="Times New Roman"/>
              </w:rPr>
            </w:pPr>
          </w:p>
        </w:tc>
        <w:tc>
          <w:tcPr>
            <w:tcW w:w="1275" w:type="dxa"/>
            <w:tcBorders>
              <w:top w:val="single" w:sz="4" w:space="0" w:color="000000"/>
              <w:left w:val="single" w:sz="4" w:space="0" w:color="000000"/>
            </w:tcBorders>
            <w:shd w:val="clear" w:color="auto" w:fill="FFFFFF"/>
            <w:tcMar>
              <w:top w:w="0" w:type="dxa"/>
              <w:left w:w="10" w:type="dxa"/>
              <w:bottom w:w="0" w:type="dxa"/>
              <w:right w:w="10" w:type="dxa"/>
            </w:tcMar>
            <w:vAlign w:val="bottom"/>
          </w:tcPr>
          <w:p w:rsidR="00856547" w:rsidRDefault="00BA0F5B">
            <w:pPr>
              <w:spacing w:line="220" w:lineRule="exact"/>
            </w:pPr>
            <w:r>
              <w:rPr>
                <w:rStyle w:val="211pt0"/>
                <w:rFonts w:eastAsia="Calibri"/>
                <w:sz w:val="24"/>
                <w:szCs w:val="24"/>
              </w:rPr>
              <w:t>indicile</w:t>
            </w:r>
          </w:p>
        </w:tc>
        <w:tc>
          <w:tcPr>
            <w:tcW w:w="1701"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12,2</w:t>
            </w:r>
          </w:p>
        </w:tc>
        <w:tc>
          <w:tcPr>
            <w:tcW w:w="1842"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12,6</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11,2</w:t>
            </w:r>
          </w:p>
        </w:tc>
      </w:tr>
      <w:tr w:rsidR="00856547">
        <w:trPr>
          <w:trHeight w:hRule="exact" w:val="562"/>
        </w:trPr>
        <w:tc>
          <w:tcPr>
            <w:tcW w:w="2694" w:type="dxa"/>
            <w:vMerge w:val="restart"/>
            <w:tcBorders>
              <w:top w:val="single" w:sz="4" w:space="0" w:color="000000"/>
              <w:left w:val="single" w:sz="4" w:space="0" w:color="000000"/>
            </w:tcBorders>
            <w:shd w:val="clear" w:color="auto" w:fill="FFFFFF"/>
            <w:tcMar>
              <w:top w:w="0" w:type="dxa"/>
              <w:left w:w="10" w:type="dxa"/>
              <w:bottom w:w="0" w:type="dxa"/>
              <w:right w:w="10" w:type="dxa"/>
            </w:tcMar>
            <w:vAlign w:val="bottom"/>
          </w:tcPr>
          <w:p w:rsidR="00856547" w:rsidRDefault="00BA0F5B">
            <w:pPr>
              <w:spacing w:line="274" w:lineRule="exact"/>
            </w:pPr>
            <w:r>
              <w:rPr>
                <w:rStyle w:val="211pt"/>
                <w:rFonts w:eastAsia="Calibri"/>
                <w:sz w:val="24"/>
                <w:szCs w:val="24"/>
              </w:rPr>
              <w:t>Sporul natural al populaţiei</w:t>
            </w:r>
          </w:p>
        </w:tc>
        <w:tc>
          <w:tcPr>
            <w:tcW w:w="1275"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after="60" w:line="220" w:lineRule="exact"/>
            </w:pPr>
            <w:r>
              <w:rPr>
                <w:rStyle w:val="211pt0"/>
                <w:rFonts w:eastAsia="Calibri"/>
                <w:sz w:val="24"/>
                <w:szCs w:val="24"/>
              </w:rPr>
              <w:t>Cifre</w:t>
            </w:r>
          </w:p>
          <w:p w:rsidR="00856547" w:rsidRDefault="00BA0F5B">
            <w:pPr>
              <w:spacing w:before="60" w:line="220" w:lineRule="exact"/>
            </w:pPr>
            <w:r>
              <w:rPr>
                <w:rStyle w:val="211pt0"/>
                <w:rFonts w:eastAsia="Calibri"/>
                <w:sz w:val="24"/>
                <w:szCs w:val="24"/>
              </w:rPr>
              <w:t>absolute</w:t>
            </w:r>
          </w:p>
        </w:tc>
        <w:tc>
          <w:tcPr>
            <w:tcW w:w="1701"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tc>
        <w:tc>
          <w:tcPr>
            <w:tcW w:w="1842"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tc>
      </w:tr>
      <w:tr w:rsidR="00856547">
        <w:trPr>
          <w:trHeight w:hRule="exact" w:val="288"/>
        </w:trPr>
        <w:tc>
          <w:tcPr>
            <w:tcW w:w="2694" w:type="dxa"/>
            <w:vMerge/>
            <w:tcBorders>
              <w:top w:val="single" w:sz="4" w:space="0" w:color="000000"/>
              <w:left w:val="single" w:sz="4" w:space="0" w:color="000000"/>
            </w:tcBorders>
            <w:shd w:val="clear" w:color="auto" w:fill="FFFFFF"/>
            <w:tcMar>
              <w:top w:w="0" w:type="dxa"/>
              <w:left w:w="10" w:type="dxa"/>
              <w:bottom w:w="0" w:type="dxa"/>
              <w:right w:w="10" w:type="dxa"/>
            </w:tcMar>
            <w:vAlign w:val="bottom"/>
          </w:tcPr>
          <w:p w:rsidR="00856547" w:rsidRDefault="00856547">
            <w:pPr>
              <w:rPr>
                <w:rFonts w:ascii="Times New Roman" w:hAnsi="Times New Roman"/>
              </w:rPr>
            </w:pPr>
          </w:p>
        </w:tc>
        <w:tc>
          <w:tcPr>
            <w:tcW w:w="1275" w:type="dxa"/>
            <w:tcBorders>
              <w:top w:val="single" w:sz="4" w:space="0" w:color="000000"/>
              <w:left w:val="single" w:sz="4" w:space="0" w:color="000000"/>
            </w:tcBorders>
            <w:shd w:val="clear" w:color="auto" w:fill="FFFFFF"/>
            <w:tcMar>
              <w:top w:w="0" w:type="dxa"/>
              <w:left w:w="10" w:type="dxa"/>
              <w:bottom w:w="0" w:type="dxa"/>
              <w:right w:w="10" w:type="dxa"/>
            </w:tcMar>
            <w:vAlign w:val="bottom"/>
          </w:tcPr>
          <w:p w:rsidR="00856547" w:rsidRDefault="00BA0F5B">
            <w:pPr>
              <w:spacing w:line="220" w:lineRule="exact"/>
            </w:pPr>
            <w:r>
              <w:rPr>
                <w:rStyle w:val="211pt0"/>
                <w:rFonts w:eastAsia="Calibri"/>
                <w:sz w:val="24"/>
                <w:szCs w:val="24"/>
              </w:rPr>
              <w:t>indicile</w:t>
            </w:r>
          </w:p>
        </w:tc>
        <w:tc>
          <w:tcPr>
            <w:tcW w:w="1701"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-4,9</w:t>
            </w:r>
          </w:p>
        </w:tc>
        <w:tc>
          <w:tcPr>
            <w:tcW w:w="1842"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-3,4</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-1,6</w:t>
            </w:r>
          </w:p>
        </w:tc>
      </w:tr>
      <w:tr w:rsidR="00856547">
        <w:trPr>
          <w:trHeight w:hRule="exact" w:val="562"/>
        </w:trPr>
        <w:tc>
          <w:tcPr>
            <w:tcW w:w="2694"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
                <w:rFonts w:eastAsia="Calibri"/>
                <w:sz w:val="24"/>
                <w:szCs w:val="24"/>
              </w:rPr>
              <w:t>Mortalitatea</w:t>
            </w:r>
          </w:p>
          <w:p w:rsidR="00856547" w:rsidRDefault="00BA0F5B">
            <w:pPr>
              <w:spacing w:before="60" w:line="220" w:lineRule="exact"/>
            </w:pPr>
            <w:r>
              <w:rPr>
                <w:rStyle w:val="211pt"/>
                <w:rFonts w:eastAsia="Calibri"/>
                <w:sz w:val="24"/>
                <w:szCs w:val="24"/>
              </w:rPr>
              <w:t>infantilă</w:t>
            </w:r>
          </w:p>
        </w:tc>
        <w:tc>
          <w:tcPr>
            <w:tcW w:w="1275" w:type="dxa"/>
            <w:tcBorders>
              <w:top w:val="single" w:sz="4" w:space="0" w:color="000000"/>
              <w:left w:val="single" w:sz="4" w:space="0" w:color="000000"/>
            </w:tcBorders>
            <w:shd w:val="clear" w:color="auto" w:fill="FFFFFF"/>
            <w:tcMar>
              <w:top w:w="0" w:type="dxa"/>
              <w:left w:w="10" w:type="dxa"/>
              <w:bottom w:w="0" w:type="dxa"/>
              <w:right w:w="10" w:type="dxa"/>
            </w:tcMar>
            <w:vAlign w:val="center"/>
          </w:tcPr>
          <w:p w:rsidR="00856547" w:rsidRDefault="00BA0F5B">
            <w:pPr>
              <w:spacing w:after="60" w:line="220" w:lineRule="exact"/>
            </w:pPr>
            <w:r>
              <w:rPr>
                <w:rStyle w:val="211pt0"/>
                <w:rFonts w:eastAsia="Calibri"/>
                <w:sz w:val="24"/>
                <w:szCs w:val="24"/>
              </w:rPr>
              <w:t>Cifre</w:t>
            </w:r>
          </w:p>
          <w:p w:rsidR="00856547" w:rsidRDefault="00BA0F5B">
            <w:pPr>
              <w:spacing w:before="60" w:line="220" w:lineRule="exact"/>
            </w:pPr>
            <w:r>
              <w:rPr>
                <w:rStyle w:val="211pt0"/>
                <w:rFonts w:eastAsia="Calibri"/>
                <w:sz w:val="24"/>
                <w:szCs w:val="24"/>
              </w:rPr>
              <w:t>absolute</w:t>
            </w:r>
          </w:p>
        </w:tc>
        <w:tc>
          <w:tcPr>
            <w:tcW w:w="1701"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0"/>
                <w:rFonts w:eastAsia="Calibri"/>
                <w:sz w:val="24"/>
                <w:szCs w:val="24"/>
              </w:rPr>
              <w:t xml:space="preserve">      7</w:t>
            </w:r>
          </w:p>
        </w:tc>
        <w:tc>
          <w:tcPr>
            <w:tcW w:w="1842"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0"/>
                <w:rFonts w:eastAsia="Calibri"/>
                <w:sz w:val="24"/>
                <w:szCs w:val="24"/>
              </w:rPr>
              <w:t xml:space="preserve">      5</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856547">
            <w:pPr>
              <w:spacing w:after="60" w:line="220" w:lineRule="exact"/>
            </w:pPr>
          </w:p>
          <w:p w:rsidR="00856547" w:rsidRDefault="00BA0F5B">
            <w:pPr>
              <w:spacing w:after="60" w:line="220" w:lineRule="exact"/>
            </w:pPr>
            <w:r>
              <w:rPr>
                <w:rStyle w:val="211pt0"/>
                <w:rFonts w:eastAsia="Calibri"/>
                <w:sz w:val="24"/>
                <w:szCs w:val="24"/>
              </w:rPr>
              <w:t xml:space="preserve">       5</w:t>
            </w:r>
          </w:p>
        </w:tc>
      </w:tr>
      <w:tr w:rsidR="00856547">
        <w:trPr>
          <w:trHeight w:hRule="exact" w:val="283"/>
        </w:trPr>
        <w:tc>
          <w:tcPr>
            <w:tcW w:w="2694" w:type="dxa"/>
            <w:vMerge/>
            <w:tcBorders>
              <w:top w:val="single" w:sz="4" w:space="0" w:color="000000"/>
              <w:left w:val="single" w:sz="4" w:space="0" w:color="000000"/>
            </w:tcBorders>
            <w:shd w:val="clear" w:color="auto" w:fill="FFFFFF"/>
            <w:tcMar>
              <w:top w:w="0" w:type="dxa"/>
              <w:left w:w="10" w:type="dxa"/>
              <w:bottom w:w="0" w:type="dxa"/>
              <w:right w:w="10" w:type="dxa"/>
            </w:tcMar>
          </w:tcPr>
          <w:p w:rsidR="00856547" w:rsidRDefault="00856547">
            <w:pPr>
              <w:rPr>
                <w:rFonts w:ascii="Times New Roman" w:hAnsi="Times New Roman"/>
              </w:rPr>
            </w:pPr>
          </w:p>
        </w:tc>
        <w:tc>
          <w:tcPr>
            <w:tcW w:w="1275" w:type="dxa"/>
            <w:tcBorders>
              <w:top w:val="single" w:sz="4" w:space="0" w:color="000000"/>
              <w:left w:val="single" w:sz="4" w:space="0" w:color="000000"/>
            </w:tcBorders>
            <w:shd w:val="clear" w:color="auto" w:fill="FFFFFF"/>
            <w:tcMar>
              <w:top w:w="0" w:type="dxa"/>
              <w:left w:w="10" w:type="dxa"/>
              <w:bottom w:w="0" w:type="dxa"/>
              <w:right w:w="10" w:type="dxa"/>
            </w:tcMar>
            <w:vAlign w:val="bottom"/>
          </w:tcPr>
          <w:p w:rsidR="00856547" w:rsidRDefault="00BA0F5B">
            <w:pPr>
              <w:spacing w:line="220" w:lineRule="exact"/>
            </w:pPr>
            <w:r>
              <w:rPr>
                <w:rStyle w:val="211pt0"/>
                <w:rFonts w:eastAsia="Calibri"/>
                <w:sz w:val="24"/>
                <w:szCs w:val="24"/>
              </w:rPr>
              <w:t>indicile</w:t>
            </w:r>
          </w:p>
        </w:tc>
        <w:tc>
          <w:tcPr>
            <w:tcW w:w="1701"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13,2</w:t>
            </w:r>
          </w:p>
        </w:tc>
        <w:tc>
          <w:tcPr>
            <w:tcW w:w="1842"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7,9</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7,3</w:t>
            </w:r>
          </w:p>
        </w:tc>
      </w:tr>
      <w:tr w:rsidR="00856547">
        <w:trPr>
          <w:trHeight w:hRule="exact" w:val="368"/>
        </w:trPr>
        <w:tc>
          <w:tcPr>
            <w:tcW w:w="2694"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856547" w:rsidRDefault="00856547">
            <w:pPr>
              <w:spacing w:line="220" w:lineRule="exact"/>
            </w:pPr>
          </w:p>
          <w:p w:rsidR="00856547" w:rsidRDefault="00BA0F5B">
            <w:pPr>
              <w:spacing w:line="220" w:lineRule="exact"/>
            </w:pPr>
            <w:r>
              <w:rPr>
                <w:rStyle w:val="211pt"/>
                <w:rFonts w:eastAsia="Calibri"/>
                <w:sz w:val="24"/>
                <w:szCs w:val="24"/>
              </w:rPr>
              <w:t>Populaţia</w:t>
            </w:r>
          </w:p>
        </w:tc>
        <w:tc>
          <w:tcPr>
            <w:tcW w:w="1275"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generală</w:t>
            </w:r>
          </w:p>
        </w:tc>
        <w:tc>
          <w:tcPr>
            <w:tcW w:w="1701"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69354</w:t>
            </w:r>
          </w:p>
        </w:tc>
        <w:tc>
          <w:tcPr>
            <w:tcW w:w="1842" w:type="dxa"/>
            <w:tcBorders>
              <w:top w:val="single" w:sz="4" w:space="0" w:color="000000"/>
              <w:lef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69864</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71210</w:t>
            </w:r>
          </w:p>
        </w:tc>
      </w:tr>
      <w:tr w:rsidR="00856547">
        <w:trPr>
          <w:trHeight w:hRule="exact" w:val="298"/>
        </w:trPr>
        <w:tc>
          <w:tcPr>
            <w:tcW w:w="2694"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856547" w:rsidRDefault="00856547">
            <w:pPr>
              <w:rPr>
                <w:rFonts w:ascii="Times New Roman" w:hAnsi="Times New Roman"/>
              </w:rPr>
            </w:pPr>
          </w:p>
        </w:tc>
        <w:tc>
          <w:tcPr>
            <w:tcW w:w="127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VAM</w:t>
            </w:r>
          </w:p>
        </w:tc>
        <w:tc>
          <w:tcPr>
            <w:tcW w:w="1701"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37949</w:t>
            </w:r>
          </w:p>
        </w:tc>
        <w:tc>
          <w:tcPr>
            <w:tcW w:w="184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41954</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56547" w:rsidRDefault="00BA0F5B">
            <w:pPr>
              <w:spacing w:line="220" w:lineRule="exact"/>
            </w:pPr>
            <w:r>
              <w:rPr>
                <w:rStyle w:val="211pt0"/>
                <w:rFonts w:eastAsia="Calibri"/>
                <w:sz w:val="24"/>
                <w:szCs w:val="24"/>
              </w:rPr>
              <w:t xml:space="preserve">   42134</w:t>
            </w:r>
          </w:p>
        </w:tc>
      </w:tr>
    </w:tbl>
    <w:p w:rsidR="00856547" w:rsidRDefault="00856547">
      <w:pPr>
        <w:rPr>
          <w:rFonts w:ascii="Cambria Math" w:hAnsi="Cambria Math"/>
        </w:rPr>
      </w:pPr>
    </w:p>
    <w:p w:rsidR="00856547" w:rsidRDefault="00BA0F5B" w:rsidP="006365EB">
      <w:pPr>
        <w:spacing w:after="0" w:line="276" w:lineRule="auto"/>
        <w:ind w:right="540"/>
        <w:jc w:val="both"/>
        <w:rPr>
          <w:rFonts w:ascii="Cambria Math" w:hAnsi="Cambria Math"/>
          <w:sz w:val="24"/>
          <w:szCs w:val="24"/>
        </w:rPr>
      </w:pPr>
      <w:r>
        <w:rPr>
          <w:rFonts w:ascii="Cambria Math" w:hAnsi="Cambria Math"/>
          <w:sz w:val="24"/>
          <w:szCs w:val="24"/>
        </w:rPr>
        <w:t xml:space="preserve">În perioada de 12 luni anului 2019 au fost înregistrate 849 cazuri de deces, față </w:t>
      </w:r>
      <w:r w:rsidR="006365EB">
        <w:rPr>
          <w:rFonts w:ascii="Cambria Math" w:hAnsi="Cambria Math"/>
          <w:sz w:val="24"/>
          <w:szCs w:val="24"/>
        </w:rPr>
        <w:t>de 847 cazuri ceea ce constitue</w:t>
      </w:r>
      <w:r>
        <w:rPr>
          <w:rFonts w:ascii="Cambria Math" w:hAnsi="Cambria Math"/>
          <w:sz w:val="24"/>
          <w:szCs w:val="24"/>
        </w:rPr>
        <w:t xml:space="preserve"> cu 2,0% mai mult ca anul precedent.</w:t>
      </w:r>
      <w:r w:rsidR="00AD479D">
        <w:rPr>
          <w:rFonts w:ascii="Cambria Math" w:hAnsi="Cambria Math"/>
          <w:sz w:val="24"/>
          <w:szCs w:val="24"/>
        </w:rPr>
        <w:t xml:space="preserve"> </w:t>
      </w:r>
      <w:r>
        <w:rPr>
          <w:rFonts w:ascii="Cambria Math" w:hAnsi="Cambria Math"/>
          <w:sz w:val="24"/>
          <w:szCs w:val="24"/>
        </w:rPr>
        <w:t>În structura mortalităţii generale după cauze de deces pe I loc se află afecţiunile sistemului circulator 56,1%, pe locul II tumorile maligne 14,5%, pe locul III bolile aparatului dugestivi cu 11,2%.</w:t>
      </w:r>
    </w:p>
    <w:p w:rsidR="00AD479D" w:rsidRDefault="00AD479D" w:rsidP="006365EB">
      <w:pPr>
        <w:spacing w:after="0" w:line="276" w:lineRule="auto"/>
        <w:ind w:right="540"/>
        <w:jc w:val="both"/>
        <w:rPr>
          <w:rFonts w:ascii="Cambria Math" w:hAnsi="Cambria Math"/>
          <w:sz w:val="24"/>
          <w:szCs w:val="24"/>
        </w:rPr>
      </w:pPr>
    </w:p>
    <w:p w:rsidR="00856547" w:rsidRDefault="00BA0F5B" w:rsidP="006365EB">
      <w:pPr>
        <w:spacing w:after="0" w:line="276" w:lineRule="auto"/>
        <w:ind w:right="540"/>
        <w:jc w:val="both"/>
      </w:pPr>
      <w:r>
        <w:rPr>
          <w:rFonts w:ascii="Cambria Math" w:hAnsi="Cambria Math"/>
          <w:sz w:val="24"/>
          <w:szCs w:val="24"/>
        </w:rPr>
        <w:t>Sunt în scădere decesele cauzate de afecţiuni ale sistemului circulator cu -48,0 si decesele cauzate de traume si otrăviri comparativ cu anul precedent cu – 0,7, precum și decesele cauzate de bolile aparatului respirator cu – 11,1</w:t>
      </w:r>
      <w:r>
        <w:rPr>
          <w:rFonts w:ascii="Cambria Math" w:hAnsi="Cambria Math"/>
        </w:rPr>
        <w:t xml:space="preserve"> </w:t>
      </w:r>
      <w:r>
        <w:rPr>
          <w:rFonts w:ascii="Cambria Math" w:hAnsi="Cambria Math"/>
          <w:sz w:val="24"/>
          <w:szCs w:val="24"/>
        </w:rPr>
        <w:t>Ce ţine de tumori maligne acest indice este în creştere cu +28,5 precum și decesele cauzate de bolile sistemului degestiv cu 2,5</w:t>
      </w:r>
    </w:p>
    <w:p w:rsidR="006365EB" w:rsidRDefault="006365EB" w:rsidP="006365EB">
      <w:pPr>
        <w:spacing w:after="0" w:line="276" w:lineRule="auto"/>
        <w:rPr>
          <w:rFonts w:ascii="Cambria Math" w:hAnsi="Cambria Math"/>
          <w:b/>
          <w:sz w:val="24"/>
          <w:szCs w:val="24"/>
          <w:shd w:val="clear" w:color="auto" w:fill="FFFFFF"/>
          <w:lang w:val="en-US"/>
        </w:rPr>
      </w:pPr>
    </w:p>
    <w:p w:rsidR="00856547" w:rsidRDefault="006365EB" w:rsidP="006365EB">
      <w:pPr>
        <w:spacing w:after="0" w:line="276" w:lineRule="auto"/>
      </w:pPr>
      <w:r>
        <w:rPr>
          <w:rFonts w:ascii="Cambria Math" w:hAnsi="Cambria Math"/>
          <w:b/>
          <w:sz w:val="24"/>
          <w:szCs w:val="24"/>
          <w:shd w:val="clear" w:color="auto" w:fill="FFFFFF"/>
          <w:lang w:val="en-US"/>
        </w:rPr>
        <w:t>Figura nr. 17</w:t>
      </w:r>
      <w:r w:rsidR="00913FF3">
        <w:rPr>
          <w:rFonts w:ascii="Cambria Math" w:hAnsi="Cambria Math"/>
          <w:b/>
          <w:sz w:val="24"/>
          <w:szCs w:val="24"/>
          <w:shd w:val="clear" w:color="auto" w:fill="FFFFFF"/>
          <w:lang w:val="en-US"/>
        </w:rPr>
        <w:t xml:space="preserve"> </w:t>
      </w:r>
      <w:r w:rsidR="00BA0F5B">
        <w:rPr>
          <w:rFonts w:ascii="Cambria Math" w:hAnsi="Cambria Math"/>
          <w:b/>
          <w:sz w:val="24"/>
          <w:szCs w:val="24"/>
          <w:shd w:val="clear" w:color="auto" w:fill="FFFFFF"/>
          <w:lang w:val="en-US"/>
        </w:rPr>
        <w:t xml:space="preserve">Structura Secțiilor și serviciilor IMSP </w:t>
      </w:r>
      <w:r w:rsidR="00BA0F5B">
        <w:rPr>
          <w:rFonts w:ascii="Cambria Math" w:hAnsi="Cambria Math"/>
          <w:b/>
          <w:sz w:val="24"/>
          <w:szCs w:val="24"/>
          <w:shd w:val="clear" w:color="auto" w:fill="FFFFFF"/>
        </w:rPr>
        <w:t>Centrul de Sănătate Hîncești</w:t>
      </w:r>
    </w:p>
    <w:p w:rsidR="00856547" w:rsidRDefault="00BA0F5B">
      <w:pPr>
        <w:spacing w:after="0" w:line="276" w:lineRule="auto"/>
        <w:jc w:val="both"/>
      </w:pPr>
      <w:r>
        <w:rPr>
          <w:rFonts w:ascii="Cambria Math" w:hAnsi="Cambria Math"/>
          <w:noProof/>
          <w:sz w:val="24"/>
          <w:szCs w:val="24"/>
          <w:lang w:eastAsia="ro-RO"/>
        </w:rPr>
        <w:lastRenderedPageBreak/>
        <mc:AlternateContent>
          <mc:Choice Requires="wpg">
            <w:drawing>
              <wp:inline distT="0" distB="0" distL="0" distR="0" wp14:anchorId="4748D726" wp14:editId="50729782">
                <wp:extent cx="5371806" cy="2337836"/>
                <wp:effectExtent l="0" t="0" r="19685" b="24765"/>
                <wp:docPr id="99" name="Схема 2"/>
                <wp:cNvGraphicFramePr/>
                <a:graphic xmlns:a="http://schemas.openxmlformats.org/drawingml/2006/main">
                  <a:graphicData uri="http://schemas.microsoft.com/office/word/2010/wordprocessingGroup">
                    <wpg:wgp>
                      <wpg:cNvGrpSpPr/>
                      <wpg:grpSpPr>
                        <a:xfrm>
                          <a:off x="0" y="0"/>
                          <a:ext cx="5371806" cy="2337836"/>
                          <a:chOff x="0" y="0"/>
                          <a:chExt cx="5371806" cy="2337836"/>
                        </a:xfrm>
                      </wpg:grpSpPr>
                      <wps:wsp>
                        <wps:cNvPr id="100" name="Freeform 100"/>
                        <wps:cNvSpPr/>
                        <wps:spPr>
                          <a:xfrm>
                            <a:off x="292" y="0"/>
                            <a:ext cx="1722427" cy="538261"/>
                          </a:xfrm>
                          <a:custGeom>
                            <a:avLst/>
                            <a:gdLst>
                              <a:gd name="f0" fmla="val 10800000"/>
                              <a:gd name="f1" fmla="val 5400000"/>
                              <a:gd name="f2" fmla="val 180"/>
                              <a:gd name="f3" fmla="val w"/>
                              <a:gd name="f4" fmla="val h"/>
                              <a:gd name="f5" fmla="val 0"/>
                              <a:gd name="f6" fmla="val 1722429"/>
                              <a:gd name="f7" fmla="val 538259"/>
                              <a:gd name="f8" fmla="+- 0 0 -90"/>
                              <a:gd name="f9" fmla="*/ f3 1 1722429"/>
                              <a:gd name="f10" fmla="*/ f4 1 538259"/>
                              <a:gd name="f11" fmla="+- f7 0 f5"/>
                              <a:gd name="f12" fmla="+- f6 0 f5"/>
                              <a:gd name="f13" fmla="*/ f8 f0 1"/>
                              <a:gd name="f14" fmla="*/ f12 1 1722429"/>
                              <a:gd name="f15" fmla="*/ f11 1 538259"/>
                              <a:gd name="f16" fmla="*/ 0 f12 1"/>
                              <a:gd name="f17" fmla="*/ 0 f11 1"/>
                              <a:gd name="f18" fmla="*/ 1722429 f12 1"/>
                              <a:gd name="f19" fmla="*/ 538259 f11 1"/>
                              <a:gd name="f20" fmla="*/ f13 1 f2"/>
                              <a:gd name="f21" fmla="*/ f16 1 1722429"/>
                              <a:gd name="f22" fmla="*/ f17 1 538259"/>
                              <a:gd name="f23" fmla="*/ f18 1 1722429"/>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722429"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Pediatrie</w:t>
                              </w:r>
                            </w:p>
                          </w:txbxContent>
                        </wps:txbx>
                        <wps:bodyPr vert="horz" wrap="square" lIns="364580" tIns="41906" rIns="41906" bIns="41906" anchor="ctr" anchorCtr="0" compatLnSpc="0">
                          <a:noAutofit/>
                        </wps:bodyPr>
                      </wps:wsp>
                      <wps:wsp>
                        <wps:cNvPr id="101" name="Rectangle 101"/>
                        <wps:cNvSpPr/>
                        <wps:spPr>
                          <a:xfrm flipH="1">
                            <a:off x="94923" y="182843"/>
                            <a:ext cx="43982" cy="4398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102" name="Freeform 102"/>
                        <wps:cNvSpPr/>
                        <wps:spPr>
                          <a:xfrm>
                            <a:off x="1824831" y="0"/>
                            <a:ext cx="1722427" cy="538261"/>
                          </a:xfrm>
                          <a:custGeom>
                            <a:avLst/>
                            <a:gdLst>
                              <a:gd name="f0" fmla="val 10800000"/>
                              <a:gd name="f1" fmla="val 5400000"/>
                              <a:gd name="f2" fmla="val 180"/>
                              <a:gd name="f3" fmla="val w"/>
                              <a:gd name="f4" fmla="val h"/>
                              <a:gd name="f5" fmla="val 0"/>
                              <a:gd name="f6" fmla="val 1722429"/>
                              <a:gd name="f7" fmla="val 538259"/>
                              <a:gd name="f8" fmla="+- 0 0 -90"/>
                              <a:gd name="f9" fmla="*/ f3 1 1722429"/>
                              <a:gd name="f10" fmla="*/ f4 1 538259"/>
                              <a:gd name="f11" fmla="+- f7 0 f5"/>
                              <a:gd name="f12" fmla="+- f6 0 f5"/>
                              <a:gd name="f13" fmla="*/ f8 f0 1"/>
                              <a:gd name="f14" fmla="*/ f12 1 1722429"/>
                              <a:gd name="f15" fmla="*/ f11 1 538259"/>
                              <a:gd name="f16" fmla="*/ 0 f12 1"/>
                              <a:gd name="f17" fmla="*/ 0 f11 1"/>
                              <a:gd name="f18" fmla="*/ 1722429 f12 1"/>
                              <a:gd name="f19" fmla="*/ 538259 f11 1"/>
                              <a:gd name="f20" fmla="*/ f13 1 f2"/>
                              <a:gd name="f21" fmla="*/ f16 1 1722429"/>
                              <a:gd name="f22" fmla="*/ f17 1 538259"/>
                              <a:gd name="f23" fmla="*/ f18 1 1722429"/>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722429"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Ginecologie</w:t>
                              </w:r>
                            </w:p>
                          </w:txbxContent>
                        </wps:txbx>
                        <wps:bodyPr vert="horz" wrap="square" lIns="364580" tIns="41906" rIns="41906" bIns="41906" anchor="ctr" anchorCtr="0" compatLnSpc="0">
                          <a:noAutofit/>
                        </wps:bodyPr>
                      </wps:wsp>
                      <wps:wsp>
                        <wps:cNvPr id="103" name="Rectangle 103"/>
                        <wps:cNvSpPr/>
                        <wps:spPr>
                          <a:xfrm flipH="1">
                            <a:off x="1916353" y="182843"/>
                            <a:ext cx="50200" cy="4398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104" name="Freeform 104"/>
                        <wps:cNvSpPr/>
                        <wps:spPr>
                          <a:xfrm>
                            <a:off x="3649379" y="0"/>
                            <a:ext cx="1722427" cy="538261"/>
                          </a:xfrm>
                          <a:custGeom>
                            <a:avLst/>
                            <a:gdLst>
                              <a:gd name="f0" fmla="val 10800000"/>
                              <a:gd name="f1" fmla="val 5400000"/>
                              <a:gd name="f2" fmla="val 180"/>
                              <a:gd name="f3" fmla="val w"/>
                              <a:gd name="f4" fmla="val h"/>
                              <a:gd name="f5" fmla="val 0"/>
                              <a:gd name="f6" fmla="val 1722429"/>
                              <a:gd name="f7" fmla="val 538259"/>
                              <a:gd name="f8" fmla="+- 0 0 -90"/>
                              <a:gd name="f9" fmla="*/ f3 1 1722429"/>
                              <a:gd name="f10" fmla="*/ f4 1 538259"/>
                              <a:gd name="f11" fmla="+- f7 0 f5"/>
                              <a:gd name="f12" fmla="+- f6 0 f5"/>
                              <a:gd name="f13" fmla="*/ f8 f0 1"/>
                              <a:gd name="f14" fmla="*/ f12 1 1722429"/>
                              <a:gd name="f15" fmla="*/ f11 1 538259"/>
                              <a:gd name="f16" fmla="*/ 0 f12 1"/>
                              <a:gd name="f17" fmla="*/ 0 f11 1"/>
                              <a:gd name="f18" fmla="*/ 1722429 f12 1"/>
                              <a:gd name="f19" fmla="*/ 538259 f11 1"/>
                              <a:gd name="f20" fmla="*/ f13 1 f2"/>
                              <a:gd name="f21" fmla="*/ f16 1 1722429"/>
                              <a:gd name="f22" fmla="*/ f17 1 538259"/>
                              <a:gd name="f23" fmla="*/ f18 1 1722429"/>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722429"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Oncologie</w:t>
                              </w:r>
                            </w:p>
                          </w:txbxContent>
                        </wps:txbx>
                        <wps:bodyPr vert="horz" wrap="square" lIns="364580" tIns="41906" rIns="41906" bIns="41906" anchor="ctr" anchorCtr="0" compatLnSpc="0">
                          <a:noAutofit/>
                        </wps:bodyPr>
                      </wps:wsp>
                      <wps:wsp>
                        <wps:cNvPr id="105" name="Rectangle 105"/>
                        <wps:cNvSpPr/>
                        <wps:spPr>
                          <a:xfrm flipH="1">
                            <a:off x="3744010" y="182843"/>
                            <a:ext cx="43982" cy="43982"/>
                          </a:xfrm>
                          <a:prstGeom prst="rect">
                            <a:avLst/>
                          </a:prstGeom>
                          <a:solidFill>
                            <a:srgbClr val="C4D5EB"/>
                          </a:solidFill>
                          <a:ln w="12701" cap="flat">
                            <a:solidFill>
                              <a:srgbClr val="FFFFFF"/>
                            </a:solidFill>
                            <a:prstDash val="solid"/>
                            <a:miter/>
                          </a:ln>
                        </wps:spPr>
                        <wps:bodyPr lIns="0" tIns="0" rIns="0" bIns="0"/>
                      </wps:wsp>
                      <wps:wsp>
                        <wps:cNvPr id="106" name="Freeform 106"/>
                        <wps:cNvSpPr/>
                        <wps:spPr>
                          <a:xfrm>
                            <a:off x="0" y="599752"/>
                            <a:ext cx="1722610" cy="538261"/>
                          </a:xfrm>
                          <a:custGeom>
                            <a:avLst/>
                            <a:gdLst>
                              <a:gd name="f0" fmla="val 10800000"/>
                              <a:gd name="f1" fmla="val 5400000"/>
                              <a:gd name="f2" fmla="val 180"/>
                              <a:gd name="f3" fmla="val w"/>
                              <a:gd name="f4" fmla="val h"/>
                              <a:gd name="f5" fmla="val 0"/>
                              <a:gd name="f6" fmla="val 1680867"/>
                              <a:gd name="f7" fmla="val 538259"/>
                              <a:gd name="f8" fmla="+- 0 0 -90"/>
                              <a:gd name="f9" fmla="*/ f3 1 1680867"/>
                              <a:gd name="f10" fmla="*/ f4 1 538259"/>
                              <a:gd name="f11" fmla="+- f7 0 f5"/>
                              <a:gd name="f12" fmla="+- f6 0 f5"/>
                              <a:gd name="f13" fmla="*/ f8 f0 1"/>
                              <a:gd name="f14" fmla="*/ f12 1 1680867"/>
                              <a:gd name="f15" fmla="*/ f11 1 538259"/>
                              <a:gd name="f16" fmla="*/ 0 f12 1"/>
                              <a:gd name="f17" fmla="*/ 0 f11 1"/>
                              <a:gd name="f18" fmla="*/ 1680867 f12 1"/>
                              <a:gd name="f19" fmla="*/ 538259 f11 1"/>
                              <a:gd name="f20" fmla="*/ f13 1 f2"/>
                              <a:gd name="f21" fmla="*/ f16 1 1680867"/>
                              <a:gd name="f22" fmla="*/ f17 1 538259"/>
                              <a:gd name="f23" fmla="*/ f18 1 1680867"/>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80867"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Dermatovenerologie</w:t>
                              </w:r>
                            </w:p>
                          </w:txbxContent>
                        </wps:txbx>
                        <wps:bodyPr vert="horz" wrap="square" lIns="364580" tIns="41906" rIns="41906" bIns="41906" anchor="ctr" anchorCtr="0" compatLnSpc="0">
                          <a:noAutofit/>
                        </wps:bodyPr>
                      </wps:wsp>
                      <wps:wsp>
                        <wps:cNvPr id="107" name="Rectangle 107"/>
                        <wps:cNvSpPr/>
                        <wps:spPr>
                          <a:xfrm flipH="1">
                            <a:off x="94923" y="782708"/>
                            <a:ext cx="43982" cy="4398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108" name="Freeform 108"/>
                        <wps:cNvSpPr/>
                        <wps:spPr>
                          <a:xfrm>
                            <a:off x="1803941" y="599752"/>
                            <a:ext cx="1743092" cy="538261"/>
                          </a:xfrm>
                          <a:custGeom>
                            <a:avLst/>
                            <a:gdLst>
                              <a:gd name="f0" fmla="val 10800000"/>
                              <a:gd name="f1" fmla="val 5400000"/>
                              <a:gd name="f2" fmla="val 180"/>
                              <a:gd name="f3" fmla="val w"/>
                              <a:gd name="f4" fmla="val h"/>
                              <a:gd name="f5" fmla="val 0"/>
                              <a:gd name="f6" fmla="val 1722429"/>
                              <a:gd name="f7" fmla="val 538259"/>
                              <a:gd name="f8" fmla="+- 0 0 -90"/>
                              <a:gd name="f9" fmla="*/ f3 1 1722429"/>
                              <a:gd name="f10" fmla="*/ f4 1 538259"/>
                              <a:gd name="f11" fmla="+- f7 0 f5"/>
                              <a:gd name="f12" fmla="+- f6 0 f5"/>
                              <a:gd name="f13" fmla="*/ f8 f0 1"/>
                              <a:gd name="f14" fmla="*/ f12 1 1722429"/>
                              <a:gd name="f15" fmla="*/ f11 1 538259"/>
                              <a:gd name="f16" fmla="*/ 0 f12 1"/>
                              <a:gd name="f17" fmla="*/ 0 f11 1"/>
                              <a:gd name="f18" fmla="*/ 1722429 f12 1"/>
                              <a:gd name="f19" fmla="*/ 538259 f11 1"/>
                              <a:gd name="f20" fmla="*/ f13 1 f2"/>
                              <a:gd name="f21" fmla="*/ f16 1 1722429"/>
                              <a:gd name="f22" fmla="*/ f17 1 538259"/>
                              <a:gd name="f23" fmla="*/ f18 1 1722429"/>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722429"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Pshiatrie</w:t>
                              </w:r>
                            </w:p>
                          </w:txbxContent>
                        </wps:txbx>
                        <wps:bodyPr vert="horz" wrap="square" lIns="364580" tIns="41906" rIns="41906" bIns="41906" anchor="ctr" anchorCtr="0" compatLnSpc="0">
                          <a:noAutofit/>
                        </wps:bodyPr>
                      </wps:wsp>
                      <wps:wsp>
                        <wps:cNvPr id="109" name="Rectangle 109"/>
                        <wps:cNvSpPr/>
                        <wps:spPr>
                          <a:xfrm flipH="1" flipV="1">
                            <a:off x="1898687" y="782708"/>
                            <a:ext cx="43982" cy="4398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110" name="Freeform 110"/>
                        <wps:cNvSpPr/>
                        <wps:spPr>
                          <a:xfrm>
                            <a:off x="3628604" y="599855"/>
                            <a:ext cx="1722427" cy="538261"/>
                          </a:xfrm>
                          <a:custGeom>
                            <a:avLst/>
                            <a:gdLst>
                              <a:gd name="f0" fmla="val 10800000"/>
                              <a:gd name="f1" fmla="val 5400000"/>
                              <a:gd name="f2" fmla="val 180"/>
                              <a:gd name="f3" fmla="val w"/>
                              <a:gd name="f4" fmla="val h"/>
                              <a:gd name="f5" fmla="val 0"/>
                              <a:gd name="f6" fmla="val 1722429"/>
                              <a:gd name="f7" fmla="val 538259"/>
                              <a:gd name="f8" fmla="+- 0 0 -90"/>
                              <a:gd name="f9" fmla="*/ f3 1 1722429"/>
                              <a:gd name="f10" fmla="*/ f4 1 538259"/>
                              <a:gd name="f11" fmla="+- f7 0 f5"/>
                              <a:gd name="f12" fmla="+- f6 0 f5"/>
                              <a:gd name="f13" fmla="*/ f8 f0 1"/>
                              <a:gd name="f14" fmla="*/ f12 1 1722429"/>
                              <a:gd name="f15" fmla="*/ f11 1 538259"/>
                              <a:gd name="f16" fmla="*/ 0 f12 1"/>
                              <a:gd name="f17" fmla="*/ 0 f11 1"/>
                              <a:gd name="f18" fmla="*/ 1722429 f12 1"/>
                              <a:gd name="f19" fmla="*/ 538259 f11 1"/>
                              <a:gd name="f20" fmla="*/ f13 1 f2"/>
                              <a:gd name="f21" fmla="*/ f16 1 1722429"/>
                              <a:gd name="f22" fmla="*/ f17 1 538259"/>
                              <a:gd name="f23" fmla="*/ f18 1 1722429"/>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722429"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Neurologie</w:t>
                              </w:r>
                            </w:p>
                          </w:txbxContent>
                        </wps:txbx>
                        <wps:bodyPr vert="horz" wrap="square" lIns="364580" tIns="41906" rIns="41906" bIns="41906" anchor="ctr" anchorCtr="0" compatLnSpc="0">
                          <a:noAutofit/>
                        </wps:bodyPr>
                      </wps:wsp>
                      <wps:wsp>
                        <wps:cNvPr id="111" name="Rectangle 111"/>
                        <wps:cNvSpPr/>
                        <wps:spPr>
                          <a:xfrm flipH="1" flipV="1">
                            <a:off x="3723235" y="782708"/>
                            <a:ext cx="43982" cy="43982"/>
                          </a:xfrm>
                          <a:prstGeom prst="rect">
                            <a:avLst/>
                          </a:prstGeom>
                          <a:solidFill>
                            <a:srgbClr val="C4D5EB"/>
                          </a:solidFill>
                          <a:ln w="12701" cap="flat">
                            <a:solidFill>
                              <a:srgbClr val="FFFFFF"/>
                            </a:solidFill>
                            <a:prstDash val="solid"/>
                            <a:miter/>
                          </a:ln>
                        </wps:spPr>
                        <wps:bodyPr lIns="0" tIns="0" rIns="0" bIns="0"/>
                      </wps:wsp>
                      <wps:wsp>
                        <wps:cNvPr id="112" name="Freeform 112"/>
                        <wps:cNvSpPr/>
                        <wps:spPr>
                          <a:xfrm>
                            <a:off x="292" y="1199720"/>
                            <a:ext cx="1722427" cy="538261"/>
                          </a:xfrm>
                          <a:custGeom>
                            <a:avLst/>
                            <a:gdLst>
                              <a:gd name="f0" fmla="val 10800000"/>
                              <a:gd name="f1" fmla="val 5400000"/>
                              <a:gd name="f2" fmla="val 180"/>
                              <a:gd name="f3" fmla="val w"/>
                              <a:gd name="f4" fmla="val h"/>
                              <a:gd name="f5" fmla="val 0"/>
                              <a:gd name="f6" fmla="val 1722429"/>
                              <a:gd name="f7" fmla="val 538259"/>
                              <a:gd name="f8" fmla="+- 0 0 -90"/>
                              <a:gd name="f9" fmla="*/ f3 1 1722429"/>
                              <a:gd name="f10" fmla="*/ f4 1 538259"/>
                              <a:gd name="f11" fmla="+- f7 0 f5"/>
                              <a:gd name="f12" fmla="+- f6 0 f5"/>
                              <a:gd name="f13" fmla="*/ f8 f0 1"/>
                              <a:gd name="f14" fmla="*/ f12 1 1722429"/>
                              <a:gd name="f15" fmla="*/ f11 1 538259"/>
                              <a:gd name="f16" fmla="*/ 0 f12 1"/>
                              <a:gd name="f17" fmla="*/ 0 f11 1"/>
                              <a:gd name="f18" fmla="*/ 1722429 f12 1"/>
                              <a:gd name="f19" fmla="*/ 538259 f11 1"/>
                              <a:gd name="f20" fmla="*/ f13 1 f2"/>
                              <a:gd name="f21" fmla="*/ f16 1 1722429"/>
                              <a:gd name="f22" fmla="*/ f17 1 538259"/>
                              <a:gd name="f23" fmla="*/ f18 1 1722429"/>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722429"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Imagistică medicală</w:t>
                              </w:r>
                            </w:p>
                          </w:txbxContent>
                        </wps:txbx>
                        <wps:bodyPr vert="horz" wrap="square" lIns="364580" tIns="41906" rIns="41906" bIns="41906" anchor="ctr" anchorCtr="0" compatLnSpc="0">
                          <a:noAutofit/>
                        </wps:bodyPr>
                      </wps:wsp>
                      <wps:wsp>
                        <wps:cNvPr id="113" name="Rectangle 113"/>
                        <wps:cNvSpPr/>
                        <wps:spPr>
                          <a:xfrm flipV="1">
                            <a:off x="94923" y="1382563"/>
                            <a:ext cx="43982" cy="4398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114" name="Freeform 114"/>
                        <wps:cNvSpPr/>
                        <wps:spPr>
                          <a:xfrm>
                            <a:off x="1824715" y="1199514"/>
                            <a:ext cx="1722427" cy="538261"/>
                          </a:xfrm>
                          <a:custGeom>
                            <a:avLst/>
                            <a:gdLst>
                              <a:gd name="f0" fmla="val 10800000"/>
                              <a:gd name="f1" fmla="val 5400000"/>
                              <a:gd name="f2" fmla="val 180"/>
                              <a:gd name="f3" fmla="val w"/>
                              <a:gd name="f4" fmla="val h"/>
                              <a:gd name="f5" fmla="val 0"/>
                              <a:gd name="f6" fmla="val 1722429"/>
                              <a:gd name="f7" fmla="val 538259"/>
                              <a:gd name="f8" fmla="+- 0 0 -90"/>
                              <a:gd name="f9" fmla="*/ f3 1 1722429"/>
                              <a:gd name="f10" fmla="*/ f4 1 538259"/>
                              <a:gd name="f11" fmla="+- f7 0 f5"/>
                              <a:gd name="f12" fmla="+- f6 0 f5"/>
                              <a:gd name="f13" fmla="*/ f8 f0 1"/>
                              <a:gd name="f14" fmla="*/ f12 1 1722429"/>
                              <a:gd name="f15" fmla="*/ f11 1 538259"/>
                              <a:gd name="f16" fmla="*/ 0 f12 1"/>
                              <a:gd name="f17" fmla="*/ 0 f11 1"/>
                              <a:gd name="f18" fmla="*/ 1722429 f12 1"/>
                              <a:gd name="f19" fmla="*/ 538259 f11 1"/>
                              <a:gd name="f20" fmla="*/ f13 1 f2"/>
                              <a:gd name="f21" fmla="*/ f16 1 1722429"/>
                              <a:gd name="f22" fmla="*/ f17 1 538259"/>
                              <a:gd name="f23" fmla="*/ f18 1 1722429"/>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722429"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 xml:space="preserve">Secţia laborator </w:t>
                              </w:r>
                            </w:p>
                          </w:txbxContent>
                        </wps:txbx>
                        <wps:bodyPr vert="horz" wrap="square" lIns="364580" tIns="41906" rIns="41906" bIns="41906" anchor="ctr" anchorCtr="0" compatLnSpc="0">
                          <a:noAutofit/>
                        </wps:bodyPr>
                      </wps:wsp>
                      <wps:wsp>
                        <wps:cNvPr id="115" name="Rectangle 115"/>
                        <wps:cNvSpPr/>
                        <wps:spPr>
                          <a:xfrm flipH="1">
                            <a:off x="1956175" y="1428448"/>
                            <a:ext cx="43982" cy="43982"/>
                          </a:xfrm>
                          <a:prstGeom prst="rect">
                            <a:avLst/>
                          </a:prstGeom>
                          <a:blipFill>
                            <a:blip r:embed="rId55">
                              <a:alphaModFix/>
                            </a:blip>
                            <a:stretch>
                              <a:fillRect/>
                            </a:stretch>
                          </a:blipFill>
                          <a:ln w="12701" cap="flat">
                            <a:solidFill>
                              <a:srgbClr val="FFFFFF"/>
                            </a:solidFill>
                            <a:prstDash val="solid"/>
                            <a:miter/>
                          </a:ln>
                        </wps:spPr>
                        <wps:bodyPr lIns="0" tIns="0" rIns="0" bIns="0"/>
                      </wps:wsp>
                      <wps:wsp>
                        <wps:cNvPr id="116" name="Freeform 116"/>
                        <wps:cNvSpPr/>
                        <wps:spPr>
                          <a:xfrm>
                            <a:off x="3649379" y="1199720"/>
                            <a:ext cx="1722427" cy="538261"/>
                          </a:xfrm>
                          <a:custGeom>
                            <a:avLst/>
                            <a:gdLst>
                              <a:gd name="f0" fmla="val 10800000"/>
                              <a:gd name="f1" fmla="val 5400000"/>
                              <a:gd name="f2" fmla="val 180"/>
                              <a:gd name="f3" fmla="val w"/>
                              <a:gd name="f4" fmla="val h"/>
                              <a:gd name="f5" fmla="val 0"/>
                              <a:gd name="f6" fmla="val 1722429"/>
                              <a:gd name="f7" fmla="val 538259"/>
                              <a:gd name="f8" fmla="+- 0 0 -90"/>
                              <a:gd name="f9" fmla="*/ f3 1 1722429"/>
                              <a:gd name="f10" fmla="*/ f4 1 538259"/>
                              <a:gd name="f11" fmla="+- f7 0 f5"/>
                              <a:gd name="f12" fmla="+- f6 0 f5"/>
                              <a:gd name="f13" fmla="*/ f8 f0 1"/>
                              <a:gd name="f14" fmla="*/ f12 1 1722429"/>
                              <a:gd name="f15" fmla="*/ f11 1 538259"/>
                              <a:gd name="f16" fmla="*/ 0 f12 1"/>
                              <a:gd name="f17" fmla="*/ 0 f11 1"/>
                              <a:gd name="f18" fmla="*/ 1722429 f12 1"/>
                              <a:gd name="f19" fmla="*/ 538259 f11 1"/>
                              <a:gd name="f20" fmla="*/ f13 1 f2"/>
                              <a:gd name="f21" fmla="*/ f16 1 1722429"/>
                              <a:gd name="f22" fmla="*/ f17 1 538259"/>
                              <a:gd name="f23" fmla="*/ f18 1 1722429"/>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722429"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 xml:space="preserve">Secţia diagnostică specializată </w:t>
                              </w:r>
                            </w:p>
                          </w:txbxContent>
                        </wps:txbx>
                        <wps:bodyPr vert="horz" wrap="square" lIns="364580" tIns="41906" rIns="41906" bIns="41906" anchor="ctr" anchorCtr="0" compatLnSpc="0">
                          <a:noAutofit/>
                        </wps:bodyPr>
                      </wps:wsp>
                      <wps:wsp>
                        <wps:cNvPr id="117" name="Rectangle 117"/>
                        <wps:cNvSpPr/>
                        <wps:spPr>
                          <a:xfrm>
                            <a:off x="3744010" y="1381493"/>
                            <a:ext cx="43982" cy="46122"/>
                          </a:xfrm>
                          <a:prstGeom prst="rect">
                            <a:avLst/>
                          </a:prstGeom>
                          <a:solidFill>
                            <a:srgbClr val="C4D5EB"/>
                          </a:solidFill>
                          <a:ln w="12701" cap="flat">
                            <a:solidFill>
                              <a:srgbClr val="FFFFFF"/>
                            </a:solidFill>
                            <a:prstDash val="solid"/>
                            <a:miter/>
                          </a:ln>
                        </wps:spPr>
                        <wps:bodyPr lIns="0" tIns="0" rIns="0" bIns="0"/>
                      </wps:wsp>
                      <wps:wsp>
                        <wps:cNvPr id="118" name="Freeform 118"/>
                        <wps:cNvSpPr/>
                        <wps:spPr>
                          <a:xfrm>
                            <a:off x="1824831" y="1799575"/>
                            <a:ext cx="1722427" cy="538261"/>
                          </a:xfrm>
                          <a:custGeom>
                            <a:avLst/>
                            <a:gdLst>
                              <a:gd name="f0" fmla="val 10800000"/>
                              <a:gd name="f1" fmla="val 5400000"/>
                              <a:gd name="f2" fmla="val 180"/>
                              <a:gd name="f3" fmla="val w"/>
                              <a:gd name="f4" fmla="val h"/>
                              <a:gd name="f5" fmla="val 0"/>
                              <a:gd name="f6" fmla="val 1722429"/>
                              <a:gd name="f7" fmla="val 538259"/>
                              <a:gd name="f8" fmla="+- 0 0 -90"/>
                              <a:gd name="f9" fmla="*/ f3 1 1722429"/>
                              <a:gd name="f10" fmla="*/ f4 1 538259"/>
                              <a:gd name="f11" fmla="+- f7 0 f5"/>
                              <a:gd name="f12" fmla="+- f6 0 f5"/>
                              <a:gd name="f13" fmla="*/ f8 f0 1"/>
                              <a:gd name="f14" fmla="*/ f12 1 1722429"/>
                              <a:gd name="f15" fmla="*/ f11 1 538259"/>
                              <a:gd name="f16" fmla="*/ 0 f12 1"/>
                              <a:gd name="f17" fmla="*/ 0 f11 1"/>
                              <a:gd name="f18" fmla="*/ 1722429 f12 1"/>
                              <a:gd name="f19" fmla="*/ 538259 f11 1"/>
                              <a:gd name="f20" fmla="*/ f13 1 f2"/>
                              <a:gd name="f21" fmla="*/ f16 1 1722429"/>
                              <a:gd name="f22" fmla="*/ f17 1 538259"/>
                              <a:gd name="f23" fmla="*/ f18 1 1722429"/>
                              <a:gd name="f24" fmla="*/ f19 1 538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722429" h="538259">
                                <a:moveTo>
                                  <a:pt x="f5" y="f5"/>
                                </a:moveTo>
                                <a:lnTo>
                                  <a:pt x="f6" y="f5"/>
                                </a:lnTo>
                                <a:lnTo>
                                  <a:pt x="f6" y="f7"/>
                                </a:lnTo>
                                <a:lnTo>
                                  <a:pt x="f5" y="f7"/>
                                </a:lnTo>
                                <a:lnTo>
                                  <a:pt x="f5" y="f5"/>
                                </a:lnTo>
                                <a:close/>
                              </a:path>
                            </a:pathLst>
                          </a:custGeom>
                          <a:solidFill>
                            <a:srgbClr val="FFFFFF">
                              <a:alpha val="40000"/>
                            </a:srgbClr>
                          </a:solidFill>
                          <a:ln w="6345" cap="flat">
                            <a:solidFill>
                              <a:srgbClr val="5B9BD5"/>
                            </a:solidFill>
                            <a:prstDash val="solid"/>
                            <a:miter/>
                          </a:ln>
                        </wps:spPr>
                        <wps:txbx>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Secţia de radiologie</w:t>
                              </w:r>
                            </w:p>
                          </w:txbxContent>
                        </wps:txbx>
                        <wps:bodyPr vert="horz" wrap="square" lIns="364580" tIns="41906" rIns="41906" bIns="41906" anchor="ctr" anchorCtr="0" compatLnSpc="0">
                          <a:noAutofit/>
                        </wps:bodyPr>
                      </wps:wsp>
                      <wps:wsp>
                        <wps:cNvPr id="119" name="Rectangle 119"/>
                        <wps:cNvSpPr/>
                        <wps:spPr>
                          <a:xfrm flipH="1" flipV="1">
                            <a:off x="1919462" y="1982428"/>
                            <a:ext cx="43982" cy="43982"/>
                          </a:xfrm>
                          <a:prstGeom prst="rect">
                            <a:avLst/>
                          </a:prstGeom>
                          <a:blipFill>
                            <a:blip r:embed="rId55">
                              <a:alphaModFix/>
                            </a:blip>
                            <a:stretch>
                              <a:fillRect/>
                            </a:stretch>
                          </a:blipFill>
                          <a:ln w="12701" cap="flat">
                            <a:solidFill>
                              <a:srgbClr val="FFFFFF"/>
                            </a:solidFill>
                            <a:prstDash val="solid"/>
                            <a:miter/>
                          </a:ln>
                        </wps:spPr>
                        <wps:bodyPr lIns="0" tIns="0" rIns="0" bIns="0"/>
                      </wps:wsp>
                    </wpg:wgp>
                  </a:graphicData>
                </a:graphic>
              </wp:inline>
            </w:drawing>
          </mc:Choice>
          <mc:Fallback xmlns:w16se="http://schemas.microsoft.com/office/word/2015/wordml/symex" xmlns:w15="http://schemas.microsoft.com/office/word/2012/wordml" xmlns:cx="http://schemas.microsoft.com/office/drawing/2014/chartex">
            <w:pict>
              <v:group w14:anchorId="4748D726" id="Схема 2" o:spid="_x0000_s1110" style="width:423pt;height:184.1pt;mso-position-horizontal-relative:char;mso-position-vertical-relative:line" coordsize="53718,2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">
                <v:shape id="Freeform 100" o:spid="_x0000_s1111" style="position:absolute;left:2;width:17225;height:5382;visibility:visible;mso-wrap-style:square;v-text-anchor:middle" coordsize="1722429,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" adj="-11796480,,5400" path="m,l1722429,r,538259l,538259,,xe" strokecolor="#5b9bd5" strokeweight=".17625mm">
                  <v:fill opacity="26214f"/>
                  <v:stroke joinstyle="miter"/>
                  <v:formulas/>
                  <v:path arrowok="t" o:connecttype="custom" o:connectlocs="861214,0;1722427,269131;861214,538261;0,269131;0,0;1722427,0;1722427,538261;0,538261;0,0" o:connectangles="270,0,90,180,0,0,0,0,0" textboxrect="0,0,1722429,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Pediatrie</w:t>
                        </w:r>
                      </w:p>
                    </w:txbxContent>
                  </v:textbox>
                </v:shape>
                <v:rect id="Rectangle 101" o:spid="_x0000_s1112" style="position:absolute;left:949;top:1828;width:440;height:4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" strokecolor="white" strokeweight=".35281mm">
                  <v:fill r:id="rId56" o:title="" recolor="t" rotate="t" type="frame"/>
                  <v:textbox inset="0,0,0,0"/>
                </v:rect>
                <v:shape id="Freeform 102" o:spid="_x0000_s1113" style="position:absolute;left:18248;width:17224;height:5382;visibility:visible;mso-wrap-style:square;v-text-anchor:middle" coordsize="1722429,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" adj="-11796480,,5400" path="m,l1722429,r,538259l,538259,,xe" strokecolor="#5b9bd5" strokeweight=".17625mm">
                  <v:fill opacity="26214f"/>
                  <v:stroke joinstyle="miter"/>
                  <v:formulas/>
                  <v:path arrowok="t" o:connecttype="custom" o:connectlocs="861214,0;1722427,269131;861214,538261;0,269131;0,0;1722427,0;1722427,538261;0,538261;0,0" o:connectangles="270,0,90,180,0,0,0,0,0" textboxrect="0,0,1722429,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Ginecologie</w:t>
                        </w:r>
                      </w:p>
                    </w:txbxContent>
                  </v:textbox>
                </v:shape>
                <v:rect id="Rectangle 103" o:spid="_x0000_s1114" style="position:absolute;left:19163;top:1828;width:502;height:4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" strokecolor="white" strokeweight=".35281mm">
                  <v:fill r:id="rId56" o:title="" recolor="t" rotate="t" type="frame"/>
                  <v:textbox inset="0,0,0,0"/>
                </v:rect>
                <v:shape id="Freeform 104" o:spid="_x0000_s1115" style="position:absolute;left:36493;width:17225;height:5382;visibility:visible;mso-wrap-style:square;v-text-anchor:middle" coordsize="1722429,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" adj="-11796480,,5400" path="m,l1722429,r,538259l,538259,,xe" strokecolor="#5b9bd5" strokeweight=".17625mm">
                  <v:fill opacity="26214f"/>
                  <v:stroke joinstyle="miter"/>
                  <v:formulas/>
                  <v:path arrowok="t" o:connecttype="custom" o:connectlocs="861214,0;1722427,269131;861214,538261;0,269131;0,0;1722427,0;1722427,538261;0,538261;0,0" o:connectangles="270,0,90,180,0,0,0,0,0" textboxrect="0,0,1722429,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Oncologie</w:t>
                        </w:r>
                      </w:p>
                    </w:txbxContent>
                  </v:textbox>
                </v:shape>
                <v:rect id="Rectangle 105" o:spid="_x0000_s1116" style="position:absolute;left:37440;top:1828;width:439;height:4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" fillcolor="#c4d5eb" strokecolor="white" strokeweight=".35281mm">
                  <v:textbox inset="0,0,0,0"/>
                </v:rect>
                <v:shape id="Freeform 106" o:spid="_x0000_s1117" style="position:absolute;top:5997;width:17226;height:5383;visibility:visible;mso-wrap-style:square;v-text-anchor:middle" coordsize="1680867,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" adj="-11796480,,5400" path="m,l1680867,r,538259l,538259,,xe" strokecolor="#5b9bd5" strokeweight=".17625mm">
                  <v:fill opacity="26214f"/>
                  <v:stroke joinstyle="miter"/>
                  <v:formulas/>
                  <v:path arrowok="t" o:connecttype="custom" o:connectlocs="861305,0;1722610,269131;861305,538261;0,269131;0,0;1722610,0;1722610,538261;0,538261;0,0" o:connectangles="270,0,90,180,0,0,0,0,0" textboxrect="0,0,1680867,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Dermatovenerologie</w:t>
                        </w:r>
                      </w:p>
                    </w:txbxContent>
                  </v:textbox>
                </v:shape>
                <v:rect id="Rectangle 107" o:spid="_x0000_s1118" style="position:absolute;left:949;top:7827;width:440;height:4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" strokecolor="white" strokeweight=".35281mm">
                  <v:fill r:id="rId56" o:title="" recolor="t" rotate="t" type="frame"/>
                  <v:textbox inset="0,0,0,0"/>
                </v:rect>
                <v:shape id="Freeform 108" o:spid="_x0000_s1119" style="position:absolute;left:18039;top:5997;width:17431;height:5383;visibility:visible;mso-wrap-style:square;v-text-anchor:middle" coordsize="1722429,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" adj="-11796480,,5400" path="m,l1722429,r,538259l,538259,,xe" strokecolor="#5b9bd5" strokeweight=".17625mm">
                  <v:fill opacity="26214f"/>
                  <v:stroke joinstyle="miter"/>
                  <v:formulas/>
                  <v:path arrowok="t" o:connecttype="custom" o:connectlocs="871546,0;1743092,269131;871546,538261;0,269131;0,0;1743092,0;1743092,538261;0,538261;0,0" o:connectangles="270,0,90,180,0,0,0,0,0" textboxrect="0,0,1722429,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Pshiatrie</w:t>
                        </w:r>
                      </w:p>
                    </w:txbxContent>
                  </v:textbox>
                </v:shape>
                <v:rect id="Rectangle 109" o:spid="_x0000_s1120" style="position:absolute;left:18986;top:7827;width:440;height:43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" strokecolor="white" strokeweight=".35281mm">
                  <v:fill r:id="rId56" o:title="" recolor="t" rotate="t" type="frame"/>
                  <v:textbox inset="0,0,0,0"/>
                </v:rect>
                <v:shape id="Freeform 110" o:spid="_x0000_s1121" style="position:absolute;left:36286;top:5998;width:17224;height:5383;visibility:visible;mso-wrap-style:square;v-text-anchor:middle" coordsize="1722429,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" adj="-11796480,,5400" path="m,l1722429,r,538259l,538259,,xe" strokecolor="#5b9bd5" strokeweight=".17625mm">
                  <v:fill opacity="26214f"/>
                  <v:stroke joinstyle="miter"/>
                  <v:formulas/>
                  <v:path arrowok="t" o:connecttype="custom" o:connectlocs="861214,0;1722427,269131;861214,538261;0,269131;0,0;1722427,0;1722427,538261;0,538261;0,0" o:connectangles="270,0,90,180,0,0,0,0,0" textboxrect="0,0,1722429,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Neurologie</w:t>
                        </w:r>
                      </w:p>
                    </w:txbxContent>
                  </v:textbox>
                </v:shape>
                <v:rect id="Rectangle 111" o:spid="_x0000_s1122" style="position:absolute;left:37232;top:7827;width:440;height:43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" fillcolor="#c4d5eb" strokecolor="white" strokeweight=".35281mm">
                  <v:textbox inset="0,0,0,0"/>
                </v:rect>
                <v:shape id="Freeform 112" o:spid="_x0000_s1123" style="position:absolute;left:2;top:11997;width:17225;height:5382;visibility:visible;mso-wrap-style:square;v-text-anchor:middle" coordsize="1722429,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" adj="-11796480,,5400" path="m,l1722429,r,538259l,538259,,xe" strokecolor="#5b9bd5" strokeweight=".17625mm">
                  <v:fill opacity="26214f"/>
                  <v:stroke joinstyle="miter"/>
                  <v:formulas/>
                  <v:path arrowok="t" o:connecttype="custom" o:connectlocs="861214,0;1722427,269131;861214,538261;0,269131;0,0;1722427,0;1722427,538261;0,538261;0,0" o:connectangles="270,0,90,180,0,0,0,0,0" textboxrect="0,0,1722429,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Imagistică medicală</w:t>
                        </w:r>
                      </w:p>
                    </w:txbxContent>
                  </v:textbox>
                </v:shape>
                <v:rect id="Rectangle 113" o:spid="_x0000_s1124" style="position:absolute;left:949;top:13825;width:440;height: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" strokecolor="white" strokeweight=".35281mm">
                  <v:fill r:id="rId56" o:title="" recolor="t" rotate="t" type="frame"/>
                  <v:textbox inset="0,0,0,0"/>
                </v:rect>
                <v:shape id="Freeform 114" o:spid="_x0000_s1125" style="position:absolute;left:18247;top:11995;width:17224;height:5382;visibility:visible;mso-wrap-style:square;v-text-anchor:middle" coordsize="1722429,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" adj="-11796480,,5400" path="m,l1722429,r,538259l,538259,,xe" strokecolor="#5b9bd5" strokeweight=".17625mm">
                  <v:fill opacity="26214f"/>
                  <v:stroke joinstyle="miter"/>
                  <v:formulas/>
                  <v:path arrowok="t" o:connecttype="custom" o:connectlocs="861214,0;1722427,269131;861214,538261;0,269131;0,0;1722427,0;1722427,538261;0,538261;0,0" o:connectangles="270,0,90,180,0,0,0,0,0" textboxrect="0,0,1722429,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 xml:space="preserve">Secţia laborator </w:t>
                        </w:r>
                      </w:p>
                    </w:txbxContent>
                  </v:textbox>
                </v:shape>
                <v:rect id="Rectangle 115" o:spid="_x0000_s1126" style="position:absolute;left:19561;top:14284;width:440;height:4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" strokecolor="white" strokeweight=".35281mm">
                  <v:fill r:id="rId56" o:title="" recolor="t" rotate="t" type="frame"/>
                  <v:textbox inset="0,0,0,0"/>
                </v:rect>
                <v:shape id="Freeform 116" o:spid="_x0000_s1127" style="position:absolute;left:36493;top:11997;width:17225;height:5382;visibility:visible;mso-wrap-style:square;v-text-anchor:middle" coordsize="1722429,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" adj="-11796480,,5400" path="m,l1722429,r,538259l,538259,,xe" strokecolor="#5b9bd5" strokeweight=".17625mm">
                  <v:fill opacity="26214f"/>
                  <v:stroke joinstyle="miter"/>
                  <v:formulas/>
                  <v:path arrowok="t" o:connecttype="custom" o:connectlocs="861214,0;1722427,269131;861214,538261;0,269131;0,0;1722427,0;1722427,538261;0,538261;0,0" o:connectangles="270,0,90,180,0,0,0,0,0" textboxrect="0,0,1722429,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 xml:space="preserve">Secţia diagnostică specializată </w:t>
                        </w:r>
                      </w:p>
                    </w:txbxContent>
                  </v:textbox>
                </v:shape>
                <v:rect id="Rectangle 117" o:spid="_x0000_s1128" style="position:absolute;left:37440;top:13814;width:43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" fillcolor="#c4d5eb" strokecolor="white" strokeweight=".35281mm">
                  <v:textbox inset="0,0,0,0"/>
                </v:rect>
                <v:shape id="Freeform 118" o:spid="_x0000_s1129" style="position:absolute;left:18248;top:17995;width:17224;height:5383;visibility:visible;mso-wrap-style:square;v-text-anchor:middle" coordsize="1722429,538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" adj="-11796480,,5400" path="m,l1722429,r,538259l,538259,,xe" strokecolor="#5b9bd5" strokeweight=".17625mm">
                  <v:fill opacity="26214f"/>
                  <v:stroke joinstyle="miter"/>
                  <v:formulas/>
                  <v:path arrowok="t" o:connecttype="custom" o:connectlocs="861214,0;1722427,269131;861214,538261;0,269131;0,0;1722427,0;1722427,538261;0,538261;0,0" o:connectangles="270,0,90,180,0,0,0,0,0" textboxrect="0,0,1722429,538259"/>
                  <v:textbox inset="10.1272mm,1.1641mm,1.1641mm,1.1641mm">
                    <w:txbxContent>
                      <w:p w:rsidR="00527D8A" w:rsidRPr="00386A8E" w:rsidRDefault="00527D8A">
                        <w:pPr>
                          <w:spacing w:after="100" w:line="216" w:lineRule="auto"/>
                          <w:textAlignment w:val="auto"/>
                          <w:rPr>
                            <w:rFonts w:ascii="Cambria" w:hAnsi="Cambria"/>
                          </w:rPr>
                        </w:pPr>
                        <w:r w:rsidRPr="00386A8E">
                          <w:rPr>
                            <w:rFonts w:ascii="Cambria" w:hAnsi="Cambria" w:cs="Calibri"/>
                            <w:color w:val="000000"/>
                            <w:kern w:val="3"/>
                          </w:rPr>
                          <w:t>Secţia de radiologie</w:t>
                        </w:r>
                      </w:p>
                    </w:txbxContent>
                  </v:textbox>
                </v:shape>
                <v:rect id="Rectangle 119" o:spid="_x0000_s1130" style="position:absolute;left:19194;top:19824;width:440;height:44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" strokecolor="white" strokeweight=".35281mm">
                  <v:fill r:id="rId56" o:title="" recolor="t" rotate="t" type="frame"/>
                  <v:textbox inset="0,0,0,0"/>
                </v:rect>
                <w10:anchorlock/>
              </v:group>
            </w:pict>
          </mc:Fallback>
        </mc:AlternateContent>
      </w:r>
    </w:p>
    <w:p w:rsidR="00832E1D" w:rsidRDefault="00832E1D">
      <w:pPr>
        <w:spacing w:after="0" w:line="276" w:lineRule="auto"/>
        <w:jc w:val="both"/>
        <w:rPr>
          <w:rFonts w:ascii="Cambria" w:hAnsi="Cambria"/>
          <w:sz w:val="24"/>
          <w:szCs w:val="24"/>
          <w:shd w:val="clear" w:color="auto" w:fill="FFFFFF"/>
        </w:rPr>
      </w:pPr>
    </w:p>
    <w:p w:rsidR="00856547" w:rsidRPr="006365EB" w:rsidRDefault="00BA0F5B">
      <w:pPr>
        <w:spacing w:after="0" w:line="276" w:lineRule="auto"/>
        <w:jc w:val="both"/>
        <w:rPr>
          <w:rFonts w:ascii="Cambria" w:hAnsi="Cambria"/>
          <w:sz w:val="24"/>
          <w:szCs w:val="24"/>
          <w:shd w:val="clear" w:color="auto" w:fill="FFFFFF"/>
        </w:rPr>
      </w:pPr>
      <w:r w:rsidRPr="006365EB">
        <w:rPr>
          <w:rFonts w:ascii="Cambria" w:hAnsi="Cambria"/>
          <w:sz w:val="24"/>
          <w:szCs w:val="24"/>
          <w:shd w:val="clear" w:color="auto" w:fill="FFFFFF"/>
        </w:rPr>
        <w:t>Pe lângă servicii consultative şi diagnostice, în IMSP CS Hâncești, exista un cabinet pentru tratament fizioterapeutic, Centru de Sănătate Prietenos Tinerilor si Centrul de Sănătate Mintală.</w:t>
      </w:r>
    </w:p>
    <w:p w:rsidR="00D23C17" w:rsidRDefault="00D23C17">
      <w:pPr>
        <w:spacing w:after="0" w:line="276" w:lineRule="auto"/>
        <w:jc w:val="both"/>
        <w:rPr>
          <w:rFonts w:ascii="Cambria" w:hAnsi="Cambria"/>
          <w:sz w:val="24"/>
          <w:szCs w:val="24"/>
          <w:shd w:val="clear" w:color="auto" w:fill="FFFFFF"/>
        </w:rPr>
      </w:pPr>
    </w:p>
    <w:p w:rsidR="00856547" w:rsidRPr="006365EB" w:rsidRDefault="00BA0F5B">
      <w:pPr>
        <w:spacing w:after="0" w:line="276" w:lineRule="auto"/>
        <w:jc w:val="both"/>
        <w:rPr>
          <w:rFonts w:ascii="Cambria" w:hAnsi="Cambria"/>
          <w:sz w:val="24"/>
          <w:szCs w:val="24"/>
          <w:shd w:val="clear" w:color="auto" w:fill="FFFFFF"/>
        </w:rPr>
      </w:pPr>
      <w:r w:rsidRPr="006365EB">
        <w:rPr>
          <w:rFonts w:ascii="Cambria" w:hAnsi="Cambria"/>
          <w:sz w:val="24"/>
          <w:szCs w:val="24"/>
          <w:shd w:val="clear" w:color="auto" w:fill="FFFFFF"/>
        </w:rPr>
        <w:t xml:space="preserve">Activitatea economico - financiară a IMSP CS Hîncești pentru Asistența Medicală Primară se </w:t>
      </w:r>
      <w:r w:rsidR="00D23C17">
        <w:rPr>
          <w:rFonts w:ascii="Cambria" w:hAnsi="Cambria"/>
          <w:sz w:val="24"/>
          <w:szCs w:val="24"/>
          <w:shd w:val="clear" w:color="auto" w:fill="FFFFFF"/>
        </w:rPr>
        <w:t>prezintă prin următorii i</w:t>
      </w:r>
      <w:r w:rsidRPr="006365EB">
        <w:rPr>
          <w:rFonts w:ascii="Cambria" w:hAnsi="Cambria"/>
          <w:sz w:val="24"/>
          <w:szCs w:val="24"/>
          <w:shd w:val="clear" w:color="auto" w:fill="FFFFFF"/>
        </w:rPr>
        <w:t>ndici financiari</w:t>
      </w:r>
      <w:r w:rsidR="00D23C17">
        <w:rPr>
          <w:rFonts w:ascii="Cambria" w:hAnsi="Cambria"/>
          <w:sz w:val="24"/>
          <w:szCs w:val="24"/>
          <w:shd w:val="clear" w:color="auto" w:fill="FFFFFF"/>
        </w:rPr>
        <w:t>:</w:t>
      </w:r>
    </w:p>
    <w:p w:rsidR="00856547" w:rsidRPr="006365EB" w:rsidRDefault="00BA0F5B">
      <w:pPr>
        <w:spacing w:after="0" w:line="276" w:lineRule="auto"/>
        <w:jc w:val="both"/>
        <w:rPr>
          <w:rFonts w:ascii="Cambria" w:hAnsi="Cambria"/>
          <w:sz w:val="24"/>
          <w:szCs w:val="24"/>
          <w:shd w:val="clear" w:color="auto" w:fill="FFFFFF"/>
        </w:rPr>
      </w:pPr>
      <w:r w:rsidRPr="006365EB">
        <w:rPr>
          <w:rFonts w:ascii="Cambria" w:hAnsi="Cambria"/>
          <w:sz w:val="24"/>
          <w:szCs w:val="24"/>
          <w:shd w:val="clear" w:color="auto" w:fill="FFFFFF"/>
        </w:rPr>
        <w:t>Partea de Venituri a devizului include suma anuala conform contractului de acordare a asistenței medicale (de prestare a serviciilor medicale) în cadrul asigurării obligatorii de asistență medicală nr.05-08/196 din 28 decembrie 2018, Soldul bănesc format la contul bancar a instituției s-a inclus în partea de cheltuieli pentru anul 2019.</w:t>
      </w:r>
    </w:p>
    <w:p w:rsidR="00856547" w:rsidRDefault="00BA0F5B">
      <w:pPr>
        <w:spacing w:after="0" w:line="276" w:lineRule="auto"/>
        <w:jc w:val="both"/>
        <w:rPr>
          <w:rFonts w:ascii="Cambria" w:hAnsi="Cambria"/>
          <w:sz w:val="24"/>
          <w:szCs w:val="24"/>
          <w:shd w:val="clear" w:color="auto" w:fill="FFFFFF"/>
        </w:rPr>
      </w:pPr>
      <w:r w:rsidRPr="006365EB">
        <w:rPr>
          <w:rFonts w:ascii="Cambria" w:hAnsi="Cambria"/>
          <w:sz w:val="24"/>
          <w:szCs w:val="24"/>
          <w:shd w:val="clear" w:color="auto" w:fill="FFFFFF"/>
        </w:rPr>
        <w:t xml:space="preserve">Partea de Cheltuieli a devizului înclude cheltuileli ce ţin de activitatea  statutară a instituţiei  medico-sanitare publice legate de prestarea serviciilor medicale.  </w:t>
      </w:r>
    </w:p>
    <w:p w:rsidR="006365EB" w:rsidRPr="006365EB" w:rsidRDefault="006365EB">
      <w:pPr>
        <w:spacing w:after="0" w:line="276" w:lineRule="auto"/>
        <w:jc w:val="both"/>
        <w:rPr>
          <w:rFonts w:ascii="Cambria" w:hAnsi="Cambria"/>
          <w:sz w:val="24"/>
          <w:szCs w:val="24"/>
          <w:shd w:val="clear" w:color="auto" w:fill="FFFFFF"/>
        </w:rPr>
      </w:pPr>
    </w:p>
    <w:p w:rsidR="00856547" w:rsidRPr="006365EB" w:rsidRDefault="006365EB" w:rsidP="006365EB">
      <w:pPr>
        <w:spacing w:after="0" w:line="276" w:lineRule="auto"/>
        <w:jc w:val="both"/>
        <w:rPr>
          <w:rFonts w:ascii="Cambria" w:hAnsi="Cambria"/>
          <w:b/>
          <w:sz w:val="24"/>
          <w:szCs w:val="24"/>
          <w:shd w:val="clear" w:color="auto" w:fill="FFFFFF"/>
        </w:rPr>
      </w:pPr>
      <w:r w:rsidRPr="006365EB">
        <w:rPr>
          <w:rFonts w:ascii="Cambria" w:hAnsi="Cambria"/>
          <w:b/>
          <w:sz w:val="24"/>
          <w:szCs w:val="24"/>
          <w:shd w:val="clear" w:color="auto" w:fill="FFFFFF"/>
        </w:rPr>
        <w:t xml:space="preserve">Tabel </w:t>
      </w:r>
      <w:r w:rsidR="00893565">
        <w:rPr>
          <w:rFonts w:ascii="Cambria" w:hAnsi="Cambria"/>
          <w:b/>
          <w:sz w:val="24"/>
          <w:szCs w:val="24"/>
          <w:shd w:val="clear" w:color="auto" w:fill="FFFFFF"/>
        </w:rPr>
        <w:t>21</w:t>
      </w:r>
      <w:r w:rsidRPr="006365EB">
        <w:rPr>
          <w:rFonts w:ascii="Cambria" w:hAnsi="Cambria"/>
          <w:b/>
          <w:sz w:val="24"/>
          <w:szCs w:val="24"/>
          <w:shd w:val="clear" w:color="auto" w:fill="FFFFFF"/>
        </w:rPr>
        <w:t xml:space="preserve"> </w:t>
      </w:r>
      <w:r>
        <w:rPr>
          <w:rFonts w:ascii="Cambria" w:hAnsi="Cambria"/>
          <w:b/>
          <w:sz w:val="24"/>
          <w:szCs w:val="24"/>
          <w:shd w:val="clear" w:color="auto" w:fill="FFFFFF"/>
        </w:rPr>
        <w:t>Structura cheltuielilor în cadrul IMSP Centrul de Sănătate Hîncești</w:t>
      </w:r>
    </w:p>
    <w:tbl>
      <w:tblPr>
        <w:tblW w:w="9348" w:type="dxa"/>
        <w:tblLayout w:type="fixed"/>
        <w:tblCellMar>
          <w:left w:w="10" w:type="dxa"/>
          <w:right w:w="10" w:type="dxa"/>
        </w:tblCellMar>
        <w:tblLook w:val="0000" w:firstRow="0" w:lastRow="0" w:firstColumn="0" w:lastColumn="0" w:noHBand="0" w:noVBand="0"/>
      </w:tblPr>
      <w:tblGrid>
        <w:gridCol w:w="3678"/>
        <w:gridCol w:w="1984"/>
        <w:gridCol w:w="1843"/>
        <w:gridCol w:w="1843"/>
      </w:tblGrid>
      <w:tr w:rsidR="00856547" w:rsidTr="006365EB">
        <w:trPr>
          <w:trHeight w:val="247"/>
        </w:trPr>
        <w:tc>
          <w:tcPr>
            <w:tcW w:w="3678" w:type="dxa"/>
            <w:tcBorders>
              <w:top w:val="single" w:sz="6" w:space="0" w:color="000000"/>
              <w:left w:val="single" w:sz="6" w:space="0" w:color="000000"/>
              <w:bottom w:val="single" w:sz="6" w:space="0" w:color="000000"/>
              <w:right w:val="single" w:sz="6" w:space="0" w:color="000000"/>
            </w:tcBorders>
            <w:shd w:val="clear" w:color="auto" w:fill="8496B0" w:themeFill="text2" w:themeFillTint="99"/>
            <w:tcMar>
              <w:top w:w="0" w:type="dxa"/>
              <w:left w:w="30" w:type="dxa"/>
              <w:bottom w:w="0" w:type="dxa"/>
              <w:right w:w="30" w:type="dxa"/>
            </w:tcMar>
          </w:tcPr>
          <w:p w:rsidR="00856547" w:rsidRDefault="00BA0F5B">
            <w:pPr>
              <w:autoSpaceDE w:val="0"/>
              <w:spacing w:after="0"/>
              <w:jc w:val="center"/>
              <w:rPr>
                <w:rFonts w:ascii="Cambria Math" w:hAnsi="Cambria Math"/>
                <w:b/>
                <w:color w:val="000000"/>
                <w:sz w:val="24"/>
                <w:szCs w:val="24"/>
              </w:rPr>
            </w:pPr>
            <w:r>
              <w:rPr>
                <w:rFonts w:ascii="Cambria Math" w:hAnsi="Cambria Math"/>
                <w:b/>
                <w:color w:val="000000"/>
                <w:sz w:val="24"/>
                <w:szCs w:val="24"/>
              </w:rPr>
              <w:t>Indicii</w:t>
            </w:r>
          </w:p>
        </w:tc>
        <w:tc>
          <w:tcPr>
            <w:tcW w:w="1984" w:type="dxa"/>
            <w:tcBorders>
              <w:top w:val="single" w:sz="6" w:space="0" w:color="000000"/>
              <w:left w:val="single" w:sz="6" w:space="0" w:color="000000"/>
              <w:bottom w:val="single" w:sz="6" w:space="0" w:color="000000"/>
              <w:right w:val="single" w:sz="6" w:space="0" w:color="000000"/>
            </w:tcBorders>
            <w:shd w:val="clear" w:color="auto" w:fill="8496B0" w:themeFill="text2" w:themeFillTint="99"/>
            <w:tcMar>
              <w:top w:w="0" w:type="dxa"/>
              <w:left w:w="30" w:type="dxa"/>
              <w:bottom w:w="0" w:type="dxa"/>
              <w:right w:w="30" w:type="dxa"/>
            </w:tcMar>
          </w:tcPr>
          <w:p w:rsidR="00856547" w:rsidRDefault="00BA0F5B">
            <w:pPr>
              <w:autoSpaceDE w:val="0"/>
              <w:spacing w:after="0"/>
              <w:jc w:val="center"/>
              <w:rPr>
                <w:rFonts w:ascii="Cambria Math" w:hAnsi="Cambria Math"/>
                <w:b/>
                <w:color w:val="000000"/>
                <w:sz w:val="24"/>
                <w:szCs w:val="24"/>
              </w:rPr>
            </w:pPr>
            <w:r>
              <w:rPr>
                <w:rFonts w:ascii="Cambria Math" w:hAnsi="Cambria Math"/>
                <w:b/>
                <w:color w:val="000000"/>
                <w:sz w:val="24"/>
                <w:szCs w:val="24"/>
              </w:rPr>
              <w:t>Cheltuieli efective</w:t>
            </w:r>
          </w:p>
          <w:p w:rsidR="00856547" w:rsidRDefault="00BA0F5B">
            <w:pPr>
              <w:autoSpaceDE w:val="0"/>
              <w:spacing w:after="0"/>
              <w:jc w:val="center"/>
              <w:rPr>
                <w:rFonts w:ascii="Cambria Math" w:hAnsi="Cambria Math"/>
                <w:b/>
                <w:color w:val="000000"/>
                <w:sz w:val="24"/>
                <w:szCs w:val="24"/>
              </w:rPr>
            </w:pPr>
            <w:r>
              <w:rPr>
                <w:rFonts w:ascii="Cambria Math" w:hAnsi="Cambria Math"/>
                <w:b/>
                <w:color w:val="000000"/>
                <w:sz w:val="24"/>
                <w:szCs w:val="24"/>
              </w:rPr>
              <w:t xml:space="preserve"> anul 2018</w:t>
            </w:r>
          </w:p>
        </w:tc>
        <w:tc>
          <w:tcPr>
            <w:tcW w:w="1843" w:type="dxa"/>
            <w:tcBorders>
              <w:top w:val="single" w:sz="6" w:space="0" w:color="000000"/>
              <w:left w:val="single" w:sz="6" w:space="0" w:color="000000"/>
              <w:bottom w:val="single" w:sz="6" w:space="0" w:color="000000"/>
              <w:right w:val="single" w:sz="6" w:space="0" w:color="000000"/>
            </w:tcBorders>
            <w:shd w:val="clear" w:color="auto" w:fill="8496B0" w:themeFill="text2" w:themeFillTint="99"/>
            <w:tcMar>
              <w:top w:w="0" w:type="dxa"/>
              <w:left w:w="30" w:type="dxa"/>
              <w:bottom w:w="0" w:type="dxa"/>
              <w:right w:w="30" w:type="dxa"/>
            </w:tcMar>
          </w:tcPr>
          <w:p w:rsidR="00856547" w:rsidRDefault="00BA0F5B">
            <w:pPr>
              <w:autoSpaceDE w:val="0"/>
              <w:spacing w:after="0"/>
              <w:jc w:val="center"/>
              <w:rPr>
                <w:rFonts w:ascii="Cambria Math" w:hAnsi="Cambria Math"/>
                <w:b/>
                <w:color w:val="000000"/>
                <w:sz w:val="24"/>
                <w:szCs w:val="24"/>
              </w:rPr>
            </w:pPr>
            <w:r>
              <w:rPr>
                <w:rFonts w:ascii="Cambria Math" w:hAnsi="Cambria Math"/>
                <w:b/>
                <w:color w:val="000000"/>
                <w:sz w:val="24"/>
                <w:szCs w:val="24"/>
              </w:rPr>
              <w:t>Cheltuieli efective</w:t>
            </w:r>
          </w:p>
          <w:p w:rsidR="00856547" w:rsidRDefault="00BA0F5B">
            <w:pPr>
              <w:autoSpaceDE w:val="0"/>
              <w:spacing w:after="0"/>
              <w:jc w:val="center"/>
              <w:rPr>
                <w:rFonts w:ascii="Cambria Math" w:hAnsi="Cambria Math"/>
                <w:b/>
                <w:color w:val="000000"/>
                <w:sz w:val="24"/>
                <w:szCs w:val="24"/>
              </w:rPr>
            </w:pPr>
            <w:r>
              <w:rPr>
                <w:rFonts w:ascii="Cambria Math" w:hAnsi="Cambria Math"/>
                <w:b/>
                <w:color w:val="000000"/>
                <w:sz w:val="24"/>
                <w:szCs w:val="24"/>
              </w:rPr>
              <w:t xml:space="preserve"> anul 2019</w:t>
            </w:r>
          </w:p>
        </w:tc>
        <w:tc>
          <w:tcPr>
            <w:tcW w:w="1843" w:type="dxa"/>
            <w:tcBorders>
              <w:top w:val="single" w:sz="6" w:space="0" w:color="000000"/>
              <w:left w:val="single" w:sz="6" w:space="0" w:color="000000"/>
              <w:bottom w:val="single" w:sz="6" w:space="0" w:color="000000"/>
              <w:right w:val="single" w:sz="6" w:space="0" w:color="000000"/>
            </w:tcBorders>
            <w:shd w:val="clear" w:color="auto" w:fill="8496B0" w:themeFill="text2" w:themeFillTint="99"/>
            <w:tcMar>
              <w:top w:w="0" w:type="dxa"/>
              <w:left w:w="30" w:type="dxa"/>
              <w:bottom w:w="0" w:type="dxa"/>
              <w:right w:w="30" w:type="dxa"/>
            </w:tcMar>
          </w:tcPr>
          <w:p w:rsidR="00856547" w:rsidRDefault="00BA0F5B">
            <w:pPr>
              <w:autoSpaceDE w:val="0"/>
              <w:spacing w:after="0"/>
              <w:jc w:val="center"/>
              <w:rPr>
                <w:rFonts w:ascii="Cambria Math" w:hAnsi="Cambria Math"/>
                <w:b/>
                <w:color w:val="000000"/>
                <w:sz w:val="24"/>
                <w:szCs w:val="24"/>
              </w:rPr>
            </w:pPr>
            <w:r>
              <w:rPr>
                <w:rFonts w:ascii="Cambria Math" w:hAnsi="Cambria Math"/>
                <w:b/>
                <w:color w:val="000000"/>
                <w:sz w:val="24"/>
                <w:szCs w:val="24"/>
              </w:rPr>
              <w:t>Cheltuieli efective</w:t>
            </w:r>
          </w:p>
          <w:p w:rsidR="00856547" w:rsidRDefault="00BA0F5B">
            <w:pPr>
              <w:autoSpaceDE w:val="0"/>
              <w:spacing w:after="0"/>
              <w:jc w:val="center"/>
              <w:rPr>
                <w:rFonts w:ascii="Cambria Math" w:hAnsi="Cambria Math"/>
                <w:b/>
                <w:color w:val="000000"/>
                <w:sz w:val="24"/>
                <w:szCs w:val="24"/>
              </w:rPr>
            </w:pPr>
            <w:r>
              <w:rPr>
                <w:rFonts w:ascii="Cambria Math" w:hAnsi="Cambria Math"/>
                <w:b/>
                <w:color w:val="000000"/>
                <w:sz w:val="24"/>
                <w:szCs w:val="24"/>
              </w:rPr>
              <w:t xml:space="preserve"> anul 2020</w:t>
            </w:r>
          </w:p>
          <w:p w:rsidR="00856547" w:rsidRDefault="00BA0F5B">
            <w:pPr>
              <w:autoSpaceDE w:val="0"/>
              <w:spacing w:after="0"/>
              <w:jc w:val="center"/>
              <w:rPr>
                <w:rFonts w:ascii="Cambria Math" w:hAnsi="Cambria Math"/>
                <w:b/>
                <w:color w:val="000000"/>
                <w:sz w:val="24"/>
                <w:szCs w:val="24"/>
              </w:rPr>
            </w:pPr>
            <w:r>
              <w:rPr>
                <w:rFonts w:ascii="Cambria Math" w:hAnsi="Cambria Math"/>
                <w:b/>
                <w:color w:val="000000"/>
                <w:sz w:val="24"/>
                <w:szCs w:val="24"/>
              </w:rPr>
              <w:t xml:space="preserve"> 6 luni</w:t>
            </w:r>
          </w:p>
        </w:tc>
      </w:tr>
      <w:tr w:rsidR="00856547">
        <w:trPr>
          <w:trHeight w:val="247"/>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rPr>
                <w:rFonts w:ascii="Cambria Math" w:hAnsi="Cambria Math"/>
                <w:bCs/>
                <w:color w:val="000000"/>
                <w:sz w:val="24"/>
                <w:szCs w:val="24"/>
              </w:rPr>
            </w:pPr>
            <w:r>
              <w:rPr>
                <w:rFonts w:ascii="Cambria Math" w:hAnsi="Cambria Math"/>
                <w:bCs/>
                <w:color w:val="000000"/>
                <w:sz w:val="24"/>
                <w:szCs w:val="24"/>
              </w:rPr>
              <w:t>Suma contractuală</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26337,2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27232,7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14232,6</w:t>
            </w:r>
          </w:p>
        </w:tc>
      </w:tr>
      <w:tr w:rsidR="00856547">
        <w:trPr>
          <w:trHeight w:val="247"/>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rPr>
                <w:rFonts w:ascii="Cambria Math" w:hAnsi="Cambria Math"/>
                <w:bCs/>
                <w:color w:val="000000"/>
                <w:sz w:val="24"/>
                <w:szCs w:val="24"/>
              </w:rPr>
            </w:pPr>
            <w:r>
              <w:rPr>
                <w:rFonts w:ascii="Cambria Math" w:hAnsi="Cambria Math"/>
                <w:bCs/>
                <w:color w:val="000000"/>
                <w:sz w:val="24"/>
                <w:szCs w:val="24"/>
              </w:rPr>
              <w:t>CHELTUIELI, total</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27294,9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26185,5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12370,4</w:t>
            </w:r>
          </w:p>
        </w:tc>
      </w:tr>
      <w:tr w:rsidR="00856547">
        <w:trPr>
          <w:trHeight w:val="247"/>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rPr>
                <w:rFonts w:ascii="Cambria Math" w:hAnsi="Cambria Math"/>
                <w:color w:val="000000"/>
                <w:sz w:val="24"/>
                <w:szCs w:val="24"/>
              </w:rPr>
            </w:pPr>
            <w:r>
              <w:rPr>
                <w:rFonts w:ascii="Cambria Math" w:hAnsi="Cambria Math"/>
                <w:color w:val="000000"/>
                <w:sz w:val="24"/>
                <w:szCs w:val="24"/>
              </w:rPr>
              <w:t>Cheltuieli de personal</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color w:val="000000"/>
                <w:sz w:val="24"/>
                <w:szCs w:val="24"/>
              </w:rPr>
            </w:pPr>
            <w:r>
              <w:rPr>
                <w:rFonts w:ascii="Cambria Math" w:hAnsi="Cambria Math"/>
                <w:color w:val="000000"/>
                <w:sz w:val="24"/>
                <w:szCs w:val="24"/>
              </w:rPr>
              <w:t>20416,9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color w:val="000000"/>
                <w:sz w:val="24"/>
                <w:szCs w:val="24"/>
              </w:rPr>
            </w:pPr>
            <w:r>
              <w:rPr>
                <w:rFonts w:ascii="Cambria Math" w:hAnsi="Cambria Math"/>
                <w:color w:val="000000"/>
                <w:sz w:val="24"/>
                <w:szCs w:val="24"/>
              </w:rPr>
              <w:t>16311,6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color w:val="000000"/>
                <w:sz w:val="24"/>
                <w:szCs w:val="24"/>
              </w:rPr>
            </w:pPr>
            <w:r>
              <w:rPr>
                <w:rFonts w:ascii="Cambria Math" w:hAnsi="Cambria Math"/>
                <w:color w:val="000000"/>
                <w:sz w:val="24"/>
                <w:szCs w:val="24"/>
              </w:rPr>
              <w:t>9264,1</w:t>
            </w:r>
          </w:p>
        </w:tc>
      </w:tr>
      <w:tr w:rsidR="00856547">
        <w:trPr>
          <w:trHeight w:val="262"/>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rPr>
                <w:rFonts w:ascii="Cambria Math" w:hAnsi="Cambria Math"/>
                <w:bCs/>
                <w:color w:val="000000"/>
                <w:sz w:val="24"/>
                <w:szCs w:val="24"/>
              </w:rPr>
            </w:pPr>
            <w:r>
              <w:rPr>
                <w:rFonts w:ascii="Cambria Math" w:hAnsi="Cambria Math"/>
                <w:bCs/>
                <w:color w:val="000000"/>
                <w:sz w:val="24"/>
                <w:szCs w:val="24"/>
              </w:rPr>
              <w:t>Medicamente</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824,5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801,5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358,5</w:t>
            </w:r>
          </w:p>
        </w:tc>
      </w:tr>
      <w:tr w:rsidR="00856547">
        <w:trPr>
          <w:trHeight w:val="305"/>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rPr>
                <w:rFonts w:ascii="Cambria Math" w:hAnsi="Cambria Math"/>
                <w:bCs/>
                <w:color w:val="000000"/>
                <w:sz w:val="24"/>
                <w:szCs w:val="24"/>
              </w:rPr>
            </w:pPr>
            <w:r>
              <w:rPr>
                <w:rFonts w:ascii="Cambria Math" w:hAnsi="Cambria Math"/>
                <w:bCs/>
                <w:color w:val="000000"/>
                <w:sz w:val="24"/>
                <w:szCs w:val="24"/>
              </w:rPr>
              <w:t>Alte cheltuieli, total</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6053,5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5402,2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bCs/>
                <w:color w:val="000000"/>
                <w:sz w:val="24"/>
                <w:szCs w:val="24"/>
              </w:rPr>
            </w:pPr>
            <w:r>
              <w:rPr>
                <w:rFonts w:ascii="Cambria Math" w:hAnsi="Cambria Math"/>
                <w:bCs/>
                <w:color w:val="000000"/>
                <w:sz w:val="24"/>
                <w:szCs w:val="24"/>
              </w:rPr>
              <w:t>2747,8</w:t>
            </w:r>
          </w:p>
        </w:tc>
      </w:tr>
      <w:tr w:rsidR="00856547">
        <w:trPr>
          <w:trHeight w:val="247"/>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rPr>
                <w:rFonts w:ascii="Cambria Math" w:hAnsi="Cambria Math"/>
                <w:color w:val="000000"/>
                <w:sz w:val="24"/>
                <w:szCs w:val="24"/>
              </w:rPr>
            </w:pPr>
            <w:r>
              <w:rPr>
                <w:rFonts w:ascii="Cambria Math" w:hAnsi="Cambria Math"/>
                <w:color w:val="000000"/>
                <w:sz w:val="24"/>
                <w:szCs w:val="24"/>
              </w:rPr>
              <w:t xml:space="preserve">             inclusiv:</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856547">
            <w:pPr>
              <w:autoSpaceDE w:val="0"/>
              <w:spacing w:after="0"/>
              <w:jc w:val="right"/>
              <w:rPr>
                <w:rFonts w:ascii="Cambria Math" w:hAnsi="Cambria Math"/>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856547">
            <w:pPr>
              <w:autoSpaceDE w:val="0"/>
              <w:spacing w:after="0"/>
              <w:jc w:val="right"/>
              <w:rPr>
                <w:rFonts w:ascii="Cambria Math" w:hAnsi="Cambria Math"/>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856547">
            <w:pPr>
              <w:autoSpaceDE w:val="0"/>
              <w:spacing w:after="0"/>
              <w:jc w:val="right"/>
              <w:rPr>
                <w:rFonts w:ascii="Cambria Math" w:hAnsi="Cambria Math"/>
                <w:color w:val="000000"/>
                <w:sz w:val="24"/>
                <w:szCs w:val="24"/>
              </w:rPr>
            </w:pPr>
          </w:p>
        </w:tc>
      </w:tr>
      <w:tr w:rsidR="00856547">
        <w:trPr>
          <w:trHeight w:val="570"/>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rPr>
                <w:rFonts w:ascii="Cambria Math" w:hAnsi="Cambria Math"/>
                <w:color w:val="000000"/>
                <w:sz w:val="24"/>
                <w:szCs w:val="24"/>
                <w:lang w:val="en-US"/>
              </w:rPr>
            </w:pPr>
            <w:r>
              <w:rPr>
                <w:rFonts w:ascii="Cambria Math" w:hAnsi="Cambria Math"/>
                <w:color w:val="000000"/>
                <w:sz w:val="24"/>
                <w:szCs w:val="24"/>
                <w:lang w:val="en-US"/>
              </w:rPr>
              <w:t xml:space="preserve">Reparaţia curentă a mijloacelor fixe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color w:val="000000"/>
                <w:sz w:val="24"/>
                <w:szCs w:val="24"/>
                <w:lang w:val="en-US"/>
              </w:rPr>
            </w:pPr>
            <w:r>
              <w:rPr>
                <w:rFonts w:ascii="Cambria Math" w:hAnsi="Cambria Math"/>
                <w:color w:val="000000"/>
                <w:sz w:val="24"/>
                <w:szCs w:val="24"/>
                <w:lang w:val="en-US"/>
              </w:rPr>
              <w:t>413,9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color w:val="000000"/>
                <w:sz w:val="24"/>
                <w:szCs w:val="24"/>
                <w:lang w:val="en-US"/>
              </w:rPr>
            </w:pPr>
            <w:r>
              <w:rPr>
                <w:rFonts w:ascii="Cambria Math" w:hAnsi="Cambria Math"/>
                <w:color w:val="000000"/>
                <w:sz w:val="24"/>
                <w:szCs w:val="24"/>
                <w:lang w:val="en-US"/>
              </w:rPr>
              <w:t>554,5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color w:val="000000"/>
                <w:sz w:val="24"/>
                <w:szCs w:val="24"/>
                <w:lang w:val="en-US"/>
              </w:rPr>
            </w:pPr>
            <w:r>
              <w:rPr>
                <w:rFonts w:ascii="Cambria Math" w:hAnsi="Cambria Math"/>
                <w:color w:val="000000"/>
                <w:sz w:val="24"/>
                <w:szCs w:val="24"/>
                <w:lang w:val="en-US"/>
              </w:rPr>
              <w:t>164,5</w:t>
            </w:r>
          </w:p>
        </w:tc>
      </w:tr>
      <w:tr w:rsidR="00856547">
        <w:trPr>
          <w:trHeight w:val="509"/>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rPr>
                <w:rFonts w:ascii="Cambria Math" w:hAnsi="Cambria Math"/>
                <w:color w:val="000000"/>
                <w:sz w:val="24"/>
                <w:szCs w:val="24"/>
                <w:lang w:val="en-US"/>
              </w:rPr>
            </w:pPr>
            <w:r>
              <w:rPr>
                <w:rFonts w:ascii="Cambria Math" w:hAnsi="Cambria Math"/>
                <w:color w:val="000000"/>
                <w:sz w:val="24"/>
                <w:szCs w:val="24"/>
                <w:lang w:val="en-US"/>
              </w:rPr>
              <w:t>Procurarea mijloacelor fixe şi a activelor nemateriale</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color w:val="000000"/>
                <w:sz w:val="24"/>
                <w:szCs w:val="24"/>
                <w:lang w:val="en-US"/>
              </w:rPr>
            </w:pPr>
            <w:r>
              <w:rPr>
                <w:rFonts w:ascii="Cambria Math" w:hAnsi="Cambria Math"/>
                <w:color w:val="000000"/>
                <w:sz w:val="24"/>
                <w:szCs w:val="24"/>
                <w:lang w:val="en-US"/>
              </w:rPr>
              <w:t>98,8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color w:val="000000"/>
                <w:sz w:val="24"/>
                <w:szCs w:val="24"/>
                <w:lang w:val="en-US"/>
              </w:rPr>
            </w:pPr>
            <w:r>
              <w:rPr>
                <w:rFonts w:ascii="Cambria Math" w:hAnsi="Cambria Math"/>
                <w:color w:val="000000"/>
                <w:sz w:val="24"/>
                <w:szCs w:val="24"/>
                <w:lang w:val="en-US"/>
              </w:rPr>
              <w:t>798,3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856547" w:rsidRDefault="00BA0F5B">
            <w:pPr>
              <w:autoSpaceDE w:val="0"/>
              <w:spacing w:after="0"/>
              <w:jc w:val="right"/>
              <w:rPr>
                <w:rFonts w:ascii="Cambria Math" w:hAnsi="Cambria Math"/>
                <w:color w:val="000000"/>
                <w:sz w:val="24"/>
                <w:szCs w:val="24"/>
                <w:lang w:val="en-US"/>
              </w:rPr>
            </w:pPr>
            <w:r>
              <w:rPr>
                <w:rFonts w:ascii="Cambria Math" w:hAnsi="Cambria Math"/>
                <w:color w:val="000000"/>
                <w:sz w:val="24"/>
                <w:szCs w:val="24"/>
                <w:lang w:val="en-US"/>
              </w:rPr>
              <w:t>41,1</w:t>
            </w:r>
          </w:p>
        </w:tc>
      </w:tr>
    </w:tbl>
    <w:p w:rsidR="006365EB" w:rsidRPr="006365EB" w:rsidRDefault="006365EB">
      <w:pPr>
        <w:spacing w:after="200" w:line="276" w:lineRule="auto"/>
        <w:jc w:val="both"/>
        <w:rPr>
          <w:rFonts w:ascii="Cambria" w:hAnsi="Cambria"/>
          <w:sz w:val="8"/>
          <w:szCs w:val="24"/>
        </w:rPr>
      </w:pPr>
    </w:p>
    <w:p w:rsidR="00856547" w:rsidRDefault="00BA0F5B">
      <w:pPr>
        <w:spacing w:after="200" w:line="276" w:lineRule="auto"/>
        <w:jc w:val="both"/>
        <w:rPr>
          <w:rFonts w:ascii="Cambria" w:hAnsi="Cambria"/>
          <w:sz w:val="24"/>
          <w:szCs w:val="24"/>
        </w:rPr>
      </w:pPr>
      <w:r>
        <w:rPr>
          <w:rFonts w:ascii="Cambria" w:hAnsi="Cambria"/>
          <w:sz w:val="24"/>
          <w:szCs w:val="24"/>
        </w:rPr>
        <w:t xml:space="preserve">În ultimii ani, în raionul Hânceşti s-a conturat o anumită tendinţă de îmbunătăţire a indicatorilor principali a stării de sănătate a populaţiei. Despre aceasta atestă majorarea speranţei de viaţă a populaţiei şi reducerea mortalităţii ei. În anul 2011 mortalitatea a constituit 1104,0 persoane, calculată la 100 mii locuitori ai raionului, ceea ce este cu 35,2 % mai mică, decât în anul 2010 (1493,5 persoane). </w:t>
      </w:r>
    </w:p>
    <w:p w:rsidR="00856547" w:rsidRPr="006365EB" w:rsidRDefault="00386A8E">
      <w:pPr>
        <w:suppressAutoHyphens w:val="0"/>
        <w:spacing w:before="240" w:after="200" w:line="276" w:lineRule="auto"/>
        <w:jc w:val="both"/>
        <w:textAlignment w:val="auto"/>
        <w:rPr>
          <w:rFonts w:ascii="Cambria" w:hAnsi="Cambria"/>
          <w:b/>
          <w:sz w:val="24"/>
          <w:szCs w:val="24"/>
        </w:rPr>
      </w:pPr>
      <w:r w:rsidRPr="006365EB">
        <w:rPr>
          <w:rFonts w:ascii="Cambria" w:hAnsi="Cambria"/>
          <w:b/>
          <w:sz w:val="24"/>
          <w:szCs w:val="24"/>
        </w:rPr>
        <w:lastRenderedPageBreak/>
        <w:t xml:space="preserve">ANALIZA SWOT </w:t>
      </w:r>
    </w:p>
    <w:tbl>
      <w:tblPr>
        <w:tblStyle w:val="GridTable1LightAccent1"/>
        <w:tblW w:w="9488" w:type="dxa"/>
        <w:tblLook w:val="0000" w:firstRow="0" w:lastRow="0" w:firstColumn="0" w:lastColumn="0" w:noHBand="0" w:noVBand="0"/>
      </w:tblPr>
      <w:tblGrid>
        <w:gridCol w:w="4744"/>
        <w:gridCol w:w="4744"/>
      </w:tblGrid>
      <w:tr w:rsidR="00856547" w:rsidTr="006365EB">
        <w:trPr>
          <w:trHeight w:val="510"/>
        </w:trPr>
        <w:tc>
          <w:tcPr>
            <w:tcW w:w="4744" w:type="dxa"/>
            <w:shd w:val="clear" w:color="auto" w:fill="8496B0" w:themeFill="text2" w:themeFillTint="99"/>
          </w:tcPr>
          <w:p w:rsidR="00856547" w:rsidRDefault="00BA0F5B" w:rsidP="00E8470F">
            <w:pPr>
              <w:ind w:left="284"/>
              <w:jc w:val="center"/>
              <w:rPr>
                <w:rFonts w:ascii="Cambria" w:hAnsi="Cambria"/>
                <w:b/>
                <w:bCs/>
                <w:sz w:val="24"/>
              </w:rPr>
            </w:pPr>
            <w:r>
              <w:rPr>
                <w:rFonts w:ascii="Cambria" w:hAnsi="Cambria"/>
                <w:b/>
                <w:bCs/>
                <w:sz w:val="24"/>
              </w:rPr>
              <w:t>PUNCTE FORTE</w:t>
            </w:r>
          </w:p>
        </w:tc>
        <w:tc>
          <w:tcPr>
            <w:tcW w:w="4744" w:type="dxa"/>
            <w:shd w:val="clear" w:color="auto" w:fill="8496B0" w:themeFill="text2" w:themeFillTint="99"/>
          </w:tcPr>
          <w:p w:rsidR="00856547" w:rsidRDefault="00BA0F5B" w:rsidP="00E8470F">
            <w:pPr>
              <w:jc w:val="center"/>
            </w:pPr>
            <w:r>
              <w:rPr>
                <w:rFonts w:ascii="Cambria" w:hAnsi="Cambria"/>
                <w:b/>
                <w:bCs/>
                <w:sz w:val="24"/>
              </w:rPr>
              <w:t>PUNCTE SLABE</w:t>
            </w:r>
          </w:p>
        </w:tc>
      </w:tr>
      <w:tr w:rsidR="006365EB" w:rsidTr="006365EB">
        <w:trPr>
          <w:trHeight w:val="858"/>
        </w:trPr>
        <w:tc>
          <w:tcPr>
            <w:tcW w:w="4744" w:type="dxa"/>
          </w:tcPr>
          <w:p w:rsidR="006365EB" w:rsidRPr="00386A8E" w:rsidRDefault="006365EB" w:rsidP="00E8470F">
            <w:pPr>
              <w:tabs>
                <w:tab w:val="left" w:pos="180"/>
              </w:tabs>
              <w:autoSpaceDE w:val="0"/>
              <w:jc w:val="both"/>
              <w:rPr>
                <w:rFonts w:ascii="Cambria" w:hAnsi="Cambria"/>
                <w:sz w:val="24"/>
                <w:szCs w:val="24"/>
              </w:rPr>
            </w:pPr>
            <w:r w:rsidRPr="00386A8E">
              <w:rPr>
                <w:rFonts w:ascii="Cambria" w:hAnsi="Cambria"/>
                <w:sz w:val="24"/>
                <w:szCs w:val="24"/>
              </w:rPr>
              <w:t>Asigurarea accesului populaţiei la serviciile medicale prin implementarea sistemului de asigurări medicale obligatorii</w:t>
            </w:r>
          </w:p>
        </w:tc>
        <w:tc>
          <w:tcPr>
            <w:tcW w:w="4744" w:type="dxa"/>
          </w:tcPr>
          <w:p w:rsidR="006365EB" w:rsidRPr="00386A8E" w:rsidRDefault="006365EB" w:rsidP="00E8470F">
            <w:pPr>
              <w:tabs>
                <w:tab w:val="left" w:pos="144"/>
              </w:tabs>
              <w:autoSpaceDE w:val="0"/>
              <w:jc w:val="both"/>
              <w:rPr>
                <w:rFonts w:ascii="Cambria" w:hAnsi="Cambria"/>
                <w:sz w:val="24"/>
                <w:szCs w:val="24"/>
              </w:rPr>
            </w:pPr>
            <w:r w:rsidRPr="00386A8E">
              <w:rPr>
                <w:rFonts w:ascii="Cambria" w:hAnsi="Cambria"/>
                <w:sz w:val="24"/>
                <w:szCs w:val="24"/>
              </w:rPr>
              <w:t>Grad redus de asigurare a populaţiei cu medici şi cu asistente medicale. O repartizare inegală a personalului medical în profil “oraş-sat”</w:t>
            </w:r>
          </w:p>
        </w:tc>
      </w:tr>
      <w:tr w:rsidR="00856547" w:rsidTr="006365EB">
        <w:trPr>
          <w:trHeight w:val="1186"/>
        </w:trPr>
        <w:tc>
          <w:tcPr>
            <w:tcW w:w="4744" w:type="dxa"/>
          </w:tcPr>
          <w:p w:rsidR="00856547" w:rsidRPr="00386A8E" w:rsidRDefault="00BA0F5B" w:rsidP="00E8470F">
            <w:pPr>
              <w:tabs>
                <w:tab w:val="left" w:pos="180"/>
              </w:tabs>
              <w:autoSpaceDE w:val="0"/>
              <w:jc w:val="both"/>
              <w:rPr>
                <w:rFonts w:ascii="Cambria" w:hAnsi="Cambria"/>
                <w:sz w:val="24"/>
                <w:szCs w:val="24"/>
              </w:rPr>
            </w:pPr>
            <w:r w:rsidRPr="00386A8E">
              <w:rPr>
                <w:rFonts w:ascii="Cambria" w:hAnsi="Cambria"/>
                <w:sz w:val="24"/>
                <w:szCs w:val="24"/>
              </w:rPr>
              <w:t>Cel mai mare grad printre raioanele ţării de asigurare a populaţiei cu paturi de spital</w:t>
            </w:r>
          </w:p>
        </w:tc>
        <w:tc>
          <w:tcPr>
            <w:tcW w:w="4744" w:type="dxa"/>
          </w:tcPr>
          <w:p w:rsidR="00856547" w:rsidRPr="00386A8E" w:rsidRDefault="00BA0F5B" w:rsidP="00E8470F">
            <w:pPr>
              <w:autoSpaceDE w:val="0"/>
              <w:jc w:val="both"/>
              <w:rPr>
                <w:rFonts w:ascii="Cambria" w:hAnsi="Cambria"/>
                <w:sz w:val="24"/>
                <w:szCs w:val="24"/>
              </w:rPr>
            </w:pPr>
            <w:r w:rsidRPr="00386A8E">
              <w:rPr>
                <w:rFonts w:ascii="Cambria" w:hAnsi="Cambria"/>
                <w:sz w:val="24"/>
                <w:szCs w:val="24"/>
              </w:rPr>
              <w:t>Baza tehnico-materială perimată a instituţiilor medicale. Asigurarea precară cu apeduct, încălzire cu ajutorul gazului natural. Insuficienţa acută a utilajului medical modern.</w:t>
            </w:r>
          </w:p>
        </w:tc>
      </w:tr>
      <w:tr w:rsidR="006365EB" w:rsidTr="006365EB">
        <w:trPr>
          <w:trHeight w:val="1063"/>
        </w:trPr>
        <w:tc>
          <w:tcPr>
            <w:tcW w:w="4744" w:type="dxa"/>
          </w:tcPr>
          <w:p w:rsidR="006365EB" w:rsidRPr="00386A8E" w:rsidRDefault="006365EB" w:rsidP="00E8470F">
            <w:pPr>
              <w:tabs>
                <w:tab w:val="left" w:pos="180"/>
              </w:tabs>
              <w:autoSpaceDE w:val="0"/>
              <w:jc w:val="both"/>
              <w:rPr>
                <w:rFonts w:ascii="Cambria" w:hAnsi="Cambria"/>
                <w:sz w:val="24"/>
                <w:szCs w:val="24"/>
              </w:rPr>
            </w:pPr>
            <w:r w:rsidRPr="00386A8E">
              <w:rPr>
                <w:rFonts w:ascii="Cambria" w:hAnsi="Cambria"/>
                <w:sz w:val="24"/>
                <w:szCs w:val="24"/>
              </w:rPr>
              <w:t>O prevalenţă generală mai scăzut decât în mediu pe raioanele ţării, a populaţiei şi incidenţa unor boli infecţioase ”social determinate"</w:t>
            </w:r>
          </w:p>
        </w:tc>
        <w:tc>
          <w:tcPr>
            <w:tcW w:w="4744" w:type="dxa"/>
          </w:tcPr>
          <w:p w:rsidR="006365EB" w:rsidRPr="00386A8E" w:rsidRDefault="006365EB" w:rsidP="00E8470F">
            <w:pPr>
              <w:autoSpaceDE w:val="0"/>
              <w:jc w:val="both"/>
              <w:rPr>
                <w:rFonts w:ascii="Cambria" w:hAnsi="Cambria"/>
                <w:sz w:val="24"/>
                <w:szCs w:val="24"/>
              </w:rPr>
            </w:pPr>
            <w:r w:rsidRPr="00386A8E">
              <w:rPr>
                <w:rFonts w:ascii="Cambria" w:hAnsi="Cambria"/>
                <w:sz w:val="24"/>
                <w:szCs w:val="24"/>
              </w:rPr>
              <w:t>Un nivel redus de cultură medico-sanitară a populaţiei, mai ales săteşti</w:t>
            </w:r>
          </w:p>
        </w:tc>
      </w:tr>
      <w:tr w:rsidR="00856547" w:rsidTr="006365EB">
        <w:trPr>
          <w:trHeight w:val="662"/>
        </w:trPr>
        <w:tc>
          <w:tcPr>
            <w:tcW w:w="4744" w:type="dxa"/>
          </w:tcPr>
          <w:p w:rsidR="00856547" w:rsidRPr="00386A8E" w:rsidRDefault="00BA0F5B" w:rsidP="00E8470F">
            <w:pPr>
              <w:tabs>
                <w:tab w:val="left" w:pos="180"/>
              </w:tabs>
              <w:autoSpaceDE w:val="0"/>
              <w:jc w:val="both"/>
              <w:rPr>
                <w:rFonts w:ascii="Cambria" w:hAnsi="Cambria"/>
                <w:sz w:val="24"/>
                <w:szCs w:val="24"/>
              </w:rPr>
            </w:pPr>
            <w:r w:rsidRPr="00386A8E">
              <w:rPr>
                <w:rFonts w:ascii="Cambria" w:hAnsi="Cambria"/>
                <w:sz w:val="24"/>
                <w:szCs w:val="24"/>
              </w:rPr>
              <w:t>Creşterea numărului de medici şi asistente medicale de calificare înaltă</w:t>
            </w:r>
          </w:p>
        </w:tc>
        <w:tc>
          <w:tcPr>
            <w:tcW w:w="4744" w:type="dxa"/>
          </w:tcPr>
          <w:p w:rsidR="00856547" w:rsidRPr="00386A8E" w:rsidRDefault="00BA0F5B" w:rsidP="00E8470F">
            <w:pPr>
              <w:autoSpaceDE w:val="0"/>
              <w:jc w:val="both"/>
              <w:rPr>
                <w:rFonts w:ascii="Cambria" w:hAnsi="Cambria"/>
                <w:sz w:val="24"/>
                <w:szCs w:val="24"/>
              </w:rPr>
            </w:pPr>
            <w:r w:rsidRPr="00386A8E">
              <w:rPr>
                <w:rFonts w:ascii="Cambria" w:hAnsi="Cambria"/>
                <w:sz w:val="24"/>
                <w:szCs w:val="24"/>
              </w:rPr>
              <w:t>Un nivel scăzut de remunerare a muncii, în special a asistentelor medicale</w:t>
            </w:r>
          </w:p>
        </w:tc>
      </w:tr>
      <w:tr w:rsidR="00856547" w:rsidTr="006365EB">
        <w:trPr>
          <w:trHeight w:val="539"/>
        </w:trPr>
        <w:tc>
          <w:tcPr>
            <w:tcW w:w="4744" w:type="dxa"/>
            <w:shd w:val="clear" w:color="auto" w:fill="8496B0" w:themeFill="text2" w:themeFillTint="99"/>
          </w:tcPr>
          <w:p w:rsidR="00856547" w:rsidRPr="00386A8E" w:rsidRDefault="00BA0F5B" w:rsidP="00E8470F">
            <w:pPr>
              <w:jc w:val="center"/>
              <w:rPr>
                <w:rFonts w:ascii="Cambria" w:hAnsi="Cambria"/>
                <w:b/>
                <w:bCs/>
                <w:sz w:val="24"/>
                <w:szCs w:val="24"/>
              </w:rPr>
            </w:pPr>
            <w:r w:rsidRPr="00386A8E">
              <w:rPr>
                <w:rFonts w:ascii="Cambria" w:hAnsi="Cambria"/>
                <w:b/>
                <w:bCs/>
                <w:sz w:val="24"/>
                <w:szCs w:val="24"/>
              </w:rPr>
              <w:t>OPORTUNITĂŢI</w:t>
            </w:r>
          </w:p>
        </w:tc>
        <w:tc>
          <w:tcPr>
            <w:tcW w:w="4744" w:type="dxa"/>
            <w:shd w:val="clear" w:color="auto" w:fill="8496B0" w:themeFill="text2" w:themeFillTint="99"/>
          </w:tcPr>
          <w:p w:rsidR="00856547" w:rsidRPr="00386A8E" w:rsidRDefault="00BA0F5B" w:rsidP="00E8470F">
            <w:pPr>
              <w:jc w:val="center"/>
              <w:rPr>
                <w:rFonts w:ascii="Cambria" w:hAnsi="Cambria"/>
                <w:b/>
                <w:sz w:val="24"/>
                <w:szCs w:val="24"/>
              </w:rPr>
            </w:pPr>
            <w:r w:rsidRPr="00386A8E">
              <w:rPr>
                <w:rFonts w:ascii="Cambria" w:hAnsi="Cambria"/>
                <w:b/>
                <w:sz w:val="24"/>
                <w:szCs w:val="24"/>
              </w:rPr>
              <w:t>AMENINŢĂRI</w:t>
            </w:r>
          </w:p>
        </w:tc>
      </w:tr>
      <w:tr w:rsidR="006365EB" w:rsidTr="00E8470F">
        <w:trPr>
          <w:trHeight w:val="983"/>
        </w:trPr>
        <w:tc>
          <w:tcPr>
            <w:tcW w:w="4744" w:type="dxa"/>
          </w:tcPr>
          <w:p w:rsidR="006365EB" w:rsidRPr="00386A8E" w:rsidRDefault="006365EB" w:rsidP="00E8470F">
            <w:pPr>
              <w:autoSpaceDE w:val="0"/>
              <w:jc w:val="both"/>
              <w:rPr>
                <w:sz w:val="24"/>
                <w:szCs w:val="24"/>
              </w:rPr>
            </w:pPr>
            <w:r w:rsidRPr="00386A8E">
              <w:rPr>
                <w:rFonts w:ascii="Cambria" w:hAnsi="Cambria"/>
                <w:sz w:val="24"/>
                <w:szCs w:val="24"/>
              </w:rPr>
              <w:t>Atenţia crescândă a organelor administraţiei publice centrale şi locale ale raionului faţă de problemele sănătăţii populaţiei</w:t>
            </w:r>
          </w:p>
        </w:tc>
        <w:tc>
          <w:tcPr>
            <w:tcW w:w="4744" w:type="dxa"/>
          </w:tcPr>
          <w:p w:rsidR="006365EB" w:rsidRPr="00386A8E" w:rsidRDefault="006365EB" w:rsidP="00E8470F">
            <w:pPr>
              <w:autoSpaceDE w:val="0"/>
              <w:jc w:val="both"/>
              <w:rPr>
                <w:rFonts w:ascii="Cambria" w:hAnsi="Cambria"/>
                <w:sz w:val="24"/>
                <w:szCs w:val="24"/>
              </w:rPr>
            </w:pPr>
            <w:r w:rsidRPr="00386A8E">
              <w:rPr>
                <w:rFonts w:ascii="Cambria" w:hAnsi="Cambria"/>
                <w:sz w:val="24"/>
                <w:szCs w:val="24"/>
              </w:rPr>
              <w:t>Îmbătrânirea lucrătorilor medicali, lipsa specialiştilor tineri, în special în localităţile rurale</w:t>
            </w:r>
          </w:p>
        </w:tc>
      </w:tr>
      <w:tr w:rsidR="006365EB" w:rsidTr="00E8470F">
        <w:trPr>
          <w:trHeight w:val="1012"/>
        </w:trPr>
        <w:tc>
          <w:tcPr>
            <w:tcW w:w="4744" w:type="dxa"/>
          </w:tcPr>
          <w:p w:rsidR="006365EB" w:rsidRPr="00386A8E" w:rsidRDefault="006365EB" w:rsidP="00E8470F">
            <w:pPr>
              <w:autoSpaceDE w:val="0"/>
              <w:jc w:val="both"/>
              <w:rPr>
                <w:sz w:val="24"/>
                <w:szCs w:val="24"/>
              </w:rPr>
            </w:pPr>
            <w:r w:rsidRPr="00386A8E">
              <w:rPr>
                <w:rFonts w:ascii="Cambria" w:hAnsi="Cambria"/>
                <w:sz w:val="24"/>
                <w:szCs w:val="24"/>
              </w:rPr>
              <w:t>Utilizarea proiectelor investiţionale, finanţate de organizaţiile internaţionale, pentru modernizarea infrastructurii medicale a raionului</w:t>
            </w:r>
          </w:p>
        </w:tc>
        <w:tc>
          <w:tcPr>
            <w:tcW w:w="4744" w:type="dxa"/>
          </w:tcPr>
          <w:p w:rsidR="006365EB" w:rsidRPr="00386A8E" w:rsidRDefault="006365EB" w:rsidP="00E8470F">
            <w:pPr>
              <w:autoSpaceDE w:val="0"/>
              <w:jc w:val="both"/>
              <w:rPr>
                <w:sz w:val="24"/>
                <w:szCs w:val="24"/>
              </w:rPr>
            </w:pPr>
            <w:r w:rsidRPr="00386A8E">
              <w:rPr>
                <w:rFonts w:ascii="Cambria" w:hAnsi="Cambria"/>
                <w:sz w:val="24"/>
                <w:szCs w:val="24"/>
              </w:rPr>
              <w:t>Raza mare de deservire medicală a populaţiei rurale</w:t>
            </w:r>
          </w:p>
        </w:tc>
      </w:tr>
      <w:tr w:rsidR="00E8470F" w:rsidTr="00E8470F">
        <w:trPr>
          <w:trHeight w:val="1470"/>
        </w:trPr>
        <w:tc>
          <w:tcPr>
            <w:tcW w:w="4744" w:type="dxa"/>
          </w:tcPr>
          <w:p w:rsidR="00E8470F" w:rsidRPr="00386A8E" w:rsidRDefault="00E8470F" w:rsidP="00E8470F">
            <w:pPr>
              <w:autoSpaceDE w:val="0"/>
              <w:jc w:val="both"/>
              <w:rPr>
                <w:sz w:val="24"/>
                <w:szCs w:val="24"/>
              </w:rPr>
            </w:pPr>
            <w:r w:rsidRPr="00386A8E">
              <w:rPr>
                <w:rFonts w:ascii="Cambria" w:hAnsi="Cambria"/>
                <w:sz w:val="24"/>
                <w:szCs w:val="24"/>
              </w:rPr>
              <w:t>Efectuarea politicii de descentralizare a administraţiei publice, transferarea la nivel local (raional) rezolvarea problemelor de sănătate a populaţiei şi a resurselor financiare şi materiale corespunzătoare</w:t>
            </w:r>
          </w:p>
        </w:tc>
        <w:tc>
          <w:tcPr>
            <w:tcW w:w="4744" w:type="dxa"/>
          </w:tcPr>
          <w:p w:rsidR="00E8470F" w:rsidRPr="00386A8E" w:rsidRDefault="00E8470F" w:rsidP="00E8470F">
            <w:pPr>
              <w:autoSpaceDE w:val="0"/>
              <w:jc w:val="both"/>
              <w:rPr>
                <w:sz w:val="24"/>
                <w:szCs w:val="24"/>
              </w:rPr>
            </w:pPr>
            <w:r w:rsidRPr="00386A8E">
              <w:rPr>
                <w:rFonts w:ascii="Cambria" w:hAnsi="Cambria"/>
                <w:sz w:val="24"/>
                <w:szCs w:val="24"/>
              </w:rPr>
              <w:t>Motivarea insuficientă a lucrătorilor medicali în vederea  ridicării  calificării  sale</w:t>
            </w:r>
          </w:p>
        </w:tc>
      </w:tr>
      <w:tr w:rsidR="00E8470F" w:rsidTr="00E8470F">
        <w:trPr>
          <w:trHeight w:val="450"/>
        </w:trPr>
        <w:tc>
          <w:tcPr>
            <w:tcW w:w="4744" w:type="dxa"/>
          </w:tcPr>
          <w:p w:rsidR="00E8470F" w:rsidRPr="00386A8E" w:rsidRDefault="00E8470F" w:rsidP="00E8470F">
            <w:pPr>
              <w:autoSpaceDE w:val="0"/>
              <w:jc w:val="both"/>
              <w:rPr>
                <w:sz w:val="24"/>
                <w:szCs w:val="24"/>
              </w:rPr>
            </w:pPr>
            <w:r w:rsidRPr="00386A8E">
              <w:rPr>
                <w:rFonts w:ascii="Cambria" w:hAnsi="Cambria"/>
                <w:sz w:val="24"/>
                <w:szCs w:val="24"/>
              </w:rPr>
              <w:t>Majorarea acoperirii cu asigurare medicală obligatorie a populaţiei raionului</w:t>
            </w:r>
          </w:p>
        </w:tc>
        <w:tc>
          <w:tcPr>
            <w:tcW w:w="4744" w:type="dxa"/>
          </w:tcPr>
          <w:p w:rsidR="00E8470F" w:rsidRPr="00386A8E" w:rsidRDefault="00E8470F" w:rsidP="00E8470F">
            <w:pPr>
              <w:autoSpaceDE w:val="0"/>
              <w:jc w:val="both"/>
              <w:rPr>
                <w:rFonts w:ascii="Cambria" w:hAnsi="Cambria"/>
                <w:sz w:val="24"/>
                <w:szCs w:val="24"/>
              </w:rPr>
            </w:pPr>
            <w:r w:rsidRPr="00386A8E">
              <w:rPr>
                <w:rFonts w:ascii="Cambria" w:hAnsi="Cambria"/>
                <w:sz w:val="24"/>
                <w:szCs w:val="24"/>
              </w:rPr>
              <w:t>Migraţie lucrătorilor medicali calificaţi peste hotare</w:t>
            </w:r>
          </w:p>
        </w:tc>
      </w:tr>
    </w:tbl>
    <w:p w:rsidR="00856547" w:rsidRDefault="00856547" w:rsidP="00E8470F">
      <w:pPr>
        <w:spacing w:after="0" w:line="276" w:lineRule="auto"/>
      </w:pPr>
    </w:p>
    <w:p w:rsidR="0022104D" w:rsidRDefault="0022104D" w:rsidP="00E8470F">
      <w:pPr>
        <w:spacing w:after="0" w:line="276" w:lineRule="auto"/>
      </w:pPr>
    </w:p>
    <w:p w:rsidR="00856547" w:rsidRPr="00E8470F" w:rsidRDefault="00E8470F">
      <w:pPr>
        <w:pStyle w:val="a5"/>
        <w:shd w:val="clear" w:color="auto" w:fill="auto"/>
        <w:spacing w:before="0" w:line="240" w:lineRule="auto"/>
        <w:ind w:right="20" w:firstLine="0"/>
        <w:rPr>
          <w:rFonts w:ascii="Cambria" w:hAnsi="Cambria" w:cs="Calibri"/>
          <w:b/>
          <w:bCs/>
          <w:sz w:val="24"/>
          <w:szCs w:val="28"/>
          <w:lang w:eastAsia="ro-RO"/>
        </w:rPr>
      </w:pPr>
      <w:r w:rsidRPr="00E8470F">
        <w:rPr>
          <w:rFonts w:ascii="Cambria" w:hAnsi="Cambria" w:cs="Calibri"/>
          <w:b/>
          <w:bCs/>
          <w:sz w:val="24"/>
          <w:szCs w:val="28"/>
          <w:lang w:eastAsia="ro-RO"/>
        </w:rPr>
        <w:t xml:space="preserve">Concluzii și recomandări </w:t>
      </w:r>
    </w:p>
    <w:p w:rsidR="00856547" w:rsidRPr="00386A8E" w:rsidRDefault="0028737F" w:rsidP="00386A8E">
      <w:pPr>
        <w:pStyle w:val="a5"/>
        <w:shd w:val="clear" w:color="auto" w:fill="auto"/>
        <w:spacing w:before="0" w:after="0" w:line="276" w:lineRule="auto"/>
        <w:ind w:right="20" w:firstLine="0"/>
        <w:rPr>
          <w:rFonts w:ascii="Cambria" w:hAnsi="Cambria" w:cs="Calibri"/>
          <w:bCs/>
          <w:sz w:val="24"/>
          <w:szCs w:val="24"/>
          <w:lang w:eastAsia="ro-RO"/>
        </w:rPr>
      </w:pPr>
      <w:r w:rsidRPr="00386A8E">
        <w:rPr>
          <w:rFonts w:ascii="Cambria" w:hAnsi="Cambria" w:cs="Calibri"/>
          <w:bCs/>
          <w:sz w:val="24"/>
          <w:szCs w:val="24"/>
          <w:lang w:eastAsia="ro-RO"/>
        </w:rPr>
        <w:t>În urma analizei situației actuale a sistemului medical din raionul Hîncești desprindem următoarele concluzii și recomandări cu privire la ameliorarea problemelor existente în sfera medicală din cadrul raionului Hîncești:</w:t>
      </w:r>
    </w:p>
    <w:p w:rsidR="0028737F" w:rsidRPr="00386A8E" w:rsidRDefault="0028737F" w:rsidP="007D0F59">
      <w:pPr>
        <w:pStyle w:val="a5"/>
        <w:numPr>
          <w:ilvl w:val="0"/>
          <w:numId w:val="46"/>
        </w:numPr>
        <w:shd w:val="clear" w:color="auto" w:fill="auto"/>
        <w:spacing w:before="0" w:after="0" w:line="276" w:lineRule="auto"/>
        <w:ind w:right="20"/>
        <w:rPr>
          <w:rFonts w:ascii="Cambria" w:hAnsi="Cambria" w:cs="Calibri"/>
          <w:bCs/>
          <w:sz w:val="24"/>
          <w:szCs w:val="24"/>
          <w:lang w:eastAsia="ro-RO"/>
        </w:rPr>
      </w:pPr>
      <w:r w:rsidRPr="00386A8E">
        <w:rPr>
          <w:rFonts w:ascii="Cambria" w:hAnsi="Cambria"/>
          <w:sz w:val="24"/>
          <w:szCs w:val="24"/>
        </w:rPr>
        <w:t>Asigurarea acoperirii cu cadre medicale a instituţiilor medicale, în special în localităţile rurale</w:t>
      </w:r>
    </w:p>
    <w:p w:rsidR="0028737F" w:rsidRPr="00386A8E" w:rsidRDefault="0028737F" w:rsidP="007D0F59">
      <w:pPr>
        <w:pStyle w:val="a5"/>
        <w:numPr>
          <w:ilvl w:val="0"/>
          <w:numId w:val="46"/>
        </w:numPr>
        <w:shd w:val="clear" w:color="auto" w:fill="auto"/>
        <w:spacing w:before="0" w:after="0" w:line="276" w:lineRule="auto"/>
        <w:ind w:right="20"/>
        <w:rPr>
          <w:rFonts w:ascii="Cambria" w:hAnsi="Cambria" w:cs="Calibri"/>
          <w:bCs/>
          <w:sz w:val="24"/>
          <w:szCs w:val="24"/>
          <w:lang w:eastAsia="ro-RO"/>
        </w:rPr>
      </w:pPr>
      <w:r w:rsidRPr="00386A8E">
        <w:rPr>
          <w:rFonts w:ascii="Cambria" w:hAnsi="Cambria"/>
          <w:sz w:val="24"/>
          <w:szCs w:val="24"/>
        </w:rPr>
        <w:t>Asigurarea creşterii ponderii medicilor şi a personalului mediu medical de categorie înaltă, îndeosebi în localităţile rurale.</w:t>
      </w:r>
    </w:p>
    <w:p w:rsidR="0028737F" w:rsidRPr="00386A8E" w:rsidRDefault="0028737F" w:rsidP="007D0F59">
      <w:pPr>
        <w:pStyle w:val="a5"/>
        <w:numPr>
          <w:ilvl w:val="0"/>
          <w:numId w:val="46"/>
        </w:numPr>
        <w:shd w:val="clear" w:color="auto" w:fill="auto"/>
        <w:spacing w:before="0" w:after="0" w:line="276" w:lineRule="auto"/>
        <w:ind w:right="20"/>
        <w:rPr>
          <w:rFonts w:ascii="Cambria" w:hAnsi="Cambria" w:cs="Calibri"/>
          <w:bCs/>
          <w:sz w:val="24"/>
          <w:szCs w:val="24"/>
          <w:lang w:eastAsia="ro-RO"/>
        </w:rPr>
      </w:pPr>
      <w:r w:rsidRPr="00386A8E">
        <w:rPr>
          <w:rFonts w:ascii="Cambria" w:hAnsi="Cambria"/>
          <w:sz w:val="24"/>
          <w:szCs w:val="24"/>
        </w:rPr>
        <w:t>Intensificarea activităţilor de promovare a modului sănătos de viaţă, precum şi intensificarea aspectelor de conlucrare cu sursele mass-media în domeniul promovării sănătăţii şi informării populaţiei despre comportamentele cu risc pentru sănătate.</w:t>
      </w:r>
    </w:p>
    <w:p w:rsidR="00A91AB5" w:rsidRPr="00386A8E" w:rsidRDefault="00A91AB5" w:rsidP="007D0F59">
      <w:pPr>
        <w:pStyle w:val="a5"/>
        <w:numPr>
          <w:ilvl w:val="0"/>
          <w:numId w:val="46"/>
        </w:numPr>
        <w:shd w:val="clear" w:color="auto" w:fill="auto"/>
        <w:spacing w:before="0" w:after="0" w:line="276" w:lineRule="auto"/>
        <w:ind w:right="20"/>
        <w:rPr>
          <w:rFonts w:ascii="Cambria" w:hAnsi="Cambria" w:cs="Calibri"/>
          <w:bCs/>
          <w:sz w:val="24"/>
          <w:szCs w:val="24"/>
          <w:lang w:eastAsia="ro-RO"/>
        </w:rPr>
      </w:pPr>
      <w:r w:rsidRPr="00386A8E">
        <w:rPr>
          <w:rFonts w:ascii="Cambria" w:hAnsi="Cambria"/>
          <w:sz w:val="24"/>
          <w:szCs w:val="24"/>
        </w:rPr>
        <w:lastRenderedPageBreak/>
        <w:t>Aprobarea şi susţinerea financiară a Programelor teritoriale orientate atît spre profilaxia şi combaterea maladiilor cît şi spre menţinerea şi fortificarea sănătăţii populaţiei.</w:t>
      </w:r>
    </w:p>
    <w:p w:rsidR="00856547" w:rsidRPr="00386A8E" w:rsidRDefault="0028737F" w:rsidP="007D0F59">
      <w:pPr>
        <w:pStyle w:val="a5"/>
        <w:numPr>
          <w:ilvl w:val="0"/>
          <w:numId w:val="46"/>
        </w:numPr>
        <w:shd w:val="clear" w:color="auto" w:fill="auto"/>
        <w:spacing w:before="0" w:after="0" w:line="276" w:lineRule="auto"/>
        <w:ind w:right="20"/>
        <w:rPr>
          <w:rFonts w:ascii="Cambria" w:hAnsi="Cambria" w:cs="Calibri"/>
          <w:bCs/>
          <w:sz w:val="24"/>
          <w:szCs w:val="24"/>
          <w:lang w:eastAsia="ro-RO"/>
        </w:rPr>
      </w:pPr>
      <w:r w:rsidRPr="00386A8E">
        <w:rPr>
          <w:rFonts w:ascii="Cambria" w:hAnsi="Cambria"/>
          <w:sz w:val="24"/>
          <w:szCs w:val="24"/>
        </w:rPr>
        <w:t xml:space="preserve">Dezvoltarea unor domenii specifice ce ţin de sănătatea populaţiei în vîrstă, inclusiv crearea şi dezvoltarea Centrelor de plasament pentru vârstnici, ș.a </w:t>
      </w:r>
    </w:p>
    <w:p w:rsidR="00856547" w:rsidRDefault="00856547">
      <w:pPr>
        <w:pStyle w:val="a5"/>
        <w:shd w:val="clear" w:color="auto" w:fill="auto"/>
        <w:spacing w:before="0" w:line="240" w:lineRule="auto"/>
        <w:ind w:right="20" w:firstLine="0"/>
        <w:rPr>
          <w:rFonts w:ascii="Calibri" w:hAnsi="Calibri" w:cs="Calibri"/>
          <w:b/>
          <w:bCs/>
          <w:sz w:val="28"/>
          <w:szCs w:val="28"/>
          <w:lang w:eastAsia="ro-RO"/>
        </w:rPr>
      </w:pPr>
    </w:p>
    <w:p w:rsidR="00856547" w:rsidRDefault="00856547">
      <w:pPr>
        <w:pStyle w:val="a5"/>
        <w:shd w:val="clear" w:color="auto" w:fill="auto"/>
        <w:spacing w:before="0" w:line="240" w:lineRule="auto"/>
        <w:ind w:right="20" w:firstLine="0"/>
        <w:rPr>
          <w:rFonts w:ascii="Calibri" w:hAnsi="Calibri" w:cs="Calibri"/>
          <w:b/>
          <w:bCs/>
          <w:sz w:val="28"/>
          <w:szCs w:val="28"/>
          <w:lang w:eastAsia="ro-RO"/>
        </w:rPr>
      </w:pPr>
    </w:p>
    <w:p w:rsidR="0022104D" w:rsidRDefault="0022104D">
      <w:pPr>
        <w:suppressAutoHyphens w:val="0"/>
        <w:rPr>
          <w:rFonts w:cs="Calibri"/>
          <w:b/>
          <w:bCs/>
          <w:sz w:val="28"/>
          <w:szCs w:val="28"/>
          <w:lang w:eastAsia="ro-RO"/>
        </w:rPr>
      </w:pPr>
      <w:r>
        <w:rPr>
          <w:rFonts w:cs="Calibri"/>
          <w:b/>
          <w:bCs/>
          <w:sz w:val="28"/>
          <w:szCs w:val="28"/>
          <w:lang w:eastAsia="ro-RO"/>
        </w:rPr>
        <w:br w:type="page"/>
      </w:r>
    </w:p>
    <w:p w:rsidR="00856547" w:rsidRPr="004F4317" w:rsidRDefault="00BA0F5B" w:rsidP="0022104D">
      <w:pPr>
        <w:pStyle w:val="3"/>
        <w:numPr>
          <w:ilvl w:val="2"/>
          <w:numId w:val="41"/>
        </w:numPr>
        <w:rPr>
          <w:rFonts w:ascii="Cambria" w:hAnsi="Cambria"/>
          <w:b/>
          <w:color w:val="000000" w:themeColor="text1"/>
          <w:lang w:eastAsia="ro-RO"/>
        </w:rPr>
      </w:pPr>
      <w:bookmarkStart w:id="34" w:name="_Toc65509207"/>
      <w:r w:rsidRPr="004F4317">
        <w:rPr>
          <w:rFonts w:ascii="Cambria" w:hAnsi="Cambria"/>
          <w:b/>
          <w:color w:val="000000" w:themeColor="text1"/>
          <w:lang w:eastAsia="ro-RO"/>
        </w:rPr>
        <w:lastRenderedPageBreak/>
        <w:t>SISTEMUL EDUCAȚIONAL</w:t>
      </w:r>
      <w:bookmarkEnd w:id="34"/>
    </w:p>
    <w:p w:rsidR="00E8470F" w:rsidRPr="00E8470F" w:rsidRDefault="00E8470F" w:rsidP="00E8470F">
      <w:pPr>
        <w:rPr>
          <w:lang w:eastAsia="ro-RO"/>
        </w:rPr>
      </w:pPr>
    </w:p>
    <w:p w:rsidR="00E73F82" w:rsidRPr="00E73F82" w:rsidRDefault="00BA0F5B" w:rsidP="0022104D">
      <w:pPr>
        <w:pStyle w:val="af"/>
        <w:numPr>
          <w:ilvl w:val="3"/>
          <w:numId w:val="41"/>
        </w:numPr>
        <w:rPr>
          <w:rFonts w:ascii="Cambria" w:hAnsi="Cambria"/>
          <w:b/>
          <w:color w:val="000000" w:themeColor="text1"/>
          <w:spacing w:val="0"/>
          <w:sz w:val="24"/>
          <w:lang w:eastAsia="ro-RO"/>
        </w:rPr>
      </w:pPr>
      <w:r w:rsidRPr="00B03FEC">
        <w:rPr>
          <w:rFonts w:ascii="Cambria" w:hAnsi="Cambria"/>
          <w:b/>
          <w:color w:val="auto"/>
          <w:spacing w:val="0"/>
          <w:sz w:val="24"/>
          <w:lang w:eastAsia="ro-RO"/>
        </w:rPr>
        <w:t>Învățământul</w:t>
      </w:r>
      <w:r w:rsidRPr="00E73F82">
        <w:rPr>
          <w:rFonts w:ascii="Cambria" w:hAnsi="Cambria"/>
          <w:b/>
          <w:color w:val="000000" w:themeColor="text1"/>
          <w:spacing w:val="0"/>
          <w:sz w:val="24"/>
          <w:lang w:eastAsia="ro-RO"/>
        </w:rPr>
        <w:t xml:space="preserve"> </w:t>
      </w:r>
      <w:r w:rsidR="00E73F82" w:rsidRPr="00E73F82">
        <w:rPr>
          <w:rFonts w:ascii="Cambria" w:hAnsi="Cambria"/>
          <w:b/>
          <w:color w:val="000000" w:themeColor="text1"/>
          <w:spacing w:val="0"/>
          <w:sz w:val="24"/>
          <w:lang w:eastAsia="ro-RO"/>
        </w:rPr>
        <w:t>preșcolar, primar și secundar general în raionul Hîncești</w:t>
      </w:r>
    </w:p>
    <w:p w:rsidR="00856547" w:rsidRPr="00E8470F" w:rsidRDefault="00BA0F5B" w:rsidP="00B03FEC">
      <w:pPr>
        <w:pStyle w:val="a9"/>
        <w:spacing w:line="276" w:lineRule="auto"/>
        <w:jc w:val="both"/>
        <w:rPr>
          <w:rFonts w:ascii="Cambria" w:hAnsi="Cambria" w:cs="Calibri"/>
          <w:sz w:val="24"/>
          <w:szCs w:val="24"/>
          <w:lang w:eastAsia="ro-RO"/>
        </w:rPr>
      </w:pPr>
      <w:r w:rsidRPr="00E8470F">
        <w:rPr>
          <w:rFonts w:ascii="Cambria" w:hAnsi="Cambria" w:cs="Calibri"/>
          <w:sz w:val="24"/>
          <w:szCs w:val="24"/>
          <w:lang w:eastAsia="ro-RO"/>
        </w:rPr>
        <w:t>Pentru raionul Hîncești, educația reprezintă o prioritate importantă sau factorul de bază în transmiterea şi crearea de noi valori culturale şi general-umane, în dezvoltarea capitalului uman, în formarea conștiinței şi identității naționale şi are un rol primordial în crearea premiselor pentru dezvoltarea umană durabilă şi edificarea unei societăți bazate pe cunoaștere. Calitatea educației determină în mare măsură calitatea vieții şi creează oportunități pentru realizarea în volum deplin a capabilităților fiecărui cetățean.</w:t>
      </w:r>
    </w:p>
    <w:p w:rsidR="00856547" w:rsidRPr="00E8470F" w:rsidRDefault="00856547" w:rsidP="00B03FEC">
      <w:pPr>
        <w:pStyle w:val="a9"/>
        <w:spacing w:line="276" w:lineRule="auto"/>
        <w:jc w:val="both"/>
        <w:rPr>
          <w:rFonts w:ascii="Cambria" w:hAnsi="Cambria" w:cs="Calibri"/>
          <w:sz w:val="24"/>
          <w:szCs w:val="24"/>
          <w:lang w:eastAsia="ro-RO"/>
        </w:rPr>
      </w:pPr>
    </w:p>
    <w:p w:rsidR="00856547" w:rsidRPr="00E8470F" w:rsidRDefault="00BA0F5B" w:rsidP="00B03FEC">
      <w:pPr>
        <w:pStyle w:val="a9"/>
        <w:spacing w:line="276" w:lineRule="auto"/>
        <w:jc w:val="both"/>
        <w:rPr>
          <w:rFonts w:ascii="Cambria" w:hAnsi="Cambria" w:cs="Calibri"/>
          <w:sz w:val="24"/>
          <w:szCs w:val="24"/>
          <w:lang w:eastAsia="ro-RO"/>
        </w:rPr>
      </w:pPr>
      <w:r w:rsidRPr="00E8470F">
        <w:rPr>
          <w:rFonts w:ascii="Cambria" w:hAnsi="Cambria" w:cs="Calibri"/>
          <w:sz w:val="24"/>
          <w:szCs w:val="24"/>
          <w:lang w:eastAsia="ro-RO"/>
        </w:rPr>
        <w:t xml:space="preserve">În raionul Hîncești activează 7 licee, 31 gimnazii </w:t>
      </w:r>
      <w:r w:rsidR="00E73F82" w:rsidRPr="00E73F82">
        <w:rPr>
          <w:rFonts w:ascii="Cambria" w:hAnsi="Cambria" w:cs="Calibri"/>
          <w:color w:val="000000" w:themeColor="text1"/>
          <w:sz w:val="24"/>
          <w:szCs w:val="24"/>
          <w:lang w:eastAsia="ro-RO"/>
        </w:rPr>
        <w:t>5 complexe ed</w:t>
      </w:r>
      <w:r w:rsidR="00AD479D">
        <w:rPr>
          <w:rFonts w:ascii="Cambria" w:hAnsi="Cambria" w:cs="Calibri"/>
          <w:color w:val="000000" w:themeColor="text1"/>
          <w:sz w:val="24"/>
          <w:szCs w:val="24"/>
          <w:lang w:eastAsia="ro-RO"/>
        </w:rPr>
        <w:t>ucaționale gimnazii – grădinițe</w:t>
      </w:r>
      <w:r w:rsidR="00E73F82" w:rsidRPr="00E73F82">
        <w:rPr>
          <w:rFonts w:ascii="Cambria" w:hAnsi="Cambria" w:cs="Calibri"/>
          <w:color w:val="000000" w:themeColor="text1"/>
          <w:sz w:val="24"/>
          <w:szCs w:val="24"/>
          <w:lang w:eastAsia="ro-RO"/>
        </w:rPr>
        <w:t xml:space="preserve">, 3 școli primare grădinițe și 43 </w:t>
      </w:r>
      <w:r w:rsidRPr="00E73F82">
        <w:rPr>
          <w:rFonts w:ascii="Cambria" w:hAnsi="Cambria" w:cs="Calibri"/>
          <w:color w:val="000000" w:themeColor="text1"/>
          <w:sz w:val="24"/>
          <w:szCs w:val="24"/>
          <w:lang w:eastAsia="ro-RO"/>
        </w:rPr>
        <w:t>de instituții preșcolare. Sistemul de învățământ include următoarele trepte de școlaritate: preșcolară, primară, gi</w:t>
      </w:r>
      <w:r w:rsidRPr="00E8470F">
        <w:rPr>
          <w:rFonts w:ascii="Cambria" w:hAnsi="Cambria" w:cs="Calibri"/>
          <w:sz w:val="24"/>
          <w:szCs w:val="24"/>
          <w:lang w:eastAsia="ro-RO"/>
        </w:rPr>
        <w:t xml:space="preserve">mnazială, liceală. </w:t>
      </w:r>
    </w:p>
    <w:p w:rsidR="00856547" w:rsidRPr="00A91AB5" w:rsidRDefault="00856547">
      <w:pPr>
        <w:pStyle w:val="a9"/>
        <w:jc w:val="both"/>
        <w:rPr>
          <w:rFonts w:ascii="Cambria" w:hAnsi="Cambria" w:cs="Calibri"/>
          <w:sz w:val="24"/>
          <w:szCs w:val="24"/>
          <w:lang w:eastAsia="ro-RO"/>
        </w:rPr>
      </w:pPr>
    </w:p>
    <w:p w:rsidR="00856547" w:rsidRPr="00A91AB5" w:rsidRDefault="00BA0F5B">
      <w:pPr>
        <w:pStyle w:val="a9"/>
        <w:jc w:val="both"/>
        <w:rPr>
          <w:rFonts w:ascii="Cambria" w:hAnsi="Cambria" w:cs="Calibri"/>
          <w:b/>
          <w:sz w:val="24"/>
          <w:szCs w:val="24"/>
          <w:lang w:eastAsia="ro-RO"/>
        </w:rPr>
      </w:pPr>
      <w:r w:rsidRPr="00A91AB5">
        <w:rPr>
          <w:rFonts w:ascii="Cambria" w:hAnsi="Cambria" w:cs="Calibri"/>
          <w:b/>
          <w:sz w:val="24"/>
          <w:szCs w:val="24"/>
          <w:lang w:eastAsia="ro-RO"/>
        </w:rPr>
        <w:t>Tabelul</w:t>
      </w:r>
      <w:r w:rsidR="00E8470F" w:rsidRPr="00A91AB5">
        <w:rPr>
          <w:rFonts w:ascii="Cambria" w:hAnsi="Cambria" w:cs="Calibri"/>
          <w:b/>
          <w:sz w:val="24"/>
          <w:szCs w:val="24"/>
          <w:lang w:eastAsia="ro-RO"/>
        </w:rPr>
        <w:t xml:space="preserve"> </w:t>
      </w:r>
      <w:r w:rsidR="00893565">
        <w:rPr>
          <w:rFonts w:ascii="Cambria" w:hAnsi="Cambria" w:cs="Calibri"/>
          <w:b/>
          <w:sz w:val="24"/>
          <w:szCs w:val="24"/>
          <w:lang w:eastAsia="ro-RO"/>
        </w:rPr>
        <w:t>22</w:t>
      </w:r>
      <w:r w:rsidRPr="00A91AB5">
        <w:rPr>
          <w:rFonts w:ascii="Cambria" w:hAnsi="Cambria" w:cs="Calibri"/>
          <w:b/>
          <w:sz w:val="24"/>
          <w:szCs w:val="24"/>
          <w:lang w:eastAsia="ro-RO"/>
        </w:rPr>
        <w:t xml:space="preserve"> Numărul instituțiilor de î</w:t>
      </w:r>
      <w:r w:rsidR="00E8470F" w:rsidRPr="00A91AB5">
        <w:rPr>
          <w:rFonts w:ascii="Cambria" w:hAnsi="Cambria" w:cs="Calibri"/>
          <w:b/>
          <w:sz w:val="24"/>
          <w:szCs w:val="24"/>
          <w:lang w:eastAsia="ro-RO"/>
        </w:rPr>
        <w:t xml:space="preserve">nvățământ din raionul Hîncești </w:t>
      </w:r>
      <w:r w:rsidRPr="00A91AB5">
        <w:rPr>
          <w:rFonts w:ascii="Cambria" w:hAnsi="Cambria" w:cs="Calibri"/>
          <w:b/>
          <w:sz w:val="24"/>
          <w:szCs w:val="24"/>
          <w:lang w:eastAsia="ro-RO"/>
        </w:rPr>
        <w:t>2015 - 2020</w:t>
      </w:r>
    </w:p>
    <w:p w:rsidR="00856547" w:rsidRPr="00A91AB5" w:rsidRDefault="00856547">
      <w:pPr>
        <w:pStyle w:val="a9"/>
        <w:jc w:val="both"/>
        <w:rPr>
          <w:rFonts w:ascii="Cambria" w:hAnsi="Cambria" w:cs="Calibri"/>
          <w:b/>
          <w:sz w:val="24"/>
          <w:szCs w:val="24"/>
          <w:lang w:eastAsia="ro-RO"/>
        </w:rPr>
      </w:pPr>
    </w:p>
    <w:tbl>
      <w:tblPr>
        <w:tblW w:w="9218" w:type="dxa"/>
        <w:tblInd w:w="103" w:type="dxa"/>
        <w:tblCellMar>
          <w:left w:w="10" w:type="dxa"/>
          <w:right w:w="10" w:type="dxa"/>
        </w:tblCellMar>
        <w:tblLook w:val="0000" w:firstRow="0" w:lastRow="0" w:firstColumn="0" w:lastColumn="0" w:noHBand="0" w:noVBand="0"/>
      </w:tblPr>
      <w:tblGrid>
        <w:gridCol w:w="2557"/>
        <w:gridCol w:w="1276"/>
        <w:gridCol w:w="1134"/>
        <w:gridCol w:w="1134"/>
        <w:gridCol w:w="992"/>
        <w:gridCol w:w="1134"/>
        <w:gridCol w:w="991"/>
      </w:tblGrid>
      <w:tr w:rsidR="00856547" w:rsidRPr="00A91AB5" w:rsidTr="00E8470F">
        <w:trPr>
          <w:trHeight w:val="70"/>
        </w:trPr>
        <w:tc>
          <w:tcPr>
            <w:tcW w:w="2557"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A91AB5" w:rsidRDefault="00BA0F5B" w:rsidP="00C651D1">
            <w:pPr>
              <w:spacing w:after="0"/>
              <w:jc w:val="center"/>
              <w:rPr>
                <w:rFonts w:ascii="Cambria" w:hAnsi="Cambria" w:cs="Calibri"/>
                <w:b/>
                <w:color w:val="000000"/>
                <w:sz w:val="24"/>
                <w:szCs w:val="24"/>
              </w:rPr>
            </w:pPr>
            <w:r w:rsidRPr="00A91AB5">
              <w:rPr>
                <w:rFonts w:ascii="Cambria" w:hAnsi="Cambria" w:cs="Calibri"/>
                <w:b/>
                <w:color w:val="000000"/>
                <w:sz w:val="24"/>
                <w:szCs w:val="24"/>
              </w:rPr>
              <w:t>Instituții</w:t>
            </w:r>
          </w:p>
        </w:tc>
        <w:tc>
          <w:tcPr>
            <w:tcW w:w="1276" w:type="dxa"/>
            <w:tcBorders>
              <w:top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A91AB5" w:rsidRDefault="00BA0F5B" w:rsidP="00C651D1">
            <w:pPr>
              <w:spacing w:after="0"/>
              <w:jc w:val="center"/>
              <w:rPr>
                <w:rFonts w:ascii="Cambria" w:hAnsi="Cambria" w:cs="Calibri"/>
                <w:b/>
                <w:color w:val="000000"/>
                <w:sz w:val="24"/>
                <w:szCs w:val="24"/>
              </w:rPr>
            </w:pPr>
            <w:r w:rsidRPr="00A91AB5">
              <w:rPr>
                <w:rFonts w:ascii="Cambria" w:hAnsi="Cambria" w:cs="Calibri"/>
                <w:b/>
                <w:color w:val="000000"/>
                <w:sz w:val="24"/>
                <w:szCs w:val="24"/>
              </w:rPr>
              <w:t>Anul de studii 2014-2015</w:t>
            </w:r>
          </w:p>
        </w:tc>
        <w:tc>
          <w:tcPr>
            <w:tcW w:w="1134" w:type="dxa"/>
            <w:tcBorders>
              <w:top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A91AB5" w:rsidRDefault="00BA0F5B" w:rsidP="00C651D1">
            <w:pPr>
              <w:spacing w:after="0"/>
              <w:jc w:val="center"/>
              <w:rPr>
                <w:rFonts w:ascii="Cambria" w:hAnsi="Cambria" w:cs="Calibri"/>
                <w:b/>
                <w:color w:val="000000"/>
                <w:sz w:val="24"/>
                <w:szCs w:val="24"/>
              </w:rPr>
            </w:pPr>
            <w:r w:rsidRPr="00A91AB5">
              <w:rPr>
                <w:rFonts w:ascii="Cambria" w:hAnsi="Cambria" w:cs="Calibri"/>
                <w:b/>
                <w:color w:val="000000"/>
                <w:sz w:val="24"/>
                <w:szCs w:val="24"/>
              </w:rPr>
              <w:t>Anul de studii 2015-2016</w:t>
            </w:r>
          </w:p>
        </w:tc>
        <w:tc>
          <w:tcPr>
            <w:tcW w:w="1134" w:type="dxa"/>
            <w:tcBorders>
              <w:top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A91AB5" w:rsidRDefault="00BA0F5B" w:rsidP="00C651D1">
            <w:pPr>
              <w:spacing w:after="0"/>
              <w:jc w:val="center"/>
              <w:rPr>
                <w:rFonts w:ascii="Cambria" w:hAnsi="Cambria" w:cs="Calibri"/>
                <w:b/>
                <w:color w:val="000000"/>
                <w:sz w:val="24"/>
                <w:szCs w:val="24"/>
              </w:rPr>
            </w:pPr>
            <w:r w:rsidRPr="00A91AB5">
              <w:rPr>
                <w:rFonts w:ascii="Cambria" w:hAnsi="Cambria" w:cs="Calibri"/>
                <w:b/>
                <w:color w:val="000000"/>
                <w:sz w:val="24"/>
                <w:szCs w:val="24"/>
              </w:rPr>
              <w:t xml:space="preserve">Anul de studii </w:t>
            </w:r>
          </w:p>
          <w:p w:rsidR="00856547" w:rsidRPr="00A91AB5" w:rsidRDefault="00BA0F5B" w:rsidP="00C651D1">
            <w:pPr>
              <w:spacing w:after="0"/>
              <w:jc w:val="center"/>
              <w:rPr>
                <w:rFonts w:ascii="Cambria" w:hAnsi="Cambria" w:cs="Calibri"/>
                <w:b/>
                <w:color w:val="000000"/>
                <w:sz w:val="24"/>
                <w:szCs w:val="24"/>
              </w:rPr>
            </w:pPr>
            <w:r w:rsidRPr="00A91AB5">
              <w:rPr>
                <w:rFonts w:ascii="Cambria" w:hAnsi="Cambria" w:cs="Calibri"/>
                <w:b/>
                <w:color w:val="000000"/>
                <w:sz w:val="24"/>
                <w:szCs w:val="24"/>
              </w:rPr>
              <w:t>2016-2017</w:t>
            </w:r>
          </w:p>
        </w:tc>
        <w:tc>
          <w:tcPr>
            <w:tcW w:w="992" w:type="dxa"/>
            <w:tcBorders>
              <w:top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A91AB5" w:rsidRDefault="00BA0F5B" w:rsidP="00C651D1">
            <w:pPr>
              <w:spacing w:after="0"/>
              <w:jc w:val="center"/>
              <w:rPr>
                <w:rFonts w:ascii="Cambria" w:hAnsi="Cambria" w:cs="Calibri"/>
                <w:b/>
                <w:color w:val="000000"/>
                <w:sz w:val="24"/>
                <w:szCs w:val="24"/>
              </w:rPr>
            </w:pPr>
            <w:r w:rsidRPr="00A91AB5">
              <w:rPr>
                <w:rFonts w:ascii="Cambria" w:hAnsi="Cambria" w:cs="Calibri"/>
                <w:b/>
                <w:color w:val="000000"/>
                <w:sz w:val="24"/>
                <w:szCs w:val="24"/>
              </w:rPr>
              <w:t>Anul de studii 2017-2018</w:t>
            </w:r>
          </w:p>
        </w:tc>
        <w:tc>
          <w:tcPr>
            <w:tcW w:w="1134" w:type="dxa"/>
            <w:tcBorders>
              <w:top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A91AB5" w:rsidRDefault="00BA0F5B" w:rsidP="00C651D1">
            <w:pPr>
              <w:spacing w:after="0"/>
              <w:jc w:val="center"/>
              <w:rPr>
                <w:rFonts w:ascii="Cambria" w:hAnsi="Cambria" w:cs="Calibri"/>
                <w:b/>
                <w:color w:val="000000"/>
                <w:sz w:val="24"/>
                <w:szCs w:val="24"/>
              </w:rPr>
            </w:pPr>
            <w:r w:rsidRPr="00A91AB5">
              <w:rPr>
                <w:rFonts w:ascii="Cambria" w:hAnsi="Cambria" w:cs="Calibri"/>
                <w:b/>
                <w:color w:val="000000"/>
                <w:sz w:val="24"/>
                <w:szCs w:val="24"/>
              </w:rPr>
              <w:t>Anul de studii 2018-2019</w:t>
            </w:r>
          </w:p>
        </w:tc>
        <w:tc>
          <w:tcPr>
            <w:tcW w:w="991" w:type="dxa"/>
            <w:tcBorders>
              <w:top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Pr="00A91AB5" w:rsidRDefault="00BA0F5B" w:rsidP="00C651D1">
            <w:pPr>
              <w:spacing w:after="0"/>
              <w:jc w:val="center"/>
              <w:rPr>
                <w:rFonts w:ascii="Cambria" w:hAnsi="Cambria" w:cs="Calibri"/>
                <w:b/>
                <w:color w:val="000000"/>
                <w:sz w:val="24"/>
                <w:szCs w:val="24"/>
              </w:rPr>
            </w:pPr>
            <w:r w:rsidRPr="00A91AB5">
              <w:rPr>
                <w:rFonts w:ascii="Cambria" w:hAnsi="Cambria" w:cs="Calibri"/>
                <w:b/>
                <w:color w:val="000000"/>
                <w:sz w:val="24"/>
                <w:szCs w:val="24"/>
              </w:rPr>
              <w:t>Anul de studii 2019-2020</w:t>
            </w:r>
          </w:p>
        </w:tc>
      </w:tr>
      <w:tr w:rsidR="00856547" w:rsidRPr="00A91AB5">
        <w:trPr>
          <w:trHeight w:val="70"/>
        </w:trPr>
        <w:tc>
          <w:tcPr>
            <w:tcW w:w="25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rPr>
                <w:rFonts w:ascii="Cambria" w:hAnsi="Cambria" w:cs="Calibri"/>
                <w:color w:val="000000"/>
                <w:sz w:val="24"/>
                <w:szCs w:val="24"/>
              </w:rPr>
            </w:pPr>
            <w:r w:rsidRPr="00A91AB5">
              <w:rPr>
                <w:rFonts w:ascii="Cambria" w:hAnsi="Cambria" w:cs="Calibri"/>
                <w:color w:val="000000"/>
                <w:sz w:val="24"/>
                <w:szCs w:val="24"/>
              </w:rPr>
              <w:t>Instituții preșcolare</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48</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45</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45</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44</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42</w:t>
            </w:r>
          </w:p>
        </w:tc>
        <w:tc>
          <w:tcPr>
            <w:tcW w:w="991"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E73F82">
            <w:pPr>
              <w:spacing w:after="0"/>
              <w:jc w:val="right"/>
              <w:rPr>
                <w:rFonts w:ascii="Cambria" w:hAnsi="Cambria"/>
              </w:rPr>
            </w:pPr>
            <w:r w:rsidRPr="00A91AB5">
              <w:rPr>
                <w:rFonts w:ascii="Cambria" w:hAnsi="Cambria" w:cs="Calibri"/>
                <w:color w:val="000000"/>
                <w:sz w:val="24"/>
                <w:szCs w:val="24"/>
              </w:rPr>
              <w:t>4</w:t>
            </w:r>
            <w:r w:rsidR="00E73F82">
              <w:rPr>
                <w:rFonts w:ascii="Cambria" w:hAnsi="Cambria" w:cs="Calibri"/>
                <w:color w:val="000000"/>
                <w:sz w:val="24"/>
                <w:szCs w:val="24"/>
              </w:rPr>
              <w:t>3</w:t>
            </w:r>
          </w:p>
        </w:tc>
      </w:tr>
      <w:tr w:rsidR="00856547" w:rsidRPr="00A91AB5">
        <w:trPr>
          <w:trHeight w:val="70"/>
        </w:trPr>
        <w:tc>
          <w:tcPr>
            <w:tcW w:w="25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rPr>
                <w:rFonts w:ascii="Cambria" w:hAnsi="Cambria" w:cs="Calibri"/>
                <w:color w:val="000000"/>
                <w:sz w:val="24"/>
                <w:szCs w:val="24"/>
              </w:rPr>
            </w:pPr>
            <w:r w:rsidRPr="00A91AB5">
              <w:rPr>
                <w:rFonts w:ascii="Cambria" w:hAnsi="Cambria" w:cs="Calibri"/>
                <w:color w:val="000000"/>
                <w:sz w:val="24"/>
                <w:szCs w:val="24"/>
              </w:rPr>
              <w:t>Școli primare grădinițe</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4</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4</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3</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3</w:t>
            </w:r>
          </w:p>
        </w:tc>
        <w:tc>
          <w:tcPr>
            <w:tcW w:w="991"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3</w:t>
            </w:r>
          </w:p>
        </w:tc>
      </w:tr>
      <w:tr w:rsidR="00856547" w:rsidRPr="00A91AB5">
        <w:trPr>
          <w:trHeight w:val="315"/>
        </w:trPr>
        <w:tc>
          <w:tcPr>
            <w:tcW w:w="25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rPr>
                <w:rFonts w:ascii="Cambria" w:hAnsi="Cambria" w:cs="Calibri"/>
                <w:color w:val="000000"/>
                <w:sz w:val="24"/>
                <w:szCs w:val="24"/>
              </w:rPr>
            </w:pPr>
            <w:r w:rsidRPr="00A91AB5">
              <w:rPr>
                <w:rFonts w:ascii="Cambria" w:hAnsi="Cambria" w:cs="Calibri"/>
                <w:color w:val="000000"/>
                <w:sz w:val="24"/>
                <w:szCs w:val="24"/>
              </w:rPr>
              <w:t>Școli primare</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0</w:t>
            </w:r>
          </w:p>
        </w:tc>
        <w:tc>
          <w:tcPr>
            <w:tcW w:w="991"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0</w:t>
            </w:r>
          </w:p>
        </w:tc>
      </w:tr>
      <w:tr w:rsidR="00856547" w:rsidRPr="00A91AB5">
        <w:trPr>
          <w:trHeight w:val="73"/>
        </w:trPr>
        <w:tc>
          <w:tcPr>
            <w:tcW w:w="25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rPr>
                <w:rFonts w:ascii="Cambria" w:hAnsi="Cambria" w:cs="Calibri"/>
                <w:color w:val="000000"/>
                <w:sz w:val="24"/>
                <w:szCs w:val="24"/>
              </w:rPr>
            </w:pPr>
            <w:r w:rsidRPr="00A91AB5">
              <w:rPr>
                <w:rFonts w:ascii="Cambria" w:hAnsi="Cambria" w:cs="Calibri"/>
                <w:color w:val="000000"/>
                <w:sz w:val="24"/>
                <w:szCs w:val="24"/>
              </w:rPr>
              <w:t>Gimnazii-grădinițe</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4</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5</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5</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5</w:t>
            </w:r>
          </w:p>
        </w:tc>
        <w:tc>
          <w:tcPr>
            <w:tcW w:w="991"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5</w:t>
            </w:r>
          </w:p>
        </w:tc>
      </w:tr>
      <w:tr w:rsidR="00856547" w:rsidRPr="00A91AB5">
        <w:trPr>
          <w:trHeight w:val="70"/>
        </w:trPr>
        <w:tc>
          <w:tcPr>
            <w:tcW w:w="25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rPr>
                <w:rFonts w:ascii="Cambria" w:hAnsi="Cambria" w:cs="Calibri"/>
                <w:color w:val="000000"/>
                <w:sz w:val="24"/>
                <w:szCs w:val="24"/>
              </w:rPr>
            </w:pPr>
            <w:r w:rsidRPr="00A91AB5">
              <w:rPr>
                <w:rFonts w:ascii="Cambria" w:hAnsi="Cambria" w:cs="Calibri"/>
                <w:color w:val="000000"/>
                <w:sz w:val="24"/>
                <w:szCs w:val="24"/>
              </w:rPr>
              <w:t>Gimnazii</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32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29</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31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30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30</w:t>
            </w:r>
          </w:p>
        </w:tc>
        <w:tc>
          <w:tcPr>
            <w:tcW w:w="991"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rPr>
            </w:pPr>
            <w:r w:rsidRPr="00A91AB5">
              <w:rPr>
                <w:rFonts w:ascii="Cambria" w:hAnsi="Cambria" w:cs="Calibri"/>
                <w:color w:val="000000"/>
                <w:sz w:val="24"/>
                <w:szCs w:val="24"/>
              </w:rPr>
              <w:t>3</w:t>
            </w:r>
            <w:r w:rsidRPr="00A91AB5">
              <w:rPr>
                <w:rFonts w:ascii="Cambria" w:hAnsi="Cambria" w:cs="Calibri"/>
                <w:color w:val="000000"/>
                <w:sz w:val="24"/>
                <w:szCs w:val="24"/>
                <w:lang w:val="en-US"/>
              </w:rPr>
              <w:t>1</w:t>
            </w:r>
          </w:p>
        </w:tc>
      </w:tr>
      <w:tr w:rsidR="00856547" w:rsidRPr="00A91AB5">
        <w:trPr>
          <w:trHeight w:val="70"/>
        </w:trPr>
        <w:tc>
          <w:tcPr>
            <w:tcW w:w="25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rPr>
                <w:rFonts w:ascii="Cambria" w:hAnsi="Cambria" w:cs="Calibri"/>
                <w:color w:val="000000"/>
                <w:sz w:val="24"/>
                <w:szCs w:val="24"/>
              </w:rPr>
            </w:pPr>
            <w:r w:rsidRPr="00A91AB5">
              <w:rPr>
                <w:rFonts w:ascii="Cambria" w:hAnsi="Cambria" w:cs="Calibri"/>
                <w:color w:val="000000"/>
                <w:sz w:val="24"/>
                <w:szCs w:val="24"/>
              </w:rPr>
              <w:t>Filială</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0</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1</w:t>
            </w:r>
          </w:p>
        </w:tc>
        <w:tc>
          <w:tcPr>
            <w:tcW w:w="991"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0</w:t>
            </w:r>
          </w:p>
        </w:tc>
      </w:tr>
      <w:tr w:rsidR="00856547" w:rsidRPr="00A91AB5">
        <w:trPr>
          <w:trHeight w:val="72"/>
        </w:trPr>
        <w:tc>
          <w:tcPr>
            <w:tcW w:w="25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rPr>
                <w:rFonts w:ascii="Cambria" w:hAnsi="Cambria" w:cs="Calibri"/>
                <w:color w:val="000000"/>
                <w:sz w:val="24"/>
                <w:szCs w:val="24"/>
              </w:rPr>
            </w:pPr>
            <w:r w:rsidRPr="00A91AB5">
              <w:rPr>
                <w:rFonts w:ascii="Cambria" w:hAnsi="Cambria" w:cs="Calibri"/>
                <w:color w:val="000000"/>
                <w:sz w:val="24"/>
                <w:szCs w:val="24"/>
              </w:rPr>
              <w:t>Licee</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7</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7</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7</w:t>
            </w:r>
          </w:p>
        </w:tc>
        <w:tc>
          <w:tcPr>
            <w:tcW w:w="991"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7</w:t>
            </w:r>
          </w:p>
        </w:tc>
      </w:tr>
      <w:tr w:rsidR="00856547" w:rsidRPr="00A91AB5">
        <w:trPr>
          <w:trHeight w:val="70"/>
        </w:trPr>
        <w:tc>
          <w:tcPr>
            <w:tcW w:w="25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rPr>
                <w:rFonts w:ascii="Cambria" w:hAnsi="Cambria" w:cs="Calibri"/>
                <w:color w:val="000000"/>
                <w:sz w:val="24"/>
                <w:szCs w:val="24"/>
              </w:rPr>
            </w:pPr>
            <w:r w:rsidRPr="00A91AB5">
              <w:rPr>
                <w:rFonts w:ascii="Cambria" w:hAnsi="Cambria" w:cs="Calibri"/>
                <w:color w:val="000000"/>
                <w:sz w:val="24"/>
                <w:szCs w:val="24"/>
              </w:rPr>
              <w:t>Școli de sport</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2</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1</w:t>
            </w:r>
          </w:p>
        </w:tc>
        <w:tc>
          <w:tcPr>
            <w:tcW w:w="991"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1</w:t>
            </w:r>
          </w:p>
        </w:tc>
      </w:tr>
      <w:tr w:rsidR="00856547" w:rsidRPr="00A91AB5">
        <w:trPr>
          <w:trHeight w:val="70"/>
        </w:trPr>
        <w:tc>
          <w:tcPr>
            <w:tcW w:w="2557" w:type="dxa"/>
            <w:tcBorders>
              <w:left w:val="single" w:sz="4" w:space="0" w:color="000000"/>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rPr>
                <w:rFonts w:ascii="Cambria" w:hAnsi="Cambria" w:cs="Calibri"/>
                <w:color w:val="000000"/>
                <w:sz w:val="24"/>
                <w:szCs w:val="24"/>
              </w:rPr>
            </w:pPr>
            <w:r w:rsidRPr="00A91AB5">
              <w:rPr>
                <w:rFonts w:ascii="Cambria" w:hAnsi="Cambria" w:cs="Calibri"/>
                <w:color w:val="000000"/>
                <w:sz w:val="24"/>
                <w:szCs w:val="24"/>
              </w:rPr>
              <w:t>Case de creație</w:t>
            </w:r>
          </w:p>
        </w:tc>
        <w:tc>
          <w:tcPr>
            <w:tcW w:w="1276" w:type="dxa"/>
            <w:tcBorders>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c>
          <w:tcPr>
            <w:tcW w:w="1134" w:type="dxa"/>
            <w:tcBorders>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c>
          <w:tcPr>
            <w:tcW w:w="1134" w:type="dxa"/>
            <w:tcBorders>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c>
          <w:tcPr>
            <w:tcW w:w="992" w:type="dxa"/>
            <w:tcBorders>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c>
          <w:tcPr>
            <w:tcW w:w="1134" w:type="dxa"/>
            <w:tcBorders>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1</w:t>
            </w:r>
          </w:p>
        </w:tc>
        <w:tc>
          <w:tcPr>
            <w:tcW w:w="991" w:type="dxa"/>
            <w:tcBorders>
              <w:right w:val="single" w:sz="4" w:space="0" w:color="000000"/>
            </w:tcBorders>
            <w:shd w:val="clear" w:color="auto" w:fill="auto"/>
            <w:tcMar>
              <w:top w:w="0" w:type="dxa"/>
              <w:left w:w="108" w:type="dxa"/>
              <w:bottom w:w="0" w:type="dxa"/>
              <w:right w:w="108" w:type="dxa"/>
            </w:tcMar>
          </w:tcPr>
          <w:p w:rsidR="00856547" w:rsidRPr="00A91AB5" w:rsidRDefault="00BA0F5B" w:rsidP="00C651D1">
            <w:pPr>
              <w:spacing w:after="0"/>
              <w:jc w:val="right"/>
              <w:rPr>
                <w:rFonts w:ascii="Cambria" w:hAnsi="Cambria" w:cs="Calibri"/>
                <w:color w:val="000000"/>
                <w:sz w:val="24"/>
                <w:szCs w:val="24"/>
              </w:rPr>
            </w:pPr>
            <w:r w:rsidRPr="00A91AB5">
              <w:rPr>
                <w:rFonts w:ascii="Cambria" w:hAnsi="Cambria" w:cs="Calibri"/>
                <w:color w:val="000000"/>
                <w:sz w:val="24"/>
                <w:szCs w:val="24"/>
              </w:rPr>
              <w:t>1</w:t>
            </w:r>
          </w:p>
        </w:tc>
      </w:tr>
      <w:tr w:rsidR="00856547" w:rsidRPr="00A91AB5" w:rsidTr="00E8470F">
        <w:trPr>
          <w:trHeight w:val="70"/>
        </w:trPr>
        <w:tc>
          <w:tcPr>
            <w:tcW w:w="2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Pr="00A91AB5" w:rsidRDefault="00BA0F5B" w:rsidP="00C651D1">
            <w:pPr>
              <w:spacing w:after="0"/>
              <w:rPr>
                <w:rFonts w:ascii="Cambria" w:hAnsi="Cambria" w:cs="Calibri"/>
                <w:b/>
                <w:bCs/>
                <w:color w:val="000000"/>
                <w:sz w:val="24"/>
                <w:szCs w:val="24"/>
              </w:rPr>
            </w:pPr>
            <w:r w:rsidRPr="00A91AB5">
              <w:rPr>
                <w:rFonts w:ascii="Cambria" w:hAnsi="Cambria" w:cs="Calibri"/>
                <w:b/>
                <w:bCs/>
                <w:color w:val="000000"/>
                <w:sz w:val="24"/>
                <w:szCs w:val="24"/>
              </w:rPr>
              <w:t xml:space="preserve">Total </w:t>
            </w:r>
          </w:p>
        </w:tc>
        <w:tc>
          <w:tcPr>
            <w:tcW w:w="1276" w:type="dxa"/>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856547" w:rsidRPr="00A91AB5" w:rsidRDefault="00BA0F5B" w:rsidP="00C651D1">
            <w:pPr>
              <w:spacing w:after="0"/>
              <w:jc w:val="right"/>
              <w:rPr>
                <w:rFonts w:ascii="Cambria" w:hAnsi="Cambria" w:cs="Calibri"/>
                <w:b/>
                <w:bCs/>
                <w:color w:val="000000"/>
                <w:sz w:val="24"/>
                <w:szCs w:val="24"/>
              </w:rPr>
            </w:pPr>
            <w:r w:rsidRPr="00A91AB5">
              <w:rPr>
                <w:rFonts w:ascii="Cambria" w:hAnsi="Cambria" w:cs="Calibri"/>
                <w:b/>
                <w:bCs/>
                <w:color w:val="000000"/>
                <w:sz w:val="24"/>
                <w:szCs w:val="24"/>
              </w:rPr>
              <w:t>100</w:t>
            </w:r>
          </w:p>
        </w:tc>
        <w:tc>
          <w:tcPr>
            <w:tcW w:w="1134" w:type="dxa"/>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856547" w:rsidRPr="00A91AB5" w:rsidRDefault="00BA0F5B" w:rsidP="00C651D1">
            <w:pPr>
              <w:spacing w:after="0"/>
              <w:jc w:val="right"/>
              <w:rPr>
                <w:rFonts w:ascii="Cambria" w:hAnsi="Cambria" w:cs="Calibri"/>
                <w:b/>
                <w:bCs/>
                <w:color w:val="000000"/>
                <w:sz w:val="24"/>
                <w:szCs w:val="24"/>
              </w:rPr>
            </w:pPr>
            <w:r w:rsidRPr="00A91AB5">
              <w:rPr>
                <w:rFonts w:ascii="Cambria" w:hAnsi="Cambria" w:cs="Calibri"/>
                <w:b/>
                <w:bCs/>
                <w:color w:val="000000"/>
                <w:sz w:val="24"/>
                <w:szCs w:val="24"/>
              </w:rPr>
              <w:t>96</w:t>
            </w:r>
          </w:p>
        </w:tc>
        <w:tc>
          <w:tcPr>
            <w:tcW w:w="1134" w:type="dxa"/>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856547" w:rsidRPr="00A91AB5" w:rsidRDefault="00BA0F5B" w:rsidP="00C651D1">
            <w:pPr>
              <w:spacing w:after="0"/>
              <w:jc w:val="right"/>
              <w:rPr>
                <w:rFonts w:ascii="Cambria" w:hAnsi="Cambria" w:cs="Calibri"/>
                <w:b/>
                <w:bCs/>
                <w:color w:val="000000"/>
                <w:sz w:val="24"/>
                <w:szCs w:val="24"/>
              </w:rPr>
            </w:pPr>
            <w:r w:rsidRPr="00A91AB5">
              <w:rPr>
                <w:rFonts w:ascii="Cambria" w:hAnsi="Cambria" w:cs="Calibri"/>
                <w:b/>
                <w:bCs/>
                <w:color w:val="000000"/>
                <w:sz w:val="24"/>
                <w:szCs w:val="24"/>
              </w:rPr>
              <w:t>95</w:t>
            </w:r>
          </w:p>
        </w:tc>
        <w:tc>
          <w:tcPr>
            <w:tcW w:w="992" w:type="dxa"/>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856547" w:rsidRPr="00A91AB5" w:rsidRDefault="00BA0F5B" w:rsidP="00C651D1">
            <w:pPr>
              <w:spacing w:after="0"/>
              <w:jc w:val="right"/>
              <w:rPr>
                <w:rFonts w:ascii="Cambria" w:hAnsi="Cambria" w:cs="Calibri"/>
                <w:b/>
                <w:bCs/>
                <w:color w:val="000000"/>
                <w:sz w:val="24"/>
                <w:szCs w:val="24"/>
              </w:rPr>
            </w:pPr>
            <w:r w:rsidRPr="00A91AB5">
              <w:rPr>
                <w:rFonts w:ascii="Cambria" w:hAnsi="Cambria" w:cs="Calibri"/>
                <w:b/>
                <w:bCs/>
                <w:color w:val="000000"/>
                <w:sz w:val="24"/>
                <w:szCs w:val="24"/>
              </w:rPr>
              <w:t>93</w:t>
            </w:r>
          </w:p>
        </w:tc>
        <w:tc>
          <w:tcPr>
            <w:tcW w:w="1134" w:type="dxa"/>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bottom"/>
          </w:tcPr>
          <w:p w:rsidR="00856547" w:rsidRPr="00A91AB5" w:rsidRDefault="00BA0F5B" w:rsidP="00C651D1">
            <w:pPr>
              <w:spacing w:after="0"/>
              <w:jc w:val="right"/>
              <w:rPr>
                <w:rFonts w:ascii="Cambria" w:hAnsi="Cambria" w:cs="Calibri"/>
                <w:b/>
                <w:bCs/>
                <w:color w:val="000000"/>
                <w:sz w:val="24"/>
                <w:szCs w:val="24"/>
              </w:rPr>
            </w:pPr>
            <w:r w:rsidRPr="00A91AB5">
              <w:rPr>
                <w:rFonts w:ascii="Cambria" w:hAnsi="Cambria" w:cs="Calibri"/>
                <w:b/>
                <w:bCs/>
                <w:color w:val="000000"/>
                <w:sz w:val="24"/>
                <w:szCs w:val="24"/>
              </w:rPr>
              <w:t>90</w:t>
            </w:r>
          </w:p>
        </w:tc>
        <w:tc>
          <w:tcPr>
            <w:tcW w:w="991" w:type="dxa"/>
            <w:tcBorders>
              <w:top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bottom"/>
          </w:tcPr>
          <w:p w:rsidR="00856547" w:rsidRPr="00A91AB5" w:rsidRDefault="00BA0F5B" w:rsidP="00E73F82">
            <w:pPr>
              <w:spacing w:after="0"/>
              <w:jc w:val="right"/>
              <w:rPr>
                <w:rFonts w:ascii="Cambria" w:hAnsi="Cambria" w:cs="Calibri"/>
                <w:b/>
                <w:bCs/>
                <w:color w:val="000000"/>
                <w:sz w:val="24"/>
                <w:szCs w:val="24"/>
              </w:rPr>
            </w:pPr>
            <w:r w:rsidRPr="00A91AB5">
              <w:rPr>
                <w:rFonts w:ascii="Cambria" w:hAnsi="Cambria" w:cs="Calibri"/>
                <w:b/>
                <w:bCs/>
                <w:color w:val="000000"/>
                <w:sz w:val="24"/>
                <w:szCs w:val="24"/>
              </w:rPr>
              <w:t>9</w:t>
            </w:r>
            <w:r w:rsidR="00E73F82">
              <w:rPr>
                <w:rFonts w:ascii="Cambria" w:hAnsi="Cambria" w:cs="Calibri"/>
                <w:b/>
                <w:bCs/>
                <w:color w:val="000000"/>
                <w:sz w:val="24"/>
                <w:szCs w:val="24"/>
              </w:rPr>
              <w:t>1</w:t>
            </w:r>
          </w:p>
        </w:tc>
      </w:tr>
    </w:tbl>
    <w:p w:rsidR="00856547" w:rsidRPr="00A91AB5" w:rsidRDefault="00856547">
      <w:pPr>
        <w:pStyle w:val="a9"/>
        <w:jc w:val="both"/>
        <w:rPr>
          <w:rFonts w:ascii="Cambria" w:hAnsi="Cambria" w:cs="Calibri"/>
          <w:color w:val="000000"/>
          <w:sz w:val="24"/>
          <w:szCs w:val="24"/>
        </w:rPr>
      </w:pPr>
    </w:p>
    <w:p w:rsidR="00856547" w:rsidRPr="00A91AB5" w:rsidRDefault="00BA0F5B" w:rsidP="00A91AB5">
      <w:pPr>
        <w:spacing w:line="276" w:lineRule="auto"/>
        <w:jc w:val="both"/>
        <w:rPr>
          <w:rFonts w:ascii="Cambria" w:hAnsi="Cambria" w:cs="Calibri"/>
          <w:b/>
          <w:bCs/>
          <w:color w:val="000000"/>
          <w:sz w:val="24"/>
          <w:szCs w:val="24"/>
        </w:rPr>
      </w:pPr>
      <w:r w:rsidRPr="00A91AB5">
        <w:rPr>
          <w:rFonts w:ascii="Cambria" w:hAnsi="Cambria" w:cs="Calibri"/>
          <w:b/>
          <w:bCs/>
          <w:color w:val="000000"/>
          <w:sz w:val="24"/>
          <w:szCs w:val="24"/>
        </w:rPr>
        <w:t xml:space="preserve">Total instituții de învățământ/total număr de elevi în anul școlar 2019-2020, inclusiv: </w:t>
      </w:r>
    </w:p>
    <w:p w:rsidR="00856547" w:rsidRPr="00A91AB5" w:rsidRDefault="00BA0F5B" w:rsidP="008B4980">
      <w:pPr>
        <w:pStyle w:val="a3"/>
        <w:numPr>
          <w:ilvl w:val="0"/>
          <w:numId w:val="12"/>
        </w:numPr>
        <w:suppressAutoHyphens w:val="0"/>
        <w:spacing w:after="0"/>
        <w:jc w:val="both"/>
        <w:textAlignment w:val="auto"/>
        <w:rPr>
          <w:rFonts w:ascii="Cambria" w:hAnsi="Cambria"/>
        </w:rPr>
      </w:pPr>
      <w:r w:rsidRPr="00A91AB5">
        <w:rPr>
          <w:rFonts w:ascii="Cambria" w:hAnsi="Cambria" w:cs="Calibri"/>
          <w:sz w:val="24"/>
          <w:szCs w:val="24"/>
        </w:rPr>
        <w:t xml:space="preserve">preșcolare – </w:t>
      </w:r>
      <w:r w:rsidRPr="00A91AB5">
        <w:rPr>
          <w:rFonts w:ascii="Cambria" w:hAnsi="Cambria" w:cs="Calibri"/>
          <w:b/>
          <w:sz w:val="24"/>
          <w:szCs w:val="24"/>
        </w:rPr>
        <w:t>4</w:t>
      </w:r>
      <w:r w:rsidR="00E73F82">
        <w:rPr>
          <w:rFonts w:ascii="Cambria" w:hAnsi="Cambria" w:cs="Calibri"/>
          <w:b/>
          <w:sz w:val="24"/>
          <w:szCs w:val="24"/>
        </w:rPr>
        <w:t>3</w:t>
      </w:r>
      <w:r w:rsidRPr="00A91AB5">
        <w:rPr>
          <w:rFonts w:ascii="Cambria" w:hAnsi="Cambria" w:cs="Calibri"/>
          <w:b/>
          <w:sz w:val="24"/>
          <w:szCs w:val="24"/>
        </w:rPr>
        <w:t xml:space="preserve"> de grădinițe</w:t>
      </w:r>
      <w:r w:rsidRPr="00A91AB5">
        <w:rPr>
          <w:rFonts w:ascii="Cambria" w:hAnsi="Cambria" w:cs="Calibri"/>
          <w:sz w:val="24"/>
          <w:szCs w:val="24"/>
        </w:rPr>
        <w:t xml:space="preserve"> – cu un număr de 176 grupe și un contingent de </w:t>
      </w:r>
      <w:r w:rsidRPr="00A91AB5">
        <w:rPr>
          <w:rFonts w:ascii="Cambria" w:hAnsi="Cambria" w:cs="Calibri"/>
          <w:b/>
          <w:sz w:val="24"/>
          <w:szCs w:val="24"/>
        </w:rPr>
        <w:t>3841</w:t>
      </w:r>
      <w:r w:rsidRPr="00A91AB5">
        <w:rPr>
          <w:rFonts w:ascii="Cambria" w:hAnsi="Cambria" w:cs="Calibri"/>
          <w:sz w:val="24"/>
          <w:szCs w:val="24"/>
        </w:rPr>
        <w:t xml:space="preserve"> de copii;</w:t>
      </w:r>
    </w:p>
    <w:p w:rsidR="00856547" w:rsidRPr="00A91AB5" w:rsidRDefault="00BA0F5B" w:rsidP="008B4980">
      <w:pPr>
        <w:pStyle w:val="a3"/>
        <w:numPr>
          <w:ilvl w:val="0"/>
          <w:numId w:val="12"/>
        </w:numPr>
        <w:suppressAutoHyphens w:val="0"/>
        <w:spacing w:after="0"/>
        <w:jc w:val="both"/>
        <w:textAlignment w:val="auto"/>
        <w:rPr>
          <w:rFonts w:ascii="Cambria" w:hAnsi="Cambria"/>
        </w:rPr>
      </w:pPr>
      <w:r w:rsidRPr="00A91AB5">
        <w:rPr>
          <w:rFonts w:ascii="Cambria" w:hAnsi="Cambria" w:cs="Calibri"/>
          <w:sz w:val="24"/>
          <w:szCs w:val="24"/>
        </w:rPr>
        <w:t xml:space="preserve">scoli primare-grădinițe – </w:t>
      </w:r>
      <w:r w:rsidRPr="00A91AB5">
        <w:rPr>
          <w:rFonts w:ascii="Cambria" w:hAnsi="Cambria" w:cs="Calibri"/>
          <w:b/>
          <w:sz w:val="24"/>
          <w:szCs w:val="24"/>
        </w:rPr>
        <w:t>3</w:t>
      </w:r>
      <w:r w:rsidRPr="00A91AB5">
        <w:rPr>
          <w:rFonts w:ascii="Cambria" w:hAnsi="Cambria" w:cs="Calibri"/>
          <w:sz w:val="24"/>
          <w:szCs w:val="24"/>
        </w:rPr>
        <w:t xml:space="preserve"> cu un număr de 6 grupe cu un contingent de 108 copii; 8 clase cu un contingent de 98 de elevi;</w:t>
      </w:r>
    </w:p>
    <w:p w:rsidR="00856547" w:rsidRPr="00A91AB5" w:rsidRDefault="00BA0F5B" w:rsidP="008B4980">
      <w:pPr>
        <w:pStyle w:val="a3"/>
        <w:numPr>
          <w:ilvl w:val="0"/>
          <w:numId w:val="12"/>
        </w:numPr>
        <w:suppressAutoHyphens w:val="0"/>
        <w:spacing w:after="0"/>
        <w:jc w:val="both"/>
        <w:textAlignment w:val="auto"/>
        <w:rPr>
          <w:rFonts w:ascii="Cambria" w:hAnsi="Cambria"/>
        </w:rPr>
      </w:pPr>
      <w:r w:rsidRPr="00A91AB5">
        <w:rPr>
          <w:rFonts w:ascii="Cambria" w:hAnsi="Cambria" w:cs="Calibri"/>
          <w:sz w:val="24"/>
          <w:szCs w:val="24"/>
        </w:rPr>
        <w:t xml:space="preserve">gimnazii-grădinițe – </w:t>
      </w:r>
      <w:r w:rsidRPr="00A91AB5">
        <w:rPr>
          <w:rFonts w:ascii="Cambria" w:hAnsi="Cambria" w:cs="Calibri"/>
          <w:b/>
          <w:sz w:val="24"/>
          <w:szCs w:val="24"/>
        </w:rPr>
        <w:t>5</w:t>
      </w:r>
      <w:r w:rsidRPr="00A91AB5">
        <w:rPr>
          <w:rFonts w:ascii="Cambria" w:hAnsi="Cambria" w:cs="Calibri"/>
          <w:sz w:val="24"/>
          <w:szCs w:val="24"/>
        </w:rPr>
        <w:t xml:space="preserve"> cu un număr de 12 grupe, cu un contingent de 232 copii; 33 de clase cu un contingent de 545 de elevi; gimnaziu +filiala gradiniță-25 de copii.</w:t>
      </w:r>
    </w:p>
    <w:p w:rsidR="00856547" w:rsidRPr="00A91AB5" w:rsidRDefault="00BA0F5B" w:rsidP="008B4980">
      <w:pPr>
        <w:pStyle w:val="a3"/>
        <w:numPr>
          <w:ilvl w:val="0"/>
          <w:numId w:val="12"/>
        </w:numPr>
        <w:suppressAutoHyphens w:val="0"/>
        <w:spacing w:after="0"/>
        <w:jc w:val="both"/>
        <w:textAlignment w:val="auto"/>
        <w:rPr>
          <w:rFonts w:ascii="Cambria" w:hAnsi="Cambria"/>
        </w:rPr>
      </w:pPr>
      <w:r w:rsidRPr="00A91AB5">
        <w:rPr>
          <w:rFonts w:ascii="Cambria" w:hAnsi="Cambria" w:cs="Calibri"/>
          <w:sz w:val="24"/>
          <w:szCs w:val="24"/>
        </w:rPr>
        <w:t xml:space="preserve">gimnazii – </w:t>
      </w:r>
      <w:r w:rsidRPr="00A91AB5">
        <w:rPr>
          <w:rFonts w:ascii="Cambria" w:hAnsi="Cambria" w:cs="Calibri"/>
          <w:b/>
          <w:sz w:val="24"/>
          <w:szCs w:val="24"/>
        </w:rPr>
        <w:t>31</w:t>
      </w:r>
      <w:r w:rsidRPr="00A91AB5">
        <w:rPr>
          <w:rFonts w:ascii="Cambria" w:hAnsi="Cambria" w:cs="Calibri"/>
          <w:sz w:val="24"/>
          <w:szCs w:val="24"/>
        </w:rPr>
        <w:t xml:space="preserve"> cu un număr de 282 de clase și un contingent de 5449 de elevi.</w:t>
      </w:r>
    </w:p>
    <w:p w:rsidR="00856547" w:rsidRPr="00A91AB5" w:rsidRDefault="00BA0F5B" w:rsidP="008B4980">
      <w:pPr>
        <w:pStyle w:val="a3"/>
        <w:numPr>
          <w:ilvl w:val="0"/>
          <w:numId w:val="12"/>
        </w:numPr>
        <w:suppressAutoHyphens w:val="0"/>
        <w:spacing w:after="0"/>
        <w:jc w:val="both"/>
        <w:textAlignment w:val="auto"/>
        <w:rPr>
          <w:rFonts w:ascii="Cambria" w:hAnsi="Cambria"/>
        </w:rPr>
      </w:pPr>
      <w:r w:rsidRPr="00A91AB5">
        <w:rPr>
          <w:rFonts w:ascii="Cambria" w:hAnsi="Cambria" w:cs="Calibri"/>
          <w:sz w:val="24"/>
          <w:szCs w:val="24"/>
        </w:rPr>
        <w:t xml:space="preserve">licee – </w:t>
      </w:r>
      <w:r w:rsidRPr="00A91AB5">
        <w:rPr>
          <w:rFonts w:ascii="Cambria" w:hAnsi="Cambria" w:cs="Calibri"/>
          <w:b/>
          <w:sz w:val="24"/>
          <w:szCs w:val="24"/>
        </w:rPr>
        <w:t>7</w:t>
      </w:r>
      <w:r w:rsidRPr="00A91AB5">
        <w:rPr>
          <w:rFonts w:ascii="Cambria" w:hAnsi="Cambria" w:cs="Calibri"/>
          <w:sz w:val="24"/>
          <w:szCs w:val="24"/>
        </w:rPr>
        <w:t xml:space="preserve"> cu un număr de 167 de clase și cu un contingent de 3976 de elevi.</w:t>
      </w:r>
    </w:p>
    <w:p w:rsidR="00856547" w:rsidRPr="00A91AB5" w:rsidRDefault="00BA0F5B" w:rsidP="008B4980">
      <w:pPr>
        <w:numPr>
          <w:ilvl w:val="0"/>
          <w:numId w:val="12"/>
        </w:numPr>
        <w:suppressAutoHyphens w:val="0"/>
        <w:spacing w:after="0" w:line="276" w:lineRule="auto"/>
        <w:jc w:val="both"/>
        <w:textAlignment w:val="auto"/>
        <w:rPr>
          <w:rFonts w:ascii="Cambria" w:hAnsi="Cambria" w:cs="Calibri"/>
          <w:sz w:val="24"/>
          <w:szCs w:val="24"/>
        </w:rPr>
      </w:pPr>
      <w:r w:rsidRPr="00A91AB5">
        <w:rPr>
          <w:rFonts w:ascii="Cambria" w:hAnsi="Cambria" w:cs="Calibri"/>
          <w:sz w:val="24"/>
          <w:szCs w:val="24"/>
        </w:rPr>
        <w:t>instituții de învățământ extrașcolar – 2</w:t>
      </w:r>
    </w:p>
    <w:p w:rsidR="00A91AB5" w:rsidRDefault="00A91AB5" w:rsidP="00B03FEC">
      <w:pPr>
        <w:spacing w:line="276" w:lineRule="auto"/>
        <w:jc w:val="both"/>
        <w:rPr>
          <w:rFonts w:ascii="Cambria" w:hAnsi="Cambria" w:cs="Calibri"/>
          <w:b/>
          <w:bCs/>
          <w:color w:val="000000"/>
          <w:sz w:val="24"/>
          <w:szCs w:val="24"/>
        </w:rPr>
      </w:pPr>
    </w:p>
    <w:p w:rsidR="00B03FEC" w:rsidRDefault="00B03FEC">
      <w:pPr>
        <w:jc w:val="both"/>
        <w:rPr>
          <w:rFonts w:ascii="Cambria" w:hAnsi="Cambria" w:cs="Calibri"/>
          <w:b/>
          <w:bCs/>
          <w:color w:val="000000"/>
          <w:sz w:val="24"/>
          <w:szCs w:val="24"/>
        </w:rPr>
      </w:pPr>
    </w:p>
    <w:p w:rsidR="00B03FEC" w:rsidRDefault="00B03FEC">
      <w:pPr>
        <w:jc w:val="both"/>
        <w:rPr>
          <w:rFonts w:ascii="Cambria" w:hAnsi="Cambria" w:cs="Calibri"/>
          <w:b/>
          <w:bCs/>
          <w:color w:val="000000"/>
          <w:sz w:val="24"/>
          <w:szCs w:val="24"/>
        </w:rPr>
      </w:pPr>
    </w:p>
    <w:p w:rsidR="00B03FEC" w:rsidRDefault="00B03FEC">
      <w:pPr>
        <w:jc w:val="both"/>
        <w:rPr>
          <w:rFonts w:ascii="Cambria" w:hAnsi="Cambria" w:cs="Calibri"/>
          <w:b/>
          <w:bCs/>
          <w:color w:val="000000"/>
          <w:sz w:val="24"/>
          <w:szCs w:val="24"/>
        </w:rPr>
      </w:pPr>
    </w:p>
    <w:p w:rsidR="00856547" w:rsidRPr="00A91AB5" w:rsidRDefault="00A91AB5">
      <w:pPr>
        <w:jc w:val="both"/>
        <w:rPr>
          <w:rFonts w:ascii="Cambria" w:hAnsi="Cambria"/>
        </w:rPr>
      </w:pPr>
      <w:r w:rsidRPr="00A91AB5">
        <w:rPr>
          <w:rFonts w:ascii="Cambria" w:hAnsi="Cambria" w:cs="Calibri"/>
          <w:b/>
          <w:sz w:val="24"/>
          <w:szCs w:val="24"/>
          <w:lang w:eastAsia="ro-RO"/>
        </w:rPr>
        <w:t xml:space="preserve">Figura 19 </w:t>
      </w:r>
      <w:r w:rsidR="00BA0F5B" w:rsidRPr="00A91AB5">
        <w:rPr>
          <w:rFonts w:ascii="Cambria" w:hAnsi="Cambria" w:cs="Calibri"/>
          <w:b/>
          <w:sz w:val="24"/>
          <w:szCs w:val="24"/>
          <w:lang w:eastAsia="ro-RO"/>
        </w:rPr>
        <w:t>Numărul instituțiilor de învățământ din raionul Hîncești  2015 -2020</w:t>
      </w:r>
    </w:p>
    <w:p w:rsidR="00856547" w:rsidRDefault="00BA0F5B">
      <w:pPr>
        <w:jc w:val="both"/>
      </w:pPr>
      <w:r>
        <w:rPr>
          <w:noProof/>
          <w:lang w:eastAsia="ro-RO"/>
        </w:rPr>
        <w:drawing>
          <wp:inline distT="0" distB="0" distL="0" distR="0" wp14:anchorId="572B33BC" wp14:editId="2F6CA783">
            <wp:extent cx="5504816" cy="2929893"/>
            <wp:effectExtent l="0" t="0" r="635" b="3810"/>
            <wp:docPr id="1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56547" w:rsidRPr="00A91AB5" w:rsidRDefault="00BA0F5B" w:rsidP="00A91AB5">
      <w:pPr>
        <w:spacing w:after="0" w:line="276" w:lineRule="auto"/>
        <w:jc w:val="both"/>
        <w:rPr>
          <w:rFonts w:ascii="Cambria" w:hAnsi="Cambria"/>
        </w:rPr>
      </w:pPr>
      <w:r w:rsidRPr="00A91AB5">
        <w:rPr>
          <w:rFonts w:ascii="Cambria" w:hAnsi="Cambria" w:cs="Calibri"/>
          <w:i/>
          <w:sz w:val="24"/>
          <w:szCs w:val="24"/>
        </w:rPr>
        <w:t>Centrul de Creație</w:t>
      </w:r>
      <w:r w:rsidRPr="00A91AB5">
        <w:rPr>
          <w:rFonts w:ascii="Cambria" w:hAnsi="Cambria" w:cs="Calibri"/>
          <w:sz w:val="24"/>
          <w:szCs w:val="24"/>
        </w:rPr>
        <w:t xml:space="preserve"> cuprinde 12 cercuri și un contingent de 320 de copii,</w:t>
      </w:r>
    </w:p>
    <w:p w:rsidR="00856547" w:rsidRPr="00A91AB5" w:rsidRDefault="00BA0F5B" w:rsidP="00A91AB5">
      <w:pPr>
        <w:spacing w:after="0" w:line="276" w:lineRule="auto"/>
        <w:jc w:val="both"/>
        <w:rPr>
          <w:rFonts w:ascii="Cambria" w:hAnsi="Cambria"/>
        </w:rPr>
      </w:pPr>
      <w:r w:rsidRPr="00A91AB5">
        <w:rPr>
          <w:rFonts w:ascii="Cambria" w:hAnsi="Cambria" w:cs="Calibri"/>
          <w:color w:val="000000"/>
          <w:sz w:val="24"/>
          <w:szCs w:val="24"/>
        </w:rPr>
        <w:t>În</w:t>
      </w:r>
      <w:r w:rsidRPr="00A91AB5">
        <w:rPr>
          <w:rFonts w:ascii="Cambria" w:hAnsi="Cambria" w:cs="Calibri"/>
          <w:i/>
          <w:sz w:val="24"/>
          <w:szCs w:val="24"/>
        </w:rPr>
        <w:t xml:space="preserve"> Școala de sporturi</w:t>
      </w:r>
      <w:r w:rsidRPr="00A91AB5">
        <w:rPr>
          <w:rFonts w:ascii="Cambria" w:hAnsi="Cambria" w:cs="Calibri"/>
          <w:sz w:val="24"/>
          <w:szCs w:val="24"/>
        </w:rPr>
        <w:t xml:space="preserve"> se practică 8 probe sportive, în 24 de grupuri, cu 337 de elevi.</w:t>
      </w:r>
    </w:p>
    <w:p w:rsidR="00856547" w:rsidRPr="00A91AB5" w:rsidRDefault="00BA0F5B" w:rsidP="008B4980">
      <w:pPr>
        <w:pStyle w:val="a3"/>
        <w:numPr>
          <w:ilvl w:val="0"/>
          <w:numId w:val="12"/>
        </w:numPr>
        <w:suppressAutoHyphens w:val="0"/>
        <w:spacing w:after="0"/>
        <w:jc w:val="both"/>
        <w:textAlignment w:val="auto"/>
        <w:rPr>
          <w:rFonts w:ascii="Cambria" w:hAnsi="Cambria" w:cs="Calibri"/>
          <w:sz w:val="24"/>
          <w:szCs w:val="24"/>
        </w:rPr>
      </w:pPr>
      <w:r w:rsidRPr="00A91AB5">
        <w:rPr>
          <w:rFonts w:ascii="Cambria" w:hAnsi="Cambria" w:cs="Calibri"/>
          <w:sz w:val="24"/>
          <w:szCs w:val="24"/>
        </w:rPr>
        <w:t xml:space="preserve">instituții de învățământ special (școli auxiliare, instituții speciale) – 0 </w:t>
      </w:r>
    </w:p>
    <w:p w:rsidR="00856547" w:rsidRPr="00A91AB5" w:rsidRDefault="00BA0F5B" w:rsidP="008B4980">
      <w:pPr>
        <w:pStyle w:val="a3"/>
        <w:numPr>
          <w:ilvl w:val="0"/>
          <w:numId w:val="12"/>
        </w:numPr>
        <w:suppressAutoHyphens w:val="0"/>
        <w:spacing w:after="0"/>
        <w:jc w:val="both"/>
        <w:textAlignment w:val="auto"/>
        <w:rPr>
          <w:rFonts w:ascii="Cambria" w:hAnsi="Cambria" w:cs="Calibri"/>
          <w:sz w:val="24"/>
          <w:szCs w:val="24"/>
        </w:rPr>
      </w:pPr>
      <w:r w:rsidRPr="00A91AB5">
        <w:rPr>
          <w:rFonts w:ascii="Cambria" w:hAnsi="Cambria" w:cs="Calibri"/>
          <w:sz w:val="24"/>
          <w:szCs w:val="24"/>
        </w:rPr>
        <w:t xml:space="preserve">alte tipuri de instituții (conform Codului educației) – </w:t>
      </w:r>
      <w:r w:rsidR="00A91AB5">
        <w:rPr>
          <w:rFonts w:ascii="Cambria" w:hAnsi="Cambria" w:cs="Calibri"/>
          <w:sz w:val="24"/>
          <w:szCs w:val="24"/>
        </w:rPr>
        <w:t>0</w:t>
      </w:r>
    </w:p>
    <w:p w:rsidR="00856547" w:rsidRPr="00A91AB5" w:rsidRDefault="00856547" w:rsidP="00A91AB5">
      <w:pPr>
        <w:pStyle w:val="a9"/>
        <w:spacing w:line="276" w:lineRule="auto"/>
        <w:jc w:val="both"/>
        <w:rPr>
          <w:rFonts w:ascii="Cambria" w:hAnsi="Cambria" w:cs="Calibri"/>
          <w:color w:val="000000"/>
          <w:sz w:val="24"/>
          <w:szCs w:val="24"/>
        </w:rPr>
      </w:pPr>
    </w:p>
    <w:p w:rsidR="00856547" w:rsidRPr="00A91AB5" w:rsidRDefault="00BA0F5B" w:rsidP="00A91AB5">
      <w:pPr>
        <w:spacing w:after="0" w:line="276" w:lineRule="auto"/>
        <w:jc w:val="both"/>
        <w:rPr>
          <w:rFonts w:ascii="Cambria" w:hAnsi="Cambria" w:cs="Calibri"/>
          <w:sz w:val="24"/>
          <w:szCs w:val="24"/>
        </w:rPr>
      </w:pPr>
      <w:r w:rsidRPr="00A91AB5">
        <w:rPr>
          <w:rFonts w:ascii="Cambria" w:hAnsi="Cambria" w:cs="Calibri"/>
          <w:sz w:val="24"/>
          <w:szCs w:val="24"/>
        </w:rPr>
        <w:t xml:space="preserve">În 10 localități nu activează instituții școlare. În toate aceste cazuri transportarea copiilor se realizează cu mijloace de transport arendate sau proprii, procurate din mijloace APL I. </w:t>
      </w:r>
    </w:p>
    <w:p w:rsidR="00856547" w:rsidRPr="00A91AB5" w:rsidRDefault="00BA0F5B" w:rsidP="00A91AB5">
      <w:pPr>
        <w:spacing w:after="0" w:line="276" w:lineRule="auto"/>
        <w:jc w:val="both"/>
        <w:rPr>
          <w:rFonts w:ascii="Cambria" w:hAnsi="Cambria"/>
        </w:rPr>
      </w:pPr>
      <w:r w:rsidRPr="00A91AB5">
        <w:rPr>
          <w:rFonts w:ascii="Cambria" w:hAnsi="Cambria" w:cs="Calibri"/>
          <w:sz w:val="24"/>
          <w:szCs w:val="24"/>
        </w:rPr>
        <w:t xml:space="preserve">În anul bugetar </w:t>
      </w:r>
      <w:r w:rsidRPr="00A91AB5">
        <w:rPr>
          <w:rFonts w:ascii="Cambria" w:hAnsi="Cambria" w:cs="Calibri"/>
          <w:b/>
          <w:sz w:val="24"/>
          <w:szCs w:val="24"/>
        </w:rPr>
        <w:t>2019</w:t>
      </w:r>
      <w:r w:rsidRPr="00A91AB5">
        <w:rPr>
          <w:rFonts w:ascii="Cambria" w:hAnsi="Cambria" w:cs="Calibri"/>
          <w:sz w:val="24"/>
          <w:szCs w:val="24"/>
        </w:rPr>
        <w:t xml:space="preserve"> s-a stabilit un număr </w:t>
      </w:r>
      <w:r w:rsidRPr="00A91AB5">
        <w:rPr>
          <w:rFonts w:ascii="Cambria" w:hAnsi="Cambria" w:cs="Calibri"/>
          <w:b/>
          <w:sz w:val="24"/>
          <w:szCs w:val="24"/>
        </w:rPr>
        <w:t>de 34 (din 46)</w:t>
      </w:r>
      <w:r w:rsidRPr="00A91AB5">
        <w:rPr>
          <w:rFonts w:ascii="Cambria" w:hAnsi="Cambria" w:cs="Calibri"/>
          <w:sz w:val="24"/>
          <w:szCs w:val="24"/>
        </w:rPr>
        <w:t xml:space="preserve"> de instituții de învățământ general cu deficit de buget, fapt care generează dificultăți mari în asigurarea funcționalității acestor instituții. În legătură cu aceasta fiecare instituție și-a determinat un plan de raționalizare care a fost aprobat de Consiliul Raional dar n-a fost implementat din cauza stării de urgență. Instituțiile cu deficit bugetar nu au deplină capacitate de întreținere, de aceea se creează un precedent negativ asupra dezvoltării profesionale și instituționale.</w:t>
      </w:r>
    </w:p>
    <w:p w:rsidR="00AD479D" w:rsidRDefault="00AD479D" w:rsidP="00A91AB5">
      <w:pPr>
        <w:pStyle w:val="a5"/>
        <w:tabs>
          <w:tab w:val="left" w:pos="0"/>
        </w:tabs>
        <w:spacing w:before="0" w:after="0" w:line="276" w:lineRule="auto"/>
        <w:ind w:firstLine="0"/>
        <w:rPr>
          <w:rFonts w:ascii="Cambria" w:hAnsi="Cambria" w:cs="Calibri"/>
          <w:sz w:val="24"/>
          <w:szCs w:val="24"/>
        </w:rPr>
      </w:pPr>
    </w:p>
    <w:p w:rsidR="00856547" w:rsidRDefault="00BA0F5B" w:rsidP="00A91AB5">
      <w:pPr>
        <w:pStyle w:val="a5"/>
        <w:tabs>
          <w:tab w:val="left" w:pos="0"/>
        </w:tabs>
        <w:spacing w:before="0" w:after="0" w:line="276" w:lineRule="auto"/>
        <w:ind w:firstLine="0"/>
        <w:rPr>
          <w:rFonts w:ascii="Cambria" w:hAnsi="Cambria" w:cs="Calibri"/>
          <w:sz w:val="24"/>
          <w:szCs w:val="24"/>
        </w:rPr>
      </w:pPr>
      <w:r w:rsidRPr="00A91AB5">
        <w:rPr>
          <w:rFonts w:ascii="Cambria" w:hAnsi="Cambria" w:cs="Calibri"/>
          <w:sz w:val="24"/>
          <w:szCs w:val="24"/>
        </w:rPr>
        <w:t xml:space="preserve">În anul școlar </w:t>
      </w:r>
      <w:r w:rsidRPr="00A91AB5">
        <w:rPr>
          <w:rFonts w:ascii="Cambria" w:hAnsi="Cambria" w:cs="Calibri"/>
          <w:b/>
          <w:sz w:val="24"/>
          <w:szCs w:val="24"/>
        </w:rPr>
        <w:t>2019-2020</w:t>
      </w:r>
      <w:r w:rsidRPr="00A91AB5">
        <w:rPr>
          <w:rFonts w:ascii="Cambria" w:hAnsi="Cambria" w:cs="Calibri"/>
          <w:sz w:val="24"/>
          <w:szCs w:val="24"/>
        </w:rPr>
        <w:t xml:space="preserve"> au fost cuprinși într-o formă de învățământ preuniversitar </w:t>
      </w:r>
      <w:r w:rsidRPr="00A91AB5">
        <w:rPr>
          <w:rFonts w:ascii="Cambria" w:hAnsi="Cambria" w:cs="Calibri"/>
          <w:b/>
          <w:sz w:val="24"/>
          <w:szCs w:val="24"/>
        </w:rPr>
        <w:t xml:space="preserve">14 374 </w:t>
      </w:r>
      <w:r w:rsidRPr="00A91AB5">
        <w:rPr>
          <w:rFonts w:ascii="Cambria" w:hAnsi="Cambria" w:cs="Calibri"/>
          <w:sz w:val="24"/>
          <w:szCs w:val="24"/>
        </w:rPr>
        <w:t>de copii și elevi, număr aflat în vizibilă descreștere, în comparație cu anii școlari anteriori – pe parcursul a 5 ani a scăzut numărul instituțiilor de învățământ de la 100 de instituții în anul școlar 2014-2015 la 90 în anul școlar 2019-2020, după cum se reflectă în tabelul și diagramele de mai jos:</w:t>
      </w:r>
    </w:p>
    <w:p w:rsidR="00A91AB5" w:rsidRDefault="00A91AB5" w:rsidP="00A91AB5">
      <w:pPr>
        <w:pStyle w:val="a5"/>
        <w:tabs>
          <w:tab w:val="left" w:pos="0"/>
        </w:tabs>
        <w:spacing w:before="0" w:after="0" w:line="276" w:lineRule="auto"/>
        <w:ind w:firstLine="0"/>
        <w:rPr>
          <w:rFonts w:ascii="Cambria" w:hAnsi="Cambria" w:cs="Calibri"/>
          <w:sz w:val="24"/>
          <w:szCs w:val="24"/>
        </w:rPr>
      </w:pPr>
    </w:p>
    <w:p w:rsidR="00A91AB5" w:rsidRPr="00C651D1" w:rsidRDefault="00A91AB5" w:rsidP="00A91AB5">
      <w:pPr>
        <w:pStyle w:val="a5"/>
        <w:tabs>
          <w:tab w:val="left" w:pos="0"/>
        </w:tabs>
        <w:spacing w:before="0" w:after="0" w:line="276" w:lineRule="auto"/>
        <w:ind w:firstLine="0"/>
        <w:rPr>
          <w:rFonts w:ascii="Cambria" w:hAnsi="Cambria" w:cs="Calibri"/>
          <w:b/>
          <w:sz w:val="22"/>
          <w:szCs w:val="24"/>
        </w:rPr>
      </w:pPr>
      <w:r w:rsidRPr="00C651D1">
        <w:rPr>
          <w:rFonts w:ascii="Cambria" w:hAnsi="Cambria" w:cs="Calibri"/>
          <w:b/>
          <w:sz w:val="22"/>
          <w:szCs w:val="24"/>
        </w:rPr>
        <w:t>Tabelul 2</w:t>
      </w:r>
      <w:r w:rsidR="00893565">
        <w:rPr>
          <w:rFonts w:ascii="Cambria" w:hAnsi="Cambria" w:cs="Calibri"/>
          <w:b/>
          <w:sz w:val="22"/>
          <w:szCs w:val="24"/>
        </w:rPr>
        <w:t>3</w:t>
      </w:r>
      <w:r w:rsidRPr="00C651D1">
        <w:rPr>
          <w:rFonts w:ascii="Cambria" w:hAnsi="Cambria" w:cs="Calibri"/>
          <w:b/>
          <w:sz w:val="22"/>
          <w:szCs w:val="24"/>
        </w:rPr>
        <w:t xml:space="preserve"> Dinamica numărului de elevi </w:t>
      </w:r>
      <w:r w:rsidR="00C651D1" w:rsidRPr="00C651D1">
        <w:rPr>
          <w:rFonts w:ascii="Cambria" w:hAnsi="Cambria" w:cs="Calibri"/>
          <w:b/>
          <w:sz w:val="22"/>
          <w:szCs w:val="24"/>
        </w:rPr>
        <w:t xml:space="preserve">în </w:t>
      </w:r>
      <w:r w:rsidRPr="00C651D1">
        <w:rPr>
          <w:rFonts w:ascii="Cambria" w:hAnsi="Cambria" w:cs="Calibri"/>
          <w:b/>
          <w:sz w:val="22"/>
          <w:szCs w:val="24"/>
        </w:rPr>
        <w:t>instituții</w:t>
      </w:r>
      <w:r w:rsidR="00C651D1" w:rsidRPr="00C651D1">
        <w:rPr>
          <w:rFonts w:ascii="Cambria" w:hAnsi="Cambria" w:cs="Calibri"/>
          <w:b/>
          <w:sz w:val="22"/>
          <w:szCs w:val="24"/>
        </w:rPr>
        <w:t>le</w:t>
      </w:r>
      <w:r w:rsidRPr="00C651D1">
        <w:rPr>
          <w:rFonts w:ascii="Cambria" w:hAnsi="Cambria" w:cs="Calibri"/>
          <w:b/>
          <w:sz w:val="22"/>
          <w:szCs w:val="24"/>
        </w:rPr>
        <w:t xml:space="preserve"> de învățămînt în raionul Hîncești</w:t>
      </w:r>
    </w:p>
    <w:p w:rsidR="00A91AB5" w:rsidRPr="00A91AB5" w:rsidRDefault="00A91AB5" w:rsidP="00A91AB5">
      <w:pPr>
        <w:pStyle w:val="a5"/>
        <w:tabs>
          <w:tab w:val="left" w:pos="0"/>
        </w:tabs>
        <w:spacing w:before="0" w:after="0" w:line="276" w:lineRule="auto"/>
        <w:ind w:firstLine="0"/>
        <w:rPr>
          <w:rFonts w:ascii="Cambria" w:hAnsi="Cambria"/>
          <w:b/>
          <w:sz w:val="14"/>
        </w:rPr>
      </w:pPr>
    </w:p>
    <w:tbl>
      <w:tblPr>
        <w:tblW w:w="9061" w:type="dxa"/>
        <w:jc w:val="center"/>
        <w:tblCellMar>
          <w:left w:w="10" w:type="dxa"/>
          <w:right w:w="10" w:type="dxa"/>
        </w:tblCellMar>
        <w:tblLook w:val="0000" w:firstRow="0" w:lastRow="0" w:firstColumn="0" w:lastColumn="0" w:noHBand="0" w:noVBand="0"/>
      </w:tblPr>
      <w:tblGrid>
        <w:gridCol w:w="2684"/>
        <w:gridCol w:w="1192"/>
        <w:gridCol w:w="1640"/>
        <w:gridCol w:w="1150"/>
        <w:gridCol w:w="1192"/>
        <w:gridCol w:w="1203"/>
      </w:tblGrid>
      <w:tr w:rsidR="00856547" w:rsidRPr="00A91AB5" w:rsidTr="00A91AB5">
        <w:trPr>
          <w:trHeight w:val="296"/>
          <w:jc w:val="center"/>
        </w:trPr>
        <w:tc>
          <w:tcPr>
            <w:tcW w:w="2684" w:type="dxa"/>
            <w:tcBorders>
              <w:top w:val="single" w:sz="4" w:space="0" w:color="000000"/>
              <w:left w:val="single" w:sz="4" w:space="0" w:color="000000"/>
              <w:bottom w:val="single" w:sz="4" w:space="0" w:color="000000"/>
              <w:right w:val="single" w:sz="4" w:space="0" w:color="000000"/>
            </w:tcBorders>
            <w:shd w:val="clear" w:color="auto" w:fill="8496B0" w:themeFill="text2" w:themeFillTint="99"/>
            <w:noWrap/>
            <w:tcMar>
              <w:top w:w="0" w:type="dxa"/>
              <w:left w:w="108" w:type="dxa"/>
              <w:bottom w:w="0" w:type="dxa"/>
              <w:right w:w="108" w:type="dxa"/>
            </w:tcMar>
            <w:vAlign w:val="center"/>
          </w:tcPr>
          <w:p w:rsidR="00856547" w:rsidRPr="00A91AB5" w:rsidRDefault="00A91AB5" w:rsidP="00A91AB5">
            <w:pPr>
              <w:spacing w:after="0"/>
              <w:jc w:val="center"/>
              <w:rPr>
                <w:rFonts w:ascii="Cambria" w:hAnsi="Cambria" w:cs="Calibri"/>
                <w:b/>
                <w:color w:val="000000"/>
                <w:sz w:val="24"/>
                <w:szCs w:val="24"/>
                <w:lang w:val="en-US"/>
              </w:rPr>
            </w:pPr>
            <w:r w:rsidRPr="00A91AB5">
              <w:rPr>
                <w:rFonts w:ascii="Cambria" w:hAnsi="Cambria" w:cs="Calibri"/>
                <w:b/>
                <w:color w:val="000000"/>
                <w:sz w:val="24"/>
                <w:szCs w:val="24"/>
                <w:lang w:val="en-US"/>
              </w:rPr>
              <w:t>N</w:t>
            </w:r>
            <w:r w:rsidR="00BA0F5B" w:rsidRPr="00A91AB5">
              <w:rPr>
                <w:rFonts w:ascii="Cambria" w:hAnsi="Cambria" w:cs="Calibri"/>
                <w:b/>
                <w:color w:val="000000"/>
                <w:sz w:val="24"/>
                <w:szCs w:val="24"/>
                <w:lang w:val="en-US"/>
              </w:rPr>
              <w:t>r. de copii și elevi în:</w:t>
            </w:r>
          </w:p>
        </w:tc>
        <w:tc>
          <w:tcPr>
            <w:tcW w:w="1192" w:type="dxa"/>
            <w:tcBorders>
              <w:top w:val="single" w:sz="4" w:space="0" w:color="000000"/>
              <w:left w:val="single" w:sz="4" w:space="0" w:color="000000"/>
              <w:bottom w:val="single" w:sz="4" w:space="0" w:color="000000"/>
              <w:right w:val="single" w:sz="4" w:space="0" w:color="000000"/>
            </w:tcBorders>
            <w:shd w:val="clear" w:color="auto" w:fill="8496B0" w:themeFill="text2" w:themeFillTint="99"/>
            <w:noWrap/>
            <w:tcMar>
              <w:top w:w="0" w:type="dxa"/>
              <w:left w:w="108" w:type="dxa"/>
              <w:bottom w:w="0" w:type="dxa"/>
              <w:right w:w="108" w:type="dxa"/>
            </w:tcMar>
            <w:vAlign w:val="center"/>
          </w:tcPr>
          <w:p w:rsidR="00856547" w:rsidRPr="00A91AB5" w:rsidRDefault="00BA0F5B" w:rsidP="00A91AB5">
            <w:pPr>
              <w:spacing w:after="0"/>
              <w:jc w:val="center"/>
              <w:rPr>
                <w:rFonts w:ascii="Cambria" w:hAnsi="Cambria" w:cs="Calibri"/>
                <w:b/>
                <w:color w:val="000000"/>
                <w:sz w:val="24"/>
                <w:szCs w:val="24"/>
              </w:rPr>
            </w:pPr>
            <w:r w:rsidRPr="00A91AB5">
              <w:rPr>
                <w:rFonts w:ascii="Cambria" w:hAnsi="Cambria" w:cs="Calibri"/>
                <w:b/>
                <w:color w:val="000000"/>
                <w:sz w:val="24"/>
                <w:szCs w:val="24"/>
              </w:rPr>
              <w:t>Licee</w:t>
            </w:r>
          </w:p>
        </w:tc>
        <w:tc>
          <w:tcPr>
            <w:tcW w:w="1640" w:type="dxa"/>
            <w:tcBorders>
              <w:top w:val="single" w:sz="4" w:space="0" w:color="000000"/>
              <w:left w:val="single" w:sz="4" w:space="0" w:color="000000"/>
              <w:bottom w:val="single" w:sz="4" w:space="0" w:color="000000"/>
              <w:right w:val="single" w:sz="4" w:space="0" w:color="000000"/>
            </w:tcBorders>
            <w:shd w:val="clear" w:color="auto" w:fill="8496B0" w:themeFill="text2" w:themeFillTint="99"/>
            <w:noWrap/>
            <w:tcMar>
              <w:top w:w="0" w:type="dxa"/>
              <w:left w:w="108" w:type="dxa"/>
              <w:bottom w:w="0" w:type="dxa"/>
              <w:right w:w="108" w:type="dxa"/>
            </w:tcMar>
            <w:vAlign w:val="center"/>
          </w:tcPr>
          <w:p w:rsidR="00856547" w:rsidRPr="00A91AB5" w:rsidRDefault="00BA0F5B" w:rsidP="00A91AB5">
            <w:pPr>
              <w:spacing w:after="0"/>
              <w:jc w:val="center"/>
              <w:rPr>
                <w:rFonts w:ascii="Cambria" w:hAnsi="Cambria" w:cs="Calibri"/>
                <w:b/>
                <w:color w:val="000000"/>
                <w:sz w:val="24"/>
                <w:szCs w:val="24"/>
              </w:rPr>
            </w:pPr>
            <w:r w:rsidRPr="00A91AB5">
              <w:rPr>
                <w:rFonts w:ascii="Cambria" w:hAnsi="Cambria" w:cs="Calibri"/>
                <w:b/>
                <w:color w:val="000000"/>
                <w:sz w:val="24"/>
                <w:szCs w:val="24"/>
              </w:rPr>
              <w:t>Gimnazii / GMG</w:t>
            </w:r>
          </w:p>
        </w:tc>
        <w:tc>
          <w:tcPr>
            <w:tcW w:w="1150" w:type="dxa"/>
            <w:tcBorders>
              <w:top w:val="single" w:sz="4" w:space="0" w:color="000000"/>
              <w:left w:val="single" w:sz="4" w:space="0" w:color="000000"/>
              <w:bottom w:val="single" w:sz="4" w:space="0" w:color="000000"/>
              <w:right w:val="single" w:sz="4" w:space="0" w:color="000000"/>
            </w:tcBorders>
            <w:shd w:val="clear" w:color="auto" w:fill="8496B0" w:themeFill="text2" w:themeFillTint="99"/>
            <w:noWrap/>
            <w:tcMar>
              <w:top w:w="0" w:type="dxa"/>
              <w:left w:w="108" w:type="dxa"/>
              <w:bottom w:w="0" w:type="dxa"/>
              <w:right w:w="108" w:type="dxa"/>
            </w:tcMar>
            <w:vAlign w:val="center"/>
          </w:tcPr>
          <w:p w:rsidR="00856547" w:rsidRPr="00A91AB5" w:rsidRDefault="00BA0F5B" w:rsidP="00A91AB5">
            <w:pPr>
              <w:spacing w:after="0"/>
              <w:jc w:val="center"/>
              <w:rPr>
                <w:rFonts w:ascii="Cambria" w:hAnsi="Cambria" w:cs="Calibri"/>
                <w:b/>
                <w:color w:val="000000"/>
                <w:sz w:val="24"/>
                <w:szCs w:val="24"/>
              </w:rPr>
            </w:pPr>
            <w:r w:rsidRPr="00A91AB5">
              <w:rPr>
                <w:rFonts w:ascii="Cambria" w:hAnsi="Cambria" w:cs="Calibri"/>
                <w:b/>
                <w:color w:val="000000"/>
                <w:sz w:val="24"/>
                <w:szCs w:val="24"/>
              </w:rPr>
              <w:t>ȘP/ȘPG</w:t>
            </w:r>
          </w:p>
        </w:tc>
        <w:tc>
          <w:tcPr>
            <w:tcW w:w="1192" w:type="dxa"/>
            <w:tcBorders>
              <w:top w:val="single" w:sz="4" w:space="0" w:color="000000"/>
              <w:left w:val="single" w:sz="4" w:space="0" w:color="000000"/>
              <w:bottom w:val="single" w:sz="4" w:space="0" w:color="000000"/>
              <w:right w:val="single" w:sz="4" w:space="0" w:color="000000"/>
            </w:tcBorders>
            <w:shd w:val="clear" w:color="auto" w:fill="8496B0" w:themeFill="text2" w:themeFillTint="99"/>
            <w:noWrap/>
            <w:tcMar>
              <w:top w:w="0" w:type="dxa"/>
              <w:left w:w="108" w:type="dxa"/>
              <w:bottom w:w="0" w:type="dxa"/>
              <w:right w:w="108" w:type="dxa"/>
            </w:tcMar>
            <w:vAlign w:val="center"/>
          </w:tcPr>
          <w:p w:rsidR="00856547" w:rsidRPr="00A91AB5" w:rsidRDefault="00BA0F5B" w:rsidP="00A91AB5">
            <w:pPr>
              <w:spacing w:after="0"/>
              <w:jc w:val="center"/>
              <w:rPr>
                <w:rFonts w:ascii="Cambria" w:hAnsi="Cambria" w:cs="Calibri"/>
                <w:b/>
                <w:color w:val="000000"/>
                <w:sz w:val="24"/>
                <w:szCs w:val="24"/>
              </w:rPr>
            </w:pPr>
            <w:r w:rsidRPr="00A91AB5">
              <w:rPr>
                <w:rFonts w:ascii="Cambria" w:hAnsi="Cambria" w:cs="Calibri"/>
                <w:b/>
                <w:color w:val="000000"/>
                <w:sz w:val="24"/>
                <w:szCs w:val="24"/>
              </w:rPr>
              <w:t>IET</w:t>
            </w:r>
          </w:p>
        </w:tc>
        <w:tc>
          <w:tcPr>
            <w:tcW w:w="1203" w:type="dxa"/>
            <w:tcBorders>
              <w:top w:val="single" w:sz="4" w:space="0" w:color="000000"/>
              <w:left w:val="single" w:sz="4" w:space="0" w:color="000000"/>
              <w:bottom w:val="single" w:sz="4" w:space="0" w:color="000000"/>
              <w:right w:val="single" w:sz="4" w:space="0" w:color="000000"/>
            </w:tcBorders>
            <w:shd w:val="clear" w:color="auto" w:fill="8496B0" w:themeFill="text2" w:themeFillTint="99"/>
            <w:noWrap/>
            <w:tcMar>
              <w:top w:w="0" w:type="dxa"/>
              <w:left w:w="108" w:type="dxa"/>
              <w:bottom w:w="0" w:type="dxa"/>
              <w:right w:w="108" w:type="dxa"/>
            </w:tcMar>
            <w:vAlign w:val="center"/>
          </w:tcPr>
          <w:p w:rsidR="00856547" w:rsidRPr="00A91AB5" w:rsidRDefault="00BA0F5B" w:rsidP="00A91AB5">
            <w:pPr>
              <w:spacing w:after="0"/>
              <w:jc w:val="center"/>
              <w:rPr>
                <w:rFonts w:ascii="Cambria" w:hAnsi="Cambria" w:cs="Calibri"/>
                <w:b/>
                <w:bCs/>
                <w:color w:val="000000"/>
                <w:sz w:val="24"/>
                <w:szCs w:val="24"/>
              </w:rPr>
            </w:pPr>
            <w:r w:rsidRPr="00A91AB5">
              <w:rPr>
                <w:rFonts w:ascii="Cambria" w:hAnsi="Cambria" w:cs="Calibri"/>
                <w:b/>
                <w:bCs/>
                <w:color w:val="000000"/>
                <w:sz w:val="24"/>
                <w:szCs w:val="24"/>
              </w:rPr>
              <w:t>TOTAL</w:t>
            </w:r>
          </w:p>
        </w:tc>
      </w:tr>
      <w:tr w:rsidR="00856547" w:rsidRPr="00A91AB5">
        <w:trPr>
          <w:trHeight w:val="231"/>
          <w:jc w:val="center"/>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Pr="00A91AB5" w:rsidRDefault="00BA0F5B" w:rsidP="00A91AB5">
            <w:pPr>
              <w:spacing w:after="0"/>
              <w:rPr>
                <w:rFonts w:ascii="Cambria" w:hAnsi="Cambria" w:cs="Calibri"/>
                <w:color w:val="000000"/>
                <w:sz w:val="24"/>
                <w:szCs w:val="24"/>
              </w:rPr>
            </w:pPr>
            <w:r w:rsidRPr="00A91AB5">
              <w:rPr>
                <w:rFonts w:ascii="Cambria" w:hAnsi="Cambria" w:cs="Calibri"/>
                <w:color w:val="000000"/>
                <w:sz w:val="24"/>
                <w:szCs w:val="24"/>
              </w:rPr>
              <w:t>anul școlar 2014-2015</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5669</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5573</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416</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4726</w:t>
            </w:r>
          </w:p>
        </w:tc>
        <w:tc>
          <w:tcPr>
            <w:tcW w:w="12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b/>
                <w:bCs/>
                <w:color w:val="000000"/>
                <w:sz w:val="24"/>
                <w:szCs w:val="24"/>
              </w:rPr>
            </w:pPr>
            <w:r w:rsidRPr="00A91AB5">
              <w:rPr>
                <w:rFonts w:ascii="Cambria" w:hAnsi="Cambria" w:cs="Calibri"/>
                <w:b/>
                <w:bCs/>
                <w:color w:val="000000"/>
                <w:sz w:val="24"/>
                <w:szCs w:val="24"/>
              </w:rPr>
              <w:t>16384</w:t>
            </w:r>
          </w:p>
        </w:tc>
      </w:tr>
      <w:tr w:rsidR="00856547" w:rsidRPr="00A91AB5">
        <w:trPr>
          <w:trHeight w:val="93"/>
          <w:jc w:val="center"/>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56547" w:rsidRPr="00A91AB5" w:rsidRDefault="00BA0F5B" w:rsidP="00A91AB5">
            <w:pPr>
              <w:spacing w:after="0"/>
              <w:rPr>
                <w:rFonts w:ascii="Cambria" w:hAnsi="Cambria" w:cs="Calibri"/>
                <w:color w:val="000000"/>
                <w:sz w:val="24"/>
                <w:szCs w:val="24"/>
              </w:rPr>
            </w:pPr>
            <w:r w:rsidRPr="00A91AB5">
              <w:rPr>
                <w:rFonts w:ascii="Cambria" w:hAnsi="Cambria" w:cs="Calibri"/>
                <w:color w:val="000000"/>
                <w:sz w:val="24"/>
                <w:szCs w:val="24"/>
              </w:rPr>
              <w:t>anul școlar 2015-2016</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4799</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5918</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375</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4619</w:t>
            </w:r>
          </w:p>
        </w:tc>
        <w:tc>
          <w:tcPr>
            <w:tcW w:w="12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b/>
                <w:bCs/>
                <w:color w:val="000000"/>
                <w:sz w:val="24"/>
                <w:szCs w:val="24"/>
              </w:rPr>
            </w:pPr>
            <w:r w:rsidRPr="00A91AB5">
              <w:rPr>
                <w:rFonts w:ascii="Cambria" w:hAnsi="Cambria" w:cs="Calibri"/>
                <w:b/>
                <w:bCs/>
                <w:color w:val="000000"/>
                <w:sz w:val="24"/>
                <w:szCs w:val="24"/>
              </w:rPr>
              <w:t>15711</w:t>
            </w:r>
          </w:p>
        </w:tc>
      </w:tr>
      <w:tr w:rsidR="00856547" w:rsidRPr="00A91AB5">
        <w:trPr>
          <w:trHeight w:val="225"/>
          <w:jc w:val="center"/>
        </w:trPr>
        <w:tc>
          <w:tcPr>
            <w:tcW w:w="26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rPr>
                <w:rFonts w:ascii="Cambria" w:hAnsi="Cambria" w:cs="Calibri"/>
                <w:color w:val="000000"/>
                <w:sz w:val="24"/>
                <w:szCs w:val="24"/>
              </w:rPr>
            </w:pPr>
            <w:r w:rsidRPr="00A91AB5">
              <w:rPr>
                <w:rFonts w:ascii="Cambria" w:hAnsi="Cambria" w:cs="Calibri"/>
                <w:color w:val="000000"/>
                <w:sz w:val="24"/>
                <w:szCs w:val="24"/>
              </w:rPr>
              <w:t>anul școlar 2016-2017</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3972</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6477</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349</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4503</w:t>
            </w:r>
          </w:p>
        </w:tc>
        <w:tc>
          <w:tcPr>
            <w:tcW w:w="12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b/>
                <w:bCs/>
                <w:color w:val="000000"/>
                <w:sz w:val="24"/>
                <w:szCs w:val="24"/>
              </w:rPr>
            </w:pPr>
            <w:r w:rsidRPr="00A91AB5">
              <w:rPr>
                <w:rFonts w:ascii="Cambria" w:hAnsi="Cambria" w:cs="Calibri"/>
                <w:b/>
                <w:bCs/>
                <w:color w:val="000000"/>
                <w:sz w:val="24"/>
                <w:szCs w:val="24"/>
              </w:rPr>
              <w:t>15301</w:t>
            </w:r>
          </w:p>
        </w:tc>
      </w:tr>
      <w:tr w:rsidR="00856547" w:rsidRPr="00A91AB5">
        <w:trPr>
          <w:trHeight w:val="228"/>
          <w:jc w:val="center"/>
        </w:trPr>
        <w:tc>
          <w:tcPr>
            <w:tcW w:w="26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rPr>
                <w:rFonts w:ascii="Cambria" w:hAnsi="Cambria" w:cs="Calibri"/>
                <w:color w:val="000000"/>
                <w:sz w:val="24"/>
                <w:szCs w:val="24"/>
              </w:rPr>
            </w:pPr>
            <w:r w:rsidRPr="00A91AB5">
              <w:rPr>
                <w:rFonts w:ascii="Cambria" w:hAnsi="Cambria" w:cs="Calibri"/>
                <w:color w:val="000000"/>
                <w:sz w:val="24"/>
                <w:szCs w:val="24"/>
              </w:rPr>
              <w:t>anul școlar 2017-2018</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4051</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6482</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116</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4371</w:t>
            </w:r>
          </w:p>
        </w:tc>
        <w:tc>
          <w:tcPr>
            <w:tcW w:w="12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b/>
                <w:bCs/>
                <w:color w:val="000000"/>
                <w:sz w:val="24"/>
                <w:szCs w:val="24"/>
              </w:rPr>
            </w:pPr>
            <w:r w:rsidRPr="00A91AB5">
              <w:rPr>
                <w:rFonts w:ascii="Cambria" w:hAnsi="Cambria" w:cs="Calibri"/>
                <w:b/>
                <w:bCs/>
                <w:color w:val="000000"/>
                <w:sz w:val="24"/>
                <w:szCs w:val="24"/>
              </w:rPr>
              <w:t>15020</w:t>
            </w:r>
          </w:p>
        </w:tc>
      </w:tr>
      <w:tr w:rsidR="00856547" w:rsidRPr="00A91AB5">
        <w:trPr>
          <w:trHeight w:val="92"/>
          <w:jc w:val="center"/>
        </w:trPr>
        <w:tc>
          <w:tcPr>
            <w:tcW w:w="26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rPr>
                <w:rFonts w:ascii="Cambria" w:hAnsi="Cambria" w:cs="Calibri"/>
                <w:color w:val="000000"/>
                <w:sz w:val="24"/>
                <w:szCs w:val="24"/>
              </w:rPr>
            </w:pPr>
            <w:r w:rsidRPr="00A91AB5">
              <w:rPr>
                <w:rFonts w:ascii="Cambria" w:hAnsi="Cambria" w:cs="Calibri"/>
                <w:color w:val="000000"/>
                <w:sz w:val="24"/>
                <w:szCs w:val="24"/>
              </w:rPr>
              <w:t>anul școlar 2018-2019</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4036</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6187</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105</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4279</w:t>
            </w:r>
          </w:p>
        </w:tc>
        <w:tc>
          <w:tcPr>
            <w:tcW w:w="12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b/>
                <w:bCs/>
                <w:color w:val="000000"/>
                <w:sz w:val="24"/>
                <w:szCs w:val="24"/>
              </w:rPr>
            </w:pPr>
            <w:r w:rsidRPr="00A91AB5">
              <w:rPr>
                <w:rFonts w:ascii="Cambria" w:hAnsi="Cambria" w:cs="Calibri"/>
                <w:b/>
                <w:bCs/>
                <w:color w:val="000000"/>
                <w:sz w:val="24"/>
                <w:szCs w:val="24"/>
              </w:rPr>
              <w:t>14607</w:t>
            </w:r>
          </w:p>
        </w:tc>
      </w:tr>
      <w:tr w:rsidR="00856547" w:rsidRPr="00A91AB5">
        <w:trPr>
          <w:trHeight w:val="82"/>
          <w:jc w:val="center"/>
        </w:trPr>
        <w:tc>
          <w:tcPr>
            <w:tcW w:w="26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rPr>
                <w:rFonts w:ascii="Cambria" w:hAnsi="Cambria" w:cs="Calibri"/>
                <w:color w:val="000000"/>
                <w:sz w:val="24"/>
                <w:szCs w:val="24"/>
              </w:rPr>
            </w:pPr>
            <w:r w:rsidRPr="00A91AB5">
              <w:rPr>
                <w:rFonts w:ascii="Cambria" w:hAnsi="Cambria" w:cs="Calibri"/>
                <w:color w:val="000000"/>
                <w:sz w:val="24"/>
                <w:szCs w:val="24"/>
              </w:rPr>
              <w:t>anul școlar 2019-2020</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3976</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6094</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rPr>
            </w:pPr>
            <w:r w:rsidRPr="00A91AB5">
              <w:rPr>
                <w:rFonts w:ascii="Cambria" w:hAnsi="Cambria" w:cs="Calibri"/>
                <w:color w:val="000000"/>
                <w:sz w:val="24"/>
                <w:szCs w:val="24"/>
              </w:rPr>
              <w:t>98</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color w:val="000000"/>
                <w:sz w:val="24"/>
                <w:szCs w:val="24"/>
                <w:lang w:val="en-US"/>
              </w:rPr>
            </w:pPr>
            <w:r w:rsidRPr="00A91AB5">
              <w:rPr>
                <w:rFonts w:ascii="Cambria" w:hAnsi="Cambria" w:cs="Calibri"/>
                <w:color w:val="000000"/>
                <w:sz w:val="24"/>
                <w:szCs w:val="24"/>
                <w:lang w:val="en-US"/>
              </w:rPr>
              <w:t>4206</w:t>
            </w:r>
          </w:p>
        </w:tc>
        <w:tc>
          <w:tcPr>
            <w:tcW w:w="12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56547" w:rsidRPr="00A91AB5" w:rsidRDefault="00BA0F5B" w:rsidP="00A91AB5">
            <w:pPr>
              <w:spacing w:after="0"/>
              <w:jc w:val="right"/>
              <w:rPr>
                <w:rFonts w:ascii="Cambria" w:hAnsi="Cambria" w:cs="Calibri"/>
                <w:b/>
                <w:bCs/>
                <w:color w:val="000000"/>
                <w:sz w:val="24"/>
                <w:szCs w:val="24"/>
                <w:lang w:val="en-US"/>
              </w:rPr>
            </w:pPr>
            <w:r w:rsidRPr="00A91AB5">
              <w:rPr>
                <w:rFonts w:ascii="Cambria" w:hAnsi="Cambria" w:cs="Calibri"/>
                <w:b/>
                <w:bCs/>
                <w:color w:val="000000"/>
                <w:sz w:val="24"/>
                <w:szCs w:val="24"/>
                <w:lang w:val="en-US"/>
              </w:rPr>
              <w:t>14374</w:t>
            </w:r>
          </w:p>
        </w:tc>
      </w:tr>
    </w:tbl>
    <w:p w:rsidR="00A91AB5" w:rsidRPr="00C651D1" w:rsidRDefault="00A91AB5">
      <w:pPr>
        <w:pStyle w:val="a5"/>
        <w:tabs>
          <w:tab w:val="left" w:pos="9214"/>
        </w:tabs>
        <w:rPr>
          <w:b/>
          <w:sz w:val="22"/>
          <w:szCs w:val="22"/>
        </w:rPr>
      </w:pPr>
      <w:r w:rsidRPr="00C651D1">
        <w:rPr>
          <w:b/>
          <w:sz w:val="22"/>
          <w:szCs w:val="22"/>
        </w:rPr>
        <w:lastRenderedPageBreak/>
        <w:t xml:space="preserve">Figura nr. 20 </w:t>
      </w:r>
      <w:r w:rsidR="00C651D1" w:rsidRPr="00C651D1">
        <w:rPr>
          <w:rFonts w:ascii="Cambria" w:hAnsi="Cambria" w:cs="Calibri"/>
          <w:b/>
          <w:sz w:val="22"/>
          <w:szCs w:val="22"/>
        </w:rPr>
        <w:t>Dinamica numărului de elevi în instituțiile de învățămînt în raionul Hîncești</w:t>
      </w:r>
    </w:p>
    <w:p w:rsidR="00856547" w:rsidRDefault="00BA0F5B">
      <w:r>
        <w:rPr>
          <w:noProof/>
          <w:lang w:eastAsia="ro-RO"/>
        </w:rPr>
        <w:drawing>
          <wp:inline distT="0" distB="0" distL="0" distR="0" wp14:anchorId="76631BDC" wp14:editId="5330CDDE">
            <wp:extent cx="5975988" cy="3886200"/>
            <wp:effectExtent l="0" t="0" r="5715" b="0"/>
            <wp:docPr id="1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56547" w:rsidRPr="00C651D1" w:rsidRDefault="00BA0F5B" w:rsidP="00C651D1">
      <w:pPr>
        <w:suppressAutoHyphens w:val="0"/>
        <w:spacing w:after="0" w:line="276" w:lineRule="auto"/>
        <w:jc w:val="both"/>
        <w:textAlignment w:val="auto"/>
        <w:rPr>
          <w:rFonts w:ascii="Cambria" w:hAnsi="Cambria"/>
          <w:sz w:val="24"/>
          <w:szCs w:val="24"/>
        </w:rPr>
      </w:pPr>
      <w:r w:rsidRPr="00C651D1">
        <w:rPr>
          <w:rFonts w:ascii="Cambria" w:hAnsi="Cambria"/>
          <w:sz w:val="24"/>
          <w:szCs w:val="24"/>
        </w:rPr>
        <w:t>Procesul educațional se realizează în 73% de clase și grupe constituite conform normativelor stabilite de organul local de specialitate, în baza standardelor educaționale de stat și normativelor sanitaro-igienice de stat.</w:t>
      </w:r>
    </w:p>
    <w:p w:rsidR="00AD479D" w:rsidRDefault="00AD479D" w:rsidP="00C651D1">
      <w:pPr>
        <w:suppressAutoHyphens w:val="0"/>
        <w:spacing w:after="0" w:line="276" w:lineRule="auto"/>
        <w:jc w:val="both"/>
        <w:textAlignment w:val="auto"/>
        <w:rPr>
          <w:rFonts w:ascii="Cambria" w:hAnsi="Cambria"/>
          <w:sz w:val="24"/>
          <w:szCs w:val="24"/>
        </w:rPr>
      </w:pPr>
    </w:p>
    <w:p w:rsidR="00856547" w:rsidRPr="00C651D1" w:rsidRDefault="00BA0F5B" w:rsidP="00C651D1">
      <w:pPr>
        <w:suppressAutoHyphens w:val="0"/>
        <w:spacing w:after="0" w:line="276" w:lineRule="auto"/>
        <w:jc w:val="both"/>
        <w:textAlignment w:val="auto"/>
        <w:rPr>
          <w:rFonts w:ascii="Cambria" w:hAnsi="Cambria"/>
          <w:sz w:val="24"/>
          <w:szCs w:val="24"/>
        </w:rPr>
      </w:pPr>
      <w:r w:rsidRPr="00C651D1">
        <w:rPr>
          <w:rFonts w:ascii="Cambria" w:hAnsi="Cambria"/>
          <w:sz w:val="24"/>
          <w:szCs w:val="24"/>
        </w:rPr>
        <w:t>Schema de încadrare a personalului este elaborată în fiecare an de către managerii școlari, în funcție de numărul de clase, fiind avizată de Consiliul de Administrație al instituției și ulterior prin actul administrativ al Direcției Învățământ. Sunt create condiții de infrastructură în fiecare instituție de învățământ.</w:t>
      </w:r>
    </w:p>
    <w:p w:rsidR="00AD479D" w:rsidRDefault="00AD479D" w:rsidP="00C651D1">
      <w:pPr>
        <w:suppressAutoHyphens w:val="0"/>
        <w:spacing w:after="0" w:line="276" w:lineRule="auto"/>
        <w:jc w:val="both"/>
        <w:textAlignment w:val="auto"/>
        <w:rPr>
          <w:rFonts w:ascii="Cambria" w:hAnsi="Cambria"/>
          <w:sz w:val="24"/>
          <w:szCs w:val="24"/>
        </w:rPr>
      </w:pPr>
    </w:p>
    <w:p w:rsidR="00856547" w:rsidRPr="00C651D1" w:rsidRDefault="00BA0F5B" w:rsidP="00C651D1">
      <w:pPr>
        <w:suppressAutoHyphens w:val="0"/>
        <w:spacing w:after="0" w:line="276" w:lineRule="auto"/>
        <w:jc w:val="both"/>
        <w:textAlignment w:val="auto"/>
        <w:rPr>
          <w:rFonts w:ascii="Cambria" w:hAnsi="Cambria"/>
          <w:sz w:val="24"/>
          <w:szCs w:val="24"/>
        </w:rPr>
      </w:pPr>
      <w:r w:rsidRPr="00C651D1">
        <w:rPr>
          <w:rFonts w:ascii="Cambria" w:hAnsi="Cambria"/>
          <w:sz w:val="24"/>
          <w:szCs w:val="24"/>
        </w:rPr>
        <w:t>Rata instituționalizării copiilor cu vârsta de 0-7 ani este în creștere, datorită deschiderii unor grupe suplimentare în grădinița nr.4 Hîncești și cea din comuna Lăpușna. Totodată, micșorarea numărului de elevi la sfârșit de an școlar cu 109 copii (la început de an școlar-10068, la sfârșit de an școlar – 9959 de elevi), respectiv se va micșora și numărul de elevi ponderați.</w:t>
      </w:r>
    </w:p>
    <w:p w:rsidR="00AD479D" w:rsidRDefault="00AD479D" w:rsidP="00C651D1">
      <w:pPr>
        <w:pStyle w:val="a9"/>
        <w:spacing w:line="276" w:lineRule="auto"/>
        <w:jc w:val="both"/>
        <w:rPr>
          <w:rFonts w:ascii="Cambria" w:hAnsi="Cambria" w:cs="Calibri"/>
          <w:color w:val="000000"/>
          <w:sz w:val="24"/>
          <w:szCs w:val="24"/>
        </w:rPr>
      </w:pPr>
    </w:p>
    <w:p w:rsidR="00C651D1" w:rsidRPr="00C651D1" w:rsidRDefault="00BA0F5B" w:rsidP="00C651D1">
      <w:pPr>
        <w:pStyle w:val="a9"/>
        <w:spacing w:line="276" w:lineRule="auto"/>
        <w:jc w:val="both"/>
        <w:rPr>
          <w:rFonts w:ascii="Cambria" w:hAnsi="Cambria"/>
        </w:rPr>
      </w:pPr>
      <w:r w:rsidRPr="00C651D1">
        <w:rPr>
          <w:rFonts w:ascii="Cambria" w:hAnsi="Cambria" w:cs="Calibri"/>
          <w:color w:val="000000"/>
          <w:sz w:val="24"/>
          <w:szCs w:val="24"/>
        </w:rPr>
        <w:t>În raionul Hâncești activează</w:t>
      </w:r>
      <w:r w:rsidRPr="00C651D1">
        <w:rPr>
          <w:rFonts w:ascii="Cambria" w:hAnsi="Cambria" w:cs="Calibri"/>
          <w:b/>
          <w:color w:val="000000"/>
          <w:sz w:val="24"/>
          <w:szCs w:val="24"/>
        </w:rPr>
        <w:t>(anul de studii 2019-2020)</w:t>
      </w:r>
      <w:r w:rsidRPr="00C651D1">
        <w:rPr>
          <w:rFonts w:ascii="Cambria" w:hAnsi="Cambria" w:cs="Calibri"/>
          <w:color w:val="000000"/>
          <w:sz w:val="24"/>
          <w:szCs w:val="24"/>
        </w:rPr>
        <w:t xml:space="preserve"> - </w:t>
      </w:r>
      <w:r w:rsidRPr="00C651D1">
        <w:rPr>
          <w:rFonts w:ascii="Cambria" w:hAnsi="Cambria" w:cs="Calibri"/>
          <w:b/>
          <w:color w:val="000000"/>
          <w:sz w:val="24"/>
          <w:szCs w:val="24"/>
        </w:rPr>
        <w:t>4</w:t>
      </w:r>
      <w:r w:rsidR="00E73F82">
        <w:rPr>
          <w:rFonts w:ascii="Cambria" w:hAnsi="Cambria" w:cs="Calibri"/>
          <w:b/>
          <w:color w:val="000000"/>
          <w:sz w:val="24"/>
          <w:szCs w:val="24"/>
        </w:rPr>
        <w:t>3</w:t>
      </w:r>
      <w:r w:rsidRPr="00C651D1">
        <w:rPr>
          <w:rFonts w:ascii="Cambria" w:hAnsi="Cambria" w:cs="Calibri"/>
          <w:b/>
          <w:color w:val="000000"/>
          <w:sz w:val="24"/>
          <w:szCs w:val="24"/>
        </w:rPr>
        <w:t xml:space="preserve"> de instituții </w:t>
      </w:r>
      <w:r w:rsidRPr="00C651D1">
        <w:rPr>
          <w:rFonts w:ascii="Cambria" w:hAnsi="Cambria" w:cs="Calibri"/>
          <w:color w:val="000000"/>
          <w:sz w:val="24"/>
          <w:szCs w:val="24"/>
        </w:rPr>
        <w:t xml:space="preserve">de educație timpurie, 3 școli primare-grădinițe, 5 complexe educaționale gimnaziu-grădiniță, 1 gimnaziu cu filială grădiniță, cu un contingent de </w:t>
      </w:r>
      <w:r w:rsidRPr="00C651D1">
        <w:rPr>
          <w:rFonts w:ascii="Cambria" w:hAnsi="Cambria" w:cs="Calibri"/>
          <w:b/>
          <w:color w:val="000000"/>
          <w:sz w:val="24"/>
          <w:szCs w:val="24"/>
        </w:rPr>
        <w:t>4206</w:t>
      </w:r>
      <w:r w:rsidRPr="00C651D1">
        <w:rPr>
          <w:rFonts w:ascii="Cambria" w:hAnsi="Cambria" w:cs="Calibri"/>
          <w:color w:val="000000"/>
          <w:sz w:val="24"/>
          <w:szCs w:val="24"/>
        </w:rPr>
        <w:t xml:space="preserve"> copii, ceea ce reprezintă 64 % rata cuprinderii, în raport cu 4487 de copii în anul de studii 2018-2019 sau 69%. </w:t>
      </w:r>
    </w:p>
    <w:p w:rsidR="00C651D1" w:rsidRPr="00C651D1" w:rsidRDefault="00C651D1" w:rsidP="00C651D1">
      <w:pPr>
        <w:pStyle w:val="a5"/>
        <w:tabs>
          <w:tab w:val="left" w:pos="9214"/>
        </w:tabs>
        <w:ind w:firstLine="0"/>
        <w:rPr>
          <w:b/>
          <w:sz w:val="22"/>
          <w:szCs w:val="22"/>
          <w:lang w:val="en-US"/>
        </w:rPr>
      </w:pPr>
      <w:r>
        <w:rPr>
          <w:rFonts w:cs="Calibri"/>
          <w:noProof/>
          <w:color w:val="000000"/>
          <w:sz w:val="24"/>
          <w:szCs w:val="24"/>
          <w:lang w:eastAsia="ro-RO"/>
        </w:rPr>
        <w:drawing>
          <wp:anchor distT="0" distB="0" distL="114300" distR="114300" simplePos="0" relativeHeight="251661824" behindDoc="0" locked="0" layoutInCell="1" allowOverlap="1" wp14:anchorId="12569CBC" wp14:editId="1FC79F08">
            <wp:simplePos x="0" y="0"/>
            <wp:positionH relativeFrom="column">
              <wp:posOffset>459685</wp:posOffset>
            </wp:positionH>
            <wp:positionV relativeFrom="paragraph">
              <wp:posOffset>461287</wp:posOffset>
            </wp:positionV>
            <wp:extent cx="3284220" cy="1502410"/>
            <wp:effectExtent l="0" t="0" r="11430" b="2540"/>
            <wp:wrapTight wrapText="bothSides">
              <wp:wrapPolygon edited="0">
                <wp:start x="0" y="0"/>
                <wp:lineTo x="0" y="21363"/>
                <wp:lineTo x="21550" y="21363"/>
                <wp:lineTo x="21550" y="0"/>
                <wp:lineTo x="0" y="0"/>
              </wp:wrapPolygon>
            </wp:wrapTight>
            <wp:docPr id="1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C651D1">
        <w:rPr>
          <w:b/>
          <w:sz w:val="22"/>
          <w:szCs w:val="22"/>
        </w:rPr>
        <w:t>Figura 21</w:t>
      </w:r>
      <w:r w:rsidRPr="00C651D1">
        <w:rPr>
          <w:rFonts w:eastAsiaTheme="minorEastAsia" w:cstheme="minorBidi"/>
          <w:color w:val="000000"/>
          <w:kern w:val="24"/>
          <w:sz w:val="36"/>
          <w:szCs w:val="36"/>
          <w:lang w:val="en-US" w:eastAsia="ru-RU"/>
        </w:rPr>
        <w:t xml:space="preserve"> </w:t>
      </w:r>
      <w:r w:rsidRPr="00C651D1">
        <w:rPr>
          <w:b/>
          <w:sz w:val="22"/>
          <w:szCs w:val="22"/>
          <w:lang w:val="en-US"/>
        </w:rPr>
        <w:t>Rata de cuprindere %</w:t>
      </w:r>
      <w:r>
        <w:rPr>
          <w:b/>
          <w:sz w:val="22"/>
          <w:szCs w:val="22"/>
          <w:lang w:val="en-US"/>
        </w:rPr>
        <w:t>, în anul de studii 2019-2020</w:t>
      </w:r>
    </w:p>
    <w:p w:rsidR="00856547" w:rsidRDefault="00BA0F5B">
      <w:pPr>
        <w:pStyle w:val="a9"/>
        <w:ind w:left="-1134" w:firstLine="1134"/>
        <w:jc w:val="both"/>
      </w:pPr>
      <w:r>
        <w:rPr>
          <w:rFonts w:cs="Calibri"/>
          <w:color w:val="000000"/>
          <w:sz w:val="24"/>
          <w:szCs w:val="24"/>
        </w:rPr>
        <w:t xml:space="preserve"> </w:t>
      </w:r>
      <w:bookmarkStart w:id="35" w:name="_1658842977"/>
      <w:bookmarkEnd w:id="35"/>
    </w:p>
    <w:p w:rsidR="00856547" w:rsidRDefault="00856547">
      <w:pPr>
        <w:pStyle w:val="a9"/>
        <w:jc w:val="both"/>
        <w:rPr>
          <w:rFonts w:cs="Calibri"/>
          <w:color w:val="000000"/>
          <w:sz w:val="24"/>
          <w:szCs w:val="24"/>
        </w:rPr>
      </w:pPr>
    </w:p>
    <w:p w:rsidR="00856547" w:rsidRDefault="00856547">
      <w:pPr>
        <w:pStyle w:val="a9"/>
        <w:jc w:val="both"/>
        <w:rPr>
          <w:rFonts w:cs="Calibri"/>
          <w:color w:val="000000"/>
          <w:sz w:val="24"/>
          <w:szCs w:val="24"/>
        </w:rPr>
      </w:pPr>
    </w:p>
    <w:p w:rsidR="00856547" w:rsidRDefault="00856547">
      <w:pPr>
        <w:pStyle w:val="a9"/>
        <w:jc w:val="both"/>
        <w:rPr>
          <w:rFonts w:cs="Calibri"/>
          <w:color w:val="000000"/>
          <w:sz w:val="24"/>
          <w:szCs w:val="24"/>
        </w:rPr>
      </w:pPr>
    </w:p>
    <w:p w:rsidR="00856547" w:rsidRDefault="00856547">
      <w:pPr>
        <w:pStyle w:val="a9"/>
        <w:jc w:val="both"/>
        <w:rPr>
          <w:rFonts w:cs="Calibri"/>
          <w:color w:val="000000"/>
          <w:sz w:val="24"/>
          <w:szCs w:val="24"/>
        </w:rPr>
      </w:pPr>
    </w:p>
    <w:p w:rsidR="00856547" w:rsidRDefault="00856547">
      <w:pPr>
        <w:pStyle w:val="a9"/>
        <w:jc w:val="both"/>
        <w:rPr>
          <w:rFonts w:cs="Calibri"/>
          <w:color w:val="000000"/>
          <w:sz w:val="24"/>
          <w:szCs w:val="24"/>
        </w:rPr>
      </w:pPr>
    </w:p>
    <w:p w:rsidR="00856547" w:rsidRDefault="00856547">
      <w:pPr>
        <w:pStyle w:val="a9"/>
        <w:jc w:val="both"/>
        <w:rPr>
          <w:rFonts w:cs="Calibri"/>
          <w:color w:val="000000"/>
          <w:sz w:val="24"/>
          <w:szCs w:val="24"/>
        </w:rPr>
      </w:pPr>
    </w:p>
    <w:p w:rsidR="00856547" w:rsidRPr="00C651D1" w:rsidRDefault="00BA0F5B" w:rsidP="00C651D1">
      <w:pPr>
        <w:pStyle w:val="a9"/>
        <w:spacing w:line="276" w:lineRule="auto"/>
        <w:jc w:val="both"/>
        <w:rPr>
          <w:rFonts w:ascii="Cambria" w:hAnsi="Cambria"/>
        </w:rPr>
      </w:pPr>
      <w:r w:rsidRPr="00C651D1">
        <w:rPr>
          <w:rFonts w:ascii="Cambria" w:hAnsi="Cambria" w:cs="Calibri"/>
          <w:color w:val="000000"/>
          <w:sz w:val="24"/>
          <w:szCs w:val="24"/>
        </w:rPr>
        <w:t xml:space="preserve">În urma analizei, ratei de cuprindere a copiilor în perioada anului  de studii 2019-2020, constatăm o micșorare  a numărului de copii în instituții și, anume,  </w:t>
      </w:r>
      <w:r w:rsidRPr="00C651D1">
        <w:rPr>
          <w:rFonts w:ascii="Cambria" w:hAnsi="Cambria" w:cs="Calibri"/>
          <w:b/>
          <w:color w:val="000000"/>
          <w:sz w:val="24"/>
          <w:szCs w:val="24"/>
        </w:rPr>
        <w:t>cu 281 copii</w:t>
      </w:r>
      <w:r w:rsidRPr="00C651D1">
        <w:rPr>
          <w:rFonts w:ascii="Cambria" w:hAnsi="Cambria" w:cs="Calibri"/>
          <w:color w:val="000000"/>
          <w:sz w:val="24"/>
          <w:szCs w:val="24"/>
        </w:rPr>
        <w:t>, raportându-ne la anul 2018-2019.</w:t>
      </w:r>
    </w:p>
    <w:p w:rsidR="00DF2C65" w:rsidRDefault="00DF2C65" w:rsidP="00C651D1">
      <w:pPr>
        <w:pStyle w:val="a9"/>
        <w:spacing w:line="276" w:lineRule="auto"/>
        <w:jc w:val="both"/>
        <w:rPr>
          <w:rFonts w:ascii="Cambria" w:hAnsi="Cambria" w:cs="Calibri"/>
          <w:b/>
          <w:i/>
          <w:color w:val="000000"/>
          <w:sz w:val="24"/>
          <w:szCs w:val="24"/>
        </w:rPr>
      </w:pPr>
    </w:p>
    <w:p w:rsidR="00856547" w:rsidRPr="00C651D1" w:rsidRDefault="00BA0F5B" w:rsidP="00C651D1">
      <w:pPr>
        <w:pStyle w:val="a9"/>
        <w:spacing w:line="276" w:lineRule="auto"/>
        <w:jc w:val="both"/>
        <w:rPr>
          <w:rFonts w:ascii="Cambria" w:hAnsi="Cambria"/>
        </w:rPr>
      </w:pPr>
      <w:r w:rsidRPr="00C651D1">
        <w:rPr>
          <w:rFonts w:ascii="Cambria" w:hAnsi="Cambria" w:cs="Calibri"/>
          <w:b/>
          <w:i/>
          <w:color w:val="000000"/>
          <w:sz w:val="24"/>
          <w:szCs w:val="24"/>
        </w:rPr>
        <w:t>Rata de cuprindere în învățământul preșcolar</w:t>
      </w:r>
      <w:r w:rsidRPr="00C651D1">
        <w:rPr>
          <w:rFonts w:ascii="Cambria" w:hAnsi="Cambria" w:cs="Calibri"/>
          <w:color w:val="000000"/>
          <w:sz w:val="24"/>
          <w:szCs w:val="24"/>
        </w:rPr>
        <w:t xml:space="preserve">  este diferită în funcție de categoria de vârstă, cel mai înalt nivel înregistrându-se în cazul copiilor cu vârsta cuprinsă între 3-7 ani, ceea ce constituie </w:t>
      </w:r>
      <w:r w:rsidRPr="00C651D1">
        <w:rPr>
          <w:rFonts w:ascii="Cambria" w:hAnsi="Cambria" w:cs="Calibri"/>
          <w:b/>
          <w:color w:val="000000"/>
          <w:sz w:val="24"/>
          <w:szCs w:val="24"/>
        </w:rPr>
        <w:t>74%.</w:t>
      </w:r>
      <w:r w:rsidRPr="00C651D1">
        <w:rPr>
          <w:rFonts w:ascii="Cambria" w:hAnsi="Cambria" w:cs="Calibri"/>
          <w:color w:val="000000"/>
          <w:sz w:val="24"/>
          <w:szCs w:val="24"/>
        </w:rPr>
        <w:t xml:space="preserve"> </w:t>
      </w:r>
    </w:p>
    <w:p w:rsidR="00856547" w:rsidRPr="00C651D1" w:rsidRDefault="00BA0F5B" w:rsidP="00C651D1">
      <w:pPr>
        <w:pStyle w:val="a9"/>
        <w:spacing w:line="276" w:lineRule="auto"/>
        <w:jc w:val="both"/>
        <w:rPr>
          <w:rFonts w:ascii="Cambria" w:hAnsi="Cambria" w:cs="Calibri"/>
          <w:color w:val="000000"/>
          <w:sz w:val="24"/>
          <w:szCs w:val="24"/>
        </w:rPr>
      </w:pPr>
      <w:r w:rsidRPr="00C651D1">
        <w:rPr>
          <w:rFonts w:ascii="Cambria" w:hAnsi="Cambria" w:cs="Calibri"/>
          <w:color w:val="000000"/>
          <w:sz w:val="24"/>
          <w:szCs w:val="24"/>
        </w:rPr>
        <w:t>Totodată, continuă să existe discrepanțe între ratele de cuprindere pe medii de reședință: 33,7% în 2020, comparativ cu 31,7,% în 2019. În medie, la 100 de locuri din instituțiile preșcolare, în anul de referință, reveneau 63 de copii, în comparație cu 86 de copii în anul 2019. Instituțiile preșcolare din mediul urban au fost mai solicitate, la 100 de locuri revenind 95 copii faţă de 60 de copii în mediul rural.</w:t>
      </w:r>
    </w:p>
    <w:p w:rsidR="00856547" w:rsidRPr="00C651D1" w:rsidRDefault="00BA0F5B" w:rsidP="00C651D1">
      <w:pPr>
        <w:pStyle w:val="a9"/>
        <w:spacing w:line="276" w:lineRule="auto"/>
        <w:jc w:val="both"/>
        <w:rPr>
          <w:rFonts w:ascii="Cambria" w:hAnsi="Cambria"/>
        </w:rPr>
      </w:pPr>
      <w:r w:rsidRPr="00C651D1">
        <w:rPr>
          <w:rFonts w:ascii="Cambria" w:hAnsi="Cambria" w:cs="Calibri"/>
          <w:color w:val="000000"/>
          <w:sz w:val="24"/>
          <w:szCs w:val="24"/>
        </w:rPr>
        <w:t xml:space="preserve">Se atestă un înalt nivel al fluctuației copiilor. Numărul copiilor plecați cu părinții peste hotare este în creștere, numai în decursul anului curent de studii </w:t>
      </w:r>
      <w:r w:rsidRPr="00C651D1">
        <w:rPr>
          <w:rFonts w:ascii="Cambria" w:hAnsi="Cambria" w:cs="Calibri"/>
          <w:b/>
          <w:color w:val="000000"/>
          <w:sz w:val="24"/>
          <w:szCs w:val="24"/>
        </w:rPr>
        <w:t>au plecat 63 de copii</w:t>
      </w:r>
      <w:r w:rsidRPr="00C651D1">
        <w:rPr>
          <w:rFonts w:ascii="Cambria" w:hAnsi="Cambria" w:cs="Calibri"/>
          <w:color w:val="000000"/>
          <w:sz w:val="24"/>
          <w:szCs w:val="24"/>
        </w:rPr>
        <w:t>, astfel anual pierdem 3 grupe de copii (conform datelor din data de 29 mai 2020).</w:t>
      </w:r>
    </w:p>
    <w:p w:rsidR="00856547" w:rsidRDefault="00856547" w:rsidP="00C651D1">
      <w:pPr>
        <w:pStyle w:val="a9"/>
        <w:jc w:val="both"/>
        <w:rPr>
          <w:rFonts w:cs="Calibri"/>
          <w:color w:val="000000"/>
          <w:sz w:val="24"/>
          <w:szCs w:val="24"/>
        </w:rPr>
      </w:pPr>
    </w:p>
    <w:p w:rsidR="00C651D1" w:rsidRDefault="00C651D1" w:rsidP="00DF2C65">
      <w:pPr>
        <w:pStyle w:val="a5"/>
        <w:tabs>
          <w:tab w:val="left" w:pos="9214"/>
        </w:tabs>
        <w:spacing w:before="0" w:after="0"/>
        <w:ind w:firstLine="0"/>
        <w:rPr>
          <w:rFonts w:ascii="Cambria" w:hAnsi="Cambria" w:cs="Calibri"/>
          <w:b/>
          <w:sz w:val="22"/>
          <w:szCs w:val="22"/>
        </w:rPr>
      </w:pPr>
      <w:r w:rsidRPr="00C651D1">
        <w:rPr>
          <w:b/>
          <w:sz w:val="22"/>
          <w:szCs w:val="22"/>
        </w:rPr>
        <w:t>Figura nr. 2</w:t>
      </w:r>
      <w:r>
        <w:rPr>
          <w:b/>
          <w:sz w:val="22"/>
          <w:szCs w:val="22"/>
        </w:rPr>
        <w:t>2</w:t>
      </w:r>
      <w:r w:rsidRPr="00C651D1">
        <w:rPr>
          <w:b/>
          <w:sz w:val="22"/>
          <w:szCs w:val="22"/>
        </w:rPr>
        <w:t xml:space="preserve"> </w:t>
      </w:r>
      <w:r>
        <w:rPr>
          <w:rFonts w:ascii="Cambria" w:hAnsi="Cambria" w:cs="Calibri"/>
          <w:b/>
          <w:sz w:val="22"/>
          <w:szCs w:val="22"/>
        </w:rPr>
        <w:t>Contingentul de copii</w:t>
      </w:r>
      <w:r w:rsidRPr="00C651D1">
        <w:rPr>
          <w:rFonts w:ascii="Cambria" w:hAnsi="Cambria" w:cs="Calibri"/>
          <w:b/>
          <w:sz w:val="22"/>
          <w:szCs w:val="22"/>
        </w:rPr>
        <w:t xml:space="preserve"> în instituțiile de învățămînt în raionul Hîncești</w:t>
      </w:r>
    </w:p>
    <w:p w:rsidR="00856547" w:rsidRPr="00C651D1" w:rsidRDefault="00C651D1" w:rsidP="00C651D1">
      <w:pPr>
        <w:pStyle w:val="a5"/>
        <w:tabs>
          <w:tab w:val="left" w:pos="9214"/>
        </w:tabs>
        <w:rPr>
          <w:b/>
          <w:sz w:val="22"/>
          <w:szCs w:val="22"/>
        </w:rPr>
      </w:pPr>
      <w:r>
        <w:rPr>
          <w:rFonts w:cs="Calibri"/>
          <w:noProof/>
          <w:lang w:eastAsia="ro-RO"/>
        </w:rPr>
        <w:drawing>
          <wp:anchor distT="0" distB="0" distL="114300" distR="114300" simplePos="0" relativeHeight="251660800" behindDoc="0" locked="0" layoutInCell="1" allowOverlap="1" wp14:anchorId="482CBB5D" wp14:editId="771CC73B">
            <wp:simplePos x="0" y="0"/>
            <wp:positionH relativeFrom="page">
              <wp:align>center</wp:align>
            </wp:positionH>
            <wp:positionV relativeFrom="paragraph">
              <wp:posOffset>51104</wp:posOffset>
            </wp:positionV>
            <wp:extent cx="5427980" cy="2246630"/>
            <wp:effectExtent l="0" t="0" r="1270" b="1270"/>
            <wp:wrapTight wrapText="bothSides">
              <wp:wrapPolygon edited="0">
                <wp:start x="0" y="0"/>
                <wp:lineTo x="0" y="21429"/>
                <wp:lineTo x="21529" y="21429"/>
                <wp:lineTo x="21529" y="0"/>
                <wp:lineTo x="0" y="0"/>
              </wp:wrapPolygon>
            </wp:wrapTight>
            <wp:docPr id="123" name="Picture 5" descr="C:\Users\USER\Desktop\Презентация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5427980" cy="2246630"/>
                    </a:xfrm>
                    <a:prstGeom prst="rect">
                      <a:avLst/>
                    </a:prstGeom>
                    <a:noFill/>
                    <a:ln>
                      <a:noFill/>
                      <a:prstDash/>
                    </a:ln>
                  </pic:spPr>
                </pic:pic>
              </a:graphicData>
            </a:graphic>
            <wp14:sizeRelV relativeFrom="margin">
              <wp14:pctHeight>0</wp14:pctHeight>
            </wp14:sizeRelV>
          </wp:anchor>
        </w:drawing>
      </w:r>
    </w:p>
    <w:p w:rsidR="00856547" w:rsidRDefault="00856547">
      <w:pPr>
        <w:pStyle w:val="a9"/>
        <w:jc w:val="center"/>
        <w:rPr>
          <w:rFonts w:cs="Calibri"/>
          <w:i/>
          <w:sz w:val="24"/>
          <w:szCs w:val="24"/>
        </w:rPr>
      </w:pPr>
    </w:p>
    <w:p w:rsidR="00DF2C65" w:rsidRDefault="00DF2C65" w:rsidP="00C651D1">
      <w:pPr>
        <w:pStyle w:val="a9"/>
        <w:spacing w:line="276" w:lineRule="auto"/>
        <w:jc w:val="both"/>
        <w:rPr>
          <w:rFonts w:ascii="Cambria" w:hAnsi="Cambria" w:cs="Calibri"/>
          <w:color w:val="000000"/>
          <w:sz w:val="24"/>
          <w:szCs w:val="24"/>
        </w:rPr>
      </w:pPr>
    </w:p>
    <w:p w:rsidR="00DF2C65" w:rsidRDefault="00DF2C65" w:rsidP="00C651D1">
      <w:pPr>
        <w:pStyle w:val="a9"/>
        <w:spacing w:line="276" w:lineRule="auto"/>
        <w:jc w:val="both"/>
        <w:rPr>
          <w:rFonts w:ascii="Cambria" w:hAnsi="Cambria" w:cs="Calibri"/>
          <w:color w:val="000000"/>
          <w:sz w:val="24"/>
          <w:szCs w:val="24"/>
        </w:rPr>
      </w:pPr>
    </w:p>
    <w:p w:rsidR="00DF2C65" w:rsidRDefault="00DF2C65" w:rsidP="00C651D1">
      <w:pPr>
        <w:pStyle w:val="a9"/>
        <w:spacing w:line="276" w:lineRule="auto"/>
        <w:jc w:val="both"/>
        <w:rPr>
          <w:rFonts w:ascii="Cambria" w:hAnsi="Cambria" w:cs="Calibri"/>
          <w:color w:val="000000"/>
          <w:sz w:val="24"/>
          <w:szCs w:val="24"/>
        </w:rPr>
      </w:pPr>
    </w:p>
    <w:p w:rsidR="00DF2C65" w:rsidRDefault="00DF2C65" w:rsidP="00C651D1">
      <w:pPr>
        <w:pStyle w:val="a9"/>
        <w:spacing w:line="276" w:lineRule="auto"/>
        <w:jc w:val="both"/>
        <w:rPr>
          <w:rFonts w:ascii="Cambria" w:hAnsi="Cambria" w:cs="Calibri"/>
          <w:color w:val="000000"/>
          <w:sz w:val="24"/>
          <w:szCs w:val="24"/>
        </w:rPr>
      </w:pPr>
    </w:p>
    <w:p w:rsidR="00DF2C65" w:rsidRDefault="00DF2C65" w:rsidP="00C651D1">
      <w:pPr>
        <w:pStyle w:val="a9"/>
        <w:spacing w:line="276" w:lineRule="auto"/>
        <w:jc w:val="both"/>
        <w:rPr>
          <w:rFonts w:ascii="Cambria" w:hAnsi="Cambria" w:cs="Calibri"/>
          <w:color w:val="000000"/>
          <w:sz w:val="24"/>
          <w:szCs w:val="24"/>
        </w:rPr>
      </w:pPr>
    </w:p>
    <w:p w:rsidR="00DF2C65" w:rsidRDefault="00DF2C65" w:rsidP="00C651D1">
      <w:pPr>
        <w:pStyle w:val="a9"/>
        <w:spacing w:line="276" w:lineRule="auto"/>
        <w:jc w:val="both"/>
        <w:rPr>
          <w:rFonts w:ascii="Cambria" w:hAnsi="Cambria" w:cs="Calibri"/>
          <w:color w:val="000000"/>
          <w:sz w:val="24"/>
          <w:szCs w:val="24"/>
        </w:rPr>
      </w:pPr>
    </w:p>
    <w:p w:rsidR="00DF2C65" w:rsidRDefault="00DF2C65" w:rsidP="00C651D1">
      <w:pPr>
        <w:pStyle w:val="a9"/>
        <w:spacing w:line="276" w:lineRule="auto"/>
        <w:jc w:val="both"/>
        <w:rPr>
          <w:rFonts w:ascii="Cambria" w:hAnsi="Cambria" w:cs="Calibri"/>
          <w:color w:val="000000"/>
          <w:sz w:val="24"/>
          <w:szCs w:val="24"/>
        </w:rPr>
      </w:pPr>
    </w:p>
    <w:p w:rsidR="00DF2C65" w:rsidRDefault="00DF2C65" w:rsidP="00C651D1">
      <w:pPr>
        <w:pStyle w:val="a9"/>
        <w:spacing w:line="276" w:lineRule="auto"/>
        <w:jc w:val="both"/>
        <w:rPr>
          <w:rFonts w:ascii="Cambria" w:hAnsi="Cambria" w:cs="Calibri"/>
          <w:color w:val="000000"/>
          <w:sz w:val="24"/>
          <w:szCs w:val="24"/>
        </w:rPr>
      </w:pPr>
    </w:p>
    <w:p w:rsidR="00DF2C65" w:rsidRDefault="00DF2C65" w:rsidP="00C651D1">
      <w:pPr>
        <w:pStyle w:val="a9"/>
        <w:spacing w:line="276" w:lineRule="auto"/>
        <w:jc w:val="both"/>
        <w:rPr>
          <w:rFonts w:ascii="Cambria" w:hAnsi="Cambria" w:cs="Calibri"/>
          <w:color w:val="000000"/>
          <w:sz w:val="24"/>
          <w:szCs w:val="24"/>
        </w:rPr>
      </w:pPr>
    </w:p>
    <w:p w:rsidR="00856547" w:rsidRPr="00C651D1" w:rsidRDefault="00BA0F5B" w:rsidP="00C651D1">
      <w:pPr>
        <w:pStyle w:val="a9"/>
        <w:spacing w:line="276" w:lineRule="auto"/>
        <w:jc w:val="both"/>
        <w:rPr>
          <w:rFonts w:ascii="Cambria" w:hAnsi="Cambria"/>
        </w:rPr>
      </w:pPr>
      <w:r w:rsidRPr="00C651D1">
        <w:rPr>
          <w:rFonts w:ascii="Cambria" w:hAnsi="Cambria" w:cs="Calibri"/>
          <w:color w:val="000000"/>
          <w:sz w:val="24"/>
          <w:szCs w:val="24"/>
        </w:rPr>
        <w:t xml:space="preserve">Analizând situația contingentului de copii născuți în perioada anilor 2019-2020 (situația la 01.02.2020), am stabilit </w:t>
      </w:r>
      <w:r w:rsidRPr="00C651D1">
        <w:rPr>
          <w:rFonts w:ascii="Cambria" w:hAnsi="Cambria" w:cs="Calibri"/>
          <w:b/>
          <w:color w:val="000000"/>
          <w:sz w:val="24"/>
          <w:szCs w:val="24"/>
        </w:rPr>
        <w:t>o creștere nesemnificativă</w:t>
      </w:r>
      <w:r w:rsidRPr="00C651D1">
        <w:rPr>
          <w:rFonts w:ascii="Cambria" w:hAnsi="Cambria" w:cs="Calibri"/>
          <w:color w:val="000000"/>
          <w:sz w:val="24"/>
          <w:szCs w:val="24"/>
        </w:rPr>
        <w:t xml:space="preserve"> a contingentului cu </w:t>
      </w:r>
      <w:r w:rsidRPr="00C651D1">
        <w:rPr>
          <w:rFonts w:ascii="Cambria" w:hAnsi="Cambria" w:cs="Calibri"/>
          <w:b/>
          <w:color w:val="000000"/>
          <w:sz w:val="24"/>
          <w:szCs w:val="24"/>
        </w:rPr>
        <w:t>61 de copii.</w:t>
      </w:r>
      <w:r w:rsidRPr="00C651D1">
        <w:rPr>
          <w:rFonts w:ascii="Cambria" w:hAnsi="Cambria" w:cs="Calibri"/>
          <w:color w:val="000000"/>
          <w:sz w:val="24"/>
          <w:szCs w:val="24"/>
        </w:rPr>
        <w:t xml:space="preserve"> Această creștere șe datorează faptului că, în unele localități ale raionului, natalitatea se menține la același nivel sau este o creștere nesemnificativă. Aici putem menționa localitățile: Hâncești, Cărpineni, Mingir, Buțeni, Logănești, Sărata-Galbenă, Bujor, Bozieni ș.a.</w:t>
      </w:r>
    </w:p>
    <w:p w:rsidR="00856547" w:rsidRPr="00C651D1" w:rsidRDefault="00C651D1" w:rsidP="00C651D1">
      <w:pPr>
        <w:pStyle w:val="a9"/>
        <w:spacing w:line="276" w:lineRule="auto"/>
        <w:jc w:val="both"/>
        <w:rPr>
          <w:rFonts w:ascii="Cambria" w:hAnsi="Cambria" w:cs="Calibri"/>
          <w:color w:val="000000"/>
          <w:sz w:val="24"/>
          <w:szCs w:val="24"/>
        </w:rPr>
      </w:pPr>
      <w:r>
        <w:rPr>
          <w:rFonts w:ascii="Cambria" w:hAnsi="Cambria" w:cs="Calibri"/>
          <w:color w:val="000000"/>
          <w:sz w:val="24"/>
          <w:szCs w:val="24"/>
        </w:rPr>
        <w:t xml:space="preserve">În același timp, </w:t>
      </w:r>
      <w:r w:rsidR="00BA0F5B" w:rsidRPr="00C651D1">
        <w:rPr>
          <w:rFonts w:ascii="Cambria" w:hAnsi="Cambria" w:cs="Calibri"/>
          <w:color w:val="000000"/>
          <w:sz w:val="24"/>
          <w:szCs w:val="24"/>
        </w:rPr>
        <w:t>în unele localități se atestă o descreștere a numărului de copii din teritoriu, evident, că acest lucru se răsfrânge negativ și asupra planificării numărului de grupe, și la deschiderea claselor I. În așa situație sunt instituțiile din satele Mereșeni, Pașcani, Sofia, Stolniceni, Horjești, Șipoteni, Sărata-Mereșeni, Onești, Obileni, Negrea, Pervomaiscoe, Pereni.</w:t>
      </w:r>
    </w:p>
    <w:p w:rsidR="00DF2C65" w:rsidRDefault="00DF2C65" w:rsidP="00C651D1">
      <w:pPr>
        <w:pStyle w:val="a9"/>
        <w:spacing w:line="276" w:lineRule="auto"/>
        <w:jc w:val="both"/>
        <w:rPr>
          <w:rFonts w:ascii="Cambria" w:hAnsi="Cambria" w:cs="Calibri"/>
          <w:color w:val="000000"/>
          <w:sz w:val="24"/>
          <w:szCs w:val="24"/>
        </w:rPr>
      </w:pPr>
    </w:p>
    <w:p w:rsidR="00856547" w:rsidRPr="00C651D1" w:rsidRDefault="00BA0F5B" w:rsidP="00C651D1">
      <w:pPr>
        <w:pStyle w:val="a9"/>
        <w:spacing w:line="276" w:lineRule="auto"/>
        <w:jc w:val="both"/>
        <w:rPr>
          <w:rFonts w:ascii="Cambria" w:hAnsi="Cambria"/>
        </w:rPr>
      </w:pPr>
      <w:r w:rsidRPr="00C651D1">
        <w:rPr>
          <w:rFonts w:ascii="Cambria" w:hAnsi="Cambria" w:cs="Calibri"/>
          <w:color w:val="000000"/>
          <w:sz w:val="24"/>
          <w:szCs w:val="24"/>
        </w:rPr>
        <w:t xml:space="preserve">La acest capitol se mai conturează și problema </w:t>
      </w:r>
      <w:r w:rsidRPr="00C651D1">
        <w:rPr>
          <w:rFonts w:ascii="Cambria" w:hAnsi="Cambria" w:cs="Calibri"/>
          <w:b/>
          <w:color w:val="000000"/>
          <w:sz w:val="24"/>
          <w:szCs w:val="24"/>
        </w:rPr>
        <w:t>migrației copiilor</w:t>
      </w:r>
      <w:r w:rsidRPr="00C651D1">
        <w:rPr>
          <w:rFonts w:ascii="Cambria" w:hAnsi="Cambria" w:cs="Calibri"/>
          <w:color w:val="000000"/>
          <w:sz w:val="24"/>
          <w:szCs w:val="24"/>
        </w:rPr>
        <w:t xml:space="preserve">. Astfel, în urma analizelor realizate la nivel de fiecare instituție, stabilim că anual pleacă cu părinții peste hotare în </w:t>
      </w:r>
      <w:r w:rsidRPr="00C651D1">
        <w:rPr>
          <w:rFonts w:ascii="Cambria" w:hAnsi="Cambria" w:cs="Calibri"/>
          <w:color w:val="000000"/>
          <w:sz w:val="24"/>
          <w:szCs w:val="24"/>
        </w:rPr>
        <w:lastRenderedPageBreak/>
        <w:t xml:space="preserve">medie  </w:t>
      </w:r>
      <w:r w:rsidRPr="00C651D1">
        <w:rPr>
          <w:rFonts w:ascii="Cambria" w:hAnsi="Cambria" w:cs="Calibri"/>
          <w:b/>
          <w:color w:val="000000"/>
          <w:sz w:val="24"/>
          <w:szCs w:val="24"/>
        </w:rPr>
        <w:t>60</w:t>
      </w:r>
      <w:r w:rsidRPr="00C651D1">
        <w:rPr>
          <w:rFonts w:ascii="Cambria" w:hAnsi="Cambria" w:cs="Calibri"/>
          <w:color w:val="000000"/>
          <w:sz w:val="24"/>
          <w:szCs w:val="24"/>
        </w:rPr>
        <w:t xml:space="preserve"> de copii sau, dacă e să  ne referim la normativele stipulate în Regulamentul IET, atunci, anual, pierdem aproximativ 3 grupe de copii.  Aceste date sunt estimative, deoarece vorbim numai de copii ce frecventează IET. Pentru menținerea numărului de grupe, dar și a redeschiderii altor grupe, există spații renovate, ajustate la cerințele actuale. În anul curent de studii au activat </w:t>
      </w:r>
      <w:r w:rsidRPr="00C651D1">
        <w:rPr>
          <w:rFonts w:ascii="Cambria" w:hAnsi="Cambria" w:cs="Calibri"/>
          <w:b/>
          <w:color w:val="000000"/>
          <w:sz w:val="24"/>
          <w:szCs w:val="24"/>
        </w:rPr>
        <w:t>195 de grupe</w:t>
      </w:r>
      <w:r w:rsidRPr="00C651D1">
        <w:rPr>
          <w:rFonts w:ascii="Cambria" w:hAnsi="Cambria" w:cs="Calibri"/>
          <w:color w:val="000000"/>
          <w:sz w:val="24"/>
          <w:szCs w:val="24"/>
        </w:rPr>
        <w:t xml:space="preserve"> în raport cu </w:t>
      </w:r>
      <w:r w:rsidRPr="00C651D1">
        <w:rPr>
          <w:rFonts w:ascii="Cambria" w:hAnsi="Cambria" w:cs="Calibri"/>
          <w:b/>
          <w:color w:val="000000"/>
          <w:sz w:val="24"/>
          <w:szCs w:val="24"/>
        </w:rPr>
        <w:t xml:space="preserve">201 </w:t>
      </w:r>
      <w:r w:rsidRPr="00C651D1">
        <w:rPr>
          <w:rFonts w:ascii="Cambria" w:hAnsi="Cambria" w:cs="Calibri"/>
          <w:color w:val="000000"/>
          <w:sz w:val="24"/>
          <w:szCs w:val="24"/>
        </w:rPr>
        <w:t>în anul de studii 2018-2019. Din cauza situației epidemiologice creată la nivel de țară, nu a fost posibilă deschiderea unor grupe planificate în instituțiile preșcolare din Hîncești, Lăpușna.</w:t>
      </w:r>
    </w:p>
    <w:p w:rsidR="00C651D1" w:rsidRDefault="00C651D1" w:rsidP="00C651D1">
      <w:pPr>
        <w:pStyle w:val="a9"/>
        <w:spacing w:line="276" w:lineRule="auto"/>
        <w:jc w:val="both"/>
        <w:rPr>
          <w:rFonts w:ascii="Cambria" w:hAnsi="Cambria" w:cs="Calibri"/>
          <w:color w:val="000000"/>
          <w:sz w:val="24"/>
          <w:szCs w:val="24"/>
        </w:rPr>
      </w:pPr>
    </w:p>
    <w:p w:rsidR="00856547" w:rsidRPr="00C651D1" w:rsidRDefault="00BA0F5B" w:rsidP="00C651D1">
      <w:pPr>
        <w:pStyle w:val="a9"/>
        <w:spacing w:line="276" w:lineRule="auto"/>
        <w:jc w:val="both"/>
        <w:rPr>
          <w:rFonts w:ascii="Cambria" w:hAnsi="Cambria"/>
        </w:rPr>
      </w:pPr>
      <w:r w:rsidRPr="00C651D1">
        <w:rPr>
          <w:rFonts w:ascii="Cambria" w:hAnsi="Cambria" w:cs="Calibri"/>
          <w:color w:val="000000"/>
          <w:sz w:val="24"/>
          <w:szCs w:val="24"/>
        </w:rPr>
        <w:t xml:space="preserve">În raion este în creștere și deschiderea grupelor mixte. Astfel, în anul curent au activat </w:t>
      </w:r>
      <w:r w:rsidRPr="00C651D1">
        <w:rPr>
          <w:rFonts w:ascii="Cambria" w:hAnsi="Cambria" w:cs="Calibri"/>
          <w:b/>
          <w:color w:val="000000"/>
          <w:sz w:val="24"/>
          <w:szCs w:val="24"/>
        </w:rPr>
        <w:t>32 de grupe</w:t>
      </w:r>
      <w:r w:rsidRPr="00C651D1">
        <w:rPr>
          <w:rFonts w:ascii="Cambria" w:hAnsi="Cambria" w:cs="Calibri"/>
          <w:color w:val="000000"/>
          <w:sz w:val="24"/>
          <w:szCs w:val="24"/>
        </w:rPr>
        <w:t xml:space="preserve"> mixte cu un contingent de </w:t>
      </w:r>
      <w:r w:rsidRPr="00C651D1">
        <w:rPr>
          <w:rFonts w:ascii="Cambria" w:hAnsi="Cambria" w:cs="Calibri"/>
          <w:b/>
          <w:color w:val="000000"/>
          <w:sz w:val="24"/>
          <w:szCs w:val="24"/>
        </w:rPr>
        <w:t>637 copiii.</w:t>
      </w:r>
    </w:p>
    <w:p w:rsidR="00856547" w:rsidRPr="00C651D1" w:rsidRDefault="00BA0F5B" w:rsidP="00C651D1">
      <w:pPr>
        <w:pStyle w:val="a5"/>
        <w:shd w:val="clear" w:color="auto" w:fill="auto"/>
        <w:spacing w:before="0" w:after="0" w:line="276" w:lineRule="auto"/>
        <w:ind w:right="20" w:firstLine="0"/>
        <w:rPr>
          <w:rFonts w:ascii="Cambria" w:hAnsi="Cambria"/>
        </w:rPr>
      </w:pPr>
      <w:r w:rsidRPr="00C651D1">
        <w:rPr>
          <w:rFonts w:ascii="Cambria" w:hAnsi="Cambria" w:cs="Calibri"/>
          <w:b/>
          <w:sz w:val="24"/>
          <w:szCs w:val="24"/>
        </w:rPr>
        <w:t>Raportul numărului de copii/cadre didactice</w:t>
      </w:r>
      <w:r w:rsidRPr="00C651D1">
        <w:rPr>
          <w:rFonts w:ascii="Cambria" w:hAnsi="Cambria" w:cs="Calibri"/>
          <w:sz w:val="24"/>
          <w:szCs w:val="24"/>
        </w:rPr>
        <w:t xml:space="preserve"> apoi acesta constituie </w:t>
      </w:r>
      <w:r w:rsidRPr="00C651D1">
        <w:rPr>
          <w:rFonts w:ascii="Cambria" w:hAnsi="Cambria" w:cs="Calibri"/>
          <w:b/>
          <w:sz w:val="24"/>
          <w:szCs w:val="24"/>
        </w:rPr>
        <w:t>1 cadru didactic la 17-18 copii.</w:t>
      </w:r>
      <w:r w:rsidRPr="00C651D1">
        <w:rPr>
          <w:rFonts w:ascii="Cambria" w:hAnsi="Cambria" w:cs="Calibri"/>
          <w:sz w:val="24"/>
          <w:szCs w:val="24"/>
        </w:rPr>
        <w:t xml:space="preserve"> Aceste date reprezintă un raport/ media mare, deoarece  în unele localități numărul de copii din grupe depășește normativele existente – Hâncești, Buțeni, Sarata-Galbenă, Mingir, Logănești ș .a, iar în grupele unor localități rurale numărul copiilor este prea  mic - Pereni, Caracui, Negrea, Sofia, Stolniceni, Voinecu, grădinița nr.2, Pogănești.</w:t>
      </w:r>
    </w:p>
    <w:p w:rsidR="00856547" w:rsidRPr="00C651D1" w:rsidRDefault="00856547" w:rsidP="00C651D1">
      <w:pPr>
        <w:pStyle w:val="a9"/>
        <w:spacing w:line="276" w:lineRule="auto"/>
        <w:jc w:val="both"/>
        <w:rPr>
          <w:rFonts w:ascii="Cambria" w:hAnsi="Cambria" w:cs="Calibri"/>
          <w:sz w:val="24"/>
          <w:szCs w:val="24"/>
        </w:rPr>
      </w:pPr>
    </w:p>
    <w:p w:rsidR="00856547" w:rsidRPr="00C651D1" w:rsidRDefault="00BA0F5B" w:rsidP="00C651D1">
      <w:pPr>
        <w:pStyle w:val="a9"/>
        <w:spacing w:line="276" w:lineRule="auto"/>
        <w:jc w:val="both"/>
        <w:rPr>
          <w:rFonts w:ascii="Cambria" w:hAnsi="Cambria"/>
        </w:rPr>
      </w:pPr>
      <w:r w:rsidRPr="00C651D1">
        <w:rPr>
          <w:rFonts w:ascii="Cambria" w:hAnsi="Cambria" w:cs="Calibri"/>
          <w:sz w:val="24"/>
          <w:szCs w:val="24"/>
        </w:rPr>
        <w:t xml:space="preserve">O problemă aparte, aflată în vizorul Direcției Învățământ este </w:t>
      </w:r>
      <w:r w:rsidRPr="00C651D1">
        <w:rPr>
          <w:rFonts w:ascii="Cambria" w:hAnsi="Cambria" w:cs="Calibri"/>
          <w:b/>
          <w:sz w:val="24"/>
          <w:szCs w:val="24"/>
          <w:u w:val="single"/>
        </w:rPr>
        <w:t>instituționalizarea copiilor din satele mici</w:t>
      </w:r>
      <w:r w:rsidRPr="00C651D1">
        <w:rPr>
          <w:rFonts w:ascii="Cambria" w:hAnsi="Cambria" w:cs="Calibri"/>
          <w:sz w:val="24"/>
          <w:szCs w:val="24"/>
        </w:rPr>
        <w:t xml:space="preserve">. În urma analizei, gradul de instituționalizare a copiilor din satele mici alcătuiește </w:t>
      </w:r>
      <w:r w:rsidRPr="00C651D1">
        <w:rPr>
          <w:rFonts w:ascii="Cambria" w:hAnsi="Cambria" w:cs="Calibri"/>
          <w:b/>
          <w:sz w:val="24"/>
          <w:szCs w:val="24"/>
        </w:rPr>
        <w:t>62%</w:t>
      </w:r>
      <w:r w:rsidRPr="00C651D1">
        <w:rPr>
          <w:rFonts w:ascii="Cambria" w:hAnsi="Cambria" w:cs="Calibri"/>
          <w:sz w:val="24"/>
          <w:szCs w:val="24"/>
        </w:rPr>
        <w:t xml:space="preserve"> în raport cu </w:t>
      </w:r>
      <w:r w:rsidRPr="00C651D1">
        <w:rPr>
          <w:rFonts w:ascii="Cambria" w:hAnsi="Cambria" w:cs="Calibri"/>
          <w:b/>
          <w:sz w:val="24"/>
          <w:szCs w:val="24"/>
        </w:rPr>
        <w:t>56%</w:t>
      </w:r>
      <w:r w:rsidRPr="00C651D1">
        <w:rPr>
          <w:rFonts w:ascii="Cambria" w:hAnsi="Cambria" w:cs="Calibri"/>
          <w:sz w:val="24"/>
          <w:szCs w:val="24"/>
        </w:rPr>
        <w:t xml:space="preserve"> în anul de studii 2018-2019. Desigur, acest rezultat este sub nivelul așteptărilor, soluția posibilă fiind  deschiderea Centrelor Comunitare și  identificarea  mijloacelor  de transport pentru copii.</w:t>
      </w:r>
    </w:p>
    <w:p w:rsidR="00856547" w:rsidRPr="00C651D1" w:rsidRDefault="00BA0F5B" w:rsidP="00C651D1">
      <w:pPr>
        <w:pStyle w:val="a9"/>
        <w:spacing w:line="276" w:lineRule="auto"/>
        <w:jc w:val="both"/>
        <w:rPr>
          <w:rFonts w:ascii="Cambria" w:hAnsi="Cambria" w:cs="Calibri"/>
          <w:sz w:val="24"/>
          <w:szCs w:val="24"/>
        </w:rPr>
      </w:pPr>
      <w:r w:rsidRPr="00C651D1">
        <w:rPr>
          <w:rFonts w:ascii="Cambria" w:hAnsi="Cambria" w:cs="Calibri"/>
          <w:sz w:val="24"/>
          <w:szCs w:val="24"/>
        </w:rPr>
        <w:t xml:space="preserve">Deși la nivelul transportării copiilor către instituțiile preșcolare sunt unele îmbunătățiri, atunci  pentru asigurarea vieții și sănătății copiilor de către APL n-au fost  identificate persoane-însoțitori. </w:t>
      </w:r>
    </w:p>
    <w:p w:rsidR="00856547" w:rsidRPr="00C651D1" w:rsidRDefault="00BA0F5B" w:rsidP="00C651D1">
      <w:pPr>
        <w:pStyle w:val="a9"/>
        <w:spacing w:line="276" w:lineRule="auto"/>
        <w:jc w:val="both"/>
        <w:rPr>
          <w:rFonts w:ascii="Cambria" w:hAnsi="Cambria"/>
        </w:rPr>
      </w:pPr>
      <w:r w:rsidRPr="00C651D1">
        <w:rPr>
          <w:rFonts w:ascii="Cambria" w:hAnsi="Cambria" w:cs="Calibri"/>
          <w:sz w:val="24"/>
          <w:szCs w:val="24"/>
        </w:rPr>
        <w:t xml:space="preserve">Direcția Învățământ își propune în continuare </w:t>
      </w:r>
      <w:r w:rsidRPr="00C651D1">
        <w:rPr>
          <w:rFonts w:ascii="Cambria" w:hAnsi="Cambria" w:cs="Calibri"/>
          <w:i/>
          <w:sz w:val="24"/>
          <w:szCs w:val="24"/>
        </w:rPr>
        <w:t>monitorizarea asigurării cu transport a copiilor din satele mici, dar și securitatea copiilor în timpul deplasării.</w:t>
      </w:r>
    </w:p>
    <w:p w:rsidR="00856547" w:rsidRPr="00C651D1" w:rsidRDefault="00BA0F5B" w:rsidP="00C651D1">
      <w:pPr>
        <w:spacing w:line="276" w:lineRule="auto"/>
        <w:rPr>
          <w:rFonts w:ascii="Cambria" w:hAnsi="Cambria"/>
        </w:rPr>
      </w:pPr>
      <w:r w:rsidRPr="00C651D1">
        <w:rPr>
          <w:rFonts w:ascii="Cambria" w:hAnsi="Cambria" w:cs="Calibri"/>
          <w:sz w:val="24"/>
          <w:szCs w:val="24"/>
        </w:rPr>
        <w:t xml:space="preserve">Învăţământul primar în raionul Hîncești constituie 4173 elevi și 206 clase. </w:t>
      </w:r>
    </w:p>
    <w:p w:rsidR="00856547" w:rsidRPr="00C651D1" w:rsidRDefault="00BA0F5B">
      <w:pPr>
        <w:suppressAutoHyphens w:val="0"/>
        <w:spacing w:after="0"/>
        <w:jc w:val="both"/>
        <w:textAlignment w:val="auto"/>
        <w:rPr>
          <w:rFonts w:ascii="Cambria" w:hAnsi="Cambria" w:cs="Calibri"/>
          <w:b/>
          <w:szCs w:val="24"/>
        </w:rPr>
      </w:pPr>
      <w:r w:rsidRPr="00C651D1">
        <w:rPr>
          <w:rFonts w:ascii="Cambria" w:hAnsi="Cambria" w:cs="Calibri"/>
          <w:b/>
          <w:szCs w:val="24"/>
        </w:rPr>
        <w:t>Tabelul</w:t>
      </w:r>
      <w:r w:rsidR="00C651D1" w:rsidRPr="00C651D1">
        <w:rPr>
          <w:rFonts w:ascii="Cambria" w:hAnsi="Cambria" w:cs="Calibri"/>
          <w:b/>
          <w:szCs w:val="24"/>
        </w:rPr>
        <w:t xml:space="preserve"> 2</w:t>
      </w:r>
      <w:r w:rsidR="00893565">
        <w:rPr>
          <w:rFonts w:ascii="Cambria" w:hAnsi="Cambria" w:cs="Calibri"/>
          <w:b/>
          <w:szCs w:val="24"/>
        </w:rPr>
        <w:t>4</w:t>
      </w:r>
      <w:r w:rsidRPr="00C651D1">
        <w:rPr>
          <w:rFonts w:ascii="Cambria" w:hAnsi="Cambria" w:cs="Calibri"/>
          <w:b/>
          <w:szCs w:val="24"/>
        </w:rPr>
        <w:t xml:space="preserve"> Contingentul total de treaptă (ultimii ani de studii)</w:t>
      </w:r>
    </w:p>
    <w:p w:rsidR="00856547" w:rsidRDefault="00856547">
      <w:pPr>
        <w:suppressAutoHyphens w:val="0"/>
        <w:spacing w:after="0"/>
        <w:jc w:val="both"/>
        <w:textAlignment w:val="auto"/>
        <w:rPr>
          <w:rFonts w:cs="Calibri"/>
          <w:b/>
          <w:sz w:val="24"/>
          <w:szCs w:val="24"/>
        </w:rPr>
      </w:pPr>
    </w:p>
    <w:tbl>
      <w:tblPr>
        <w:tblW w:w="9344" w:type="dxa"/>
        <w:tblCellMar>
          <w:left w:w="10" w:type="dxa"/>
          <w:right w:w="10" w:type="dxa"/>
        </w:tblCellMar>
        <w:tblLook w:val="0000" w:firstRow="0" w:lastRow="0" w:firstColumn="0" w:lastColumn="0" w:noHBand="0" w:noVBand="0"/>
      </w:tblPr>
      <w:tblGrid>
        <w:gridCol w:w="2332"/>
        <w:gridCol w:w="2483"/>
        <w:gridCol w:w="2192"/>
        <w:gridCol w:w="2337"/>
      </w:tblGrid>
      <w:tr w:rsidR="00856547" w:rsidTr="00C651D1">
        <w:tc>
          <w:tcPr>
            <w:tcW w:w="2332"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C651D1">
            <w:pPr>
              <w:spacing w:after="0"/>
              <w:jc w:val="center"/>
              <w:rPr>
                <w:rFonts w:cs="Calibri"/>
                <w:b/>
                <w:sz w:val="24"/>
                <w:szCs w:val="24"/>
              </w:rPr>
            </w:pPr>
            <w:r>
              <w:rPr>
                <w:rFonts w:cs="Calibri"/>
                <w:b/>
                <w:sz w:val="24"/>
                <w:szCs w:val="24"/>
              </w:rPr>
              <w:t>Anii de studii</w:t>
            </w:r>
          </w:p>
        </w:tc>
        <w:tc>
          <w:tcPr>
            <w:tcW w:w="2483"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C651D1">
            <w:pPr>
              <w:spacing w:after="0"/>
              <w:jc w:val="center"/>
              <w:rPr>
                <w:rFonts w:cs="Calibri"/>
                <w:b/>
                <w:sz w:val="24"/>
                <w:szCs w:val="24"/>
              </w:rPr>
            </w:pPr>
            <w:r>
              <w:rPr>
                <w:rFonts w:cs="Calibri"/>
                <w:b/>
                <w:sz w:val="24"/>
                <w:szCs w:val="24"/>
              </w:rPr>
              <w:t>Nr de instituţii</w:t>
            </w:r>
          </w:p>
          <w:p w:rsidR="00856547" w:rsidRDefault="00BA0F5B" w:rsidP="00C651D1">
            <w:pPr>
              <w:spacing w:after="0"/>
              <w:jc w:val="center"/>
              <w:rPr>
                <w:rFonts w:cs="Calibri"/>
                <w:b/>
                <w:sz w:val="24"/>
                <w:szCs w:val="24"/>
              </w:rPr>
            </w:pPr>
            <w:r>
              <w:rPr>
                <w:rFonts w:cs="Calibri"/>
                <w:b/>
                <w:sz w:val="24"/>
                <w:szCs w:val="24"/>
              </w:rPr>
              <w:t>cu treaptă primară</w:t>
            </w:r>
          </w:p>
        </w:tc>
        <w:tc>
          <w:tcPr>
            <w:tcW w:w="2192"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C651D1">
            <w:pPr>
              <w:spacing w:after="0"/>
              <w:jc w:val="center"/>
              <w:rPr>
                <w:rFonts w:cs="Calibri"/>
                <w:b/>
                <w:sz w:val="24"/>
                <w:szCs w:val="24"/>
              </w:rPr>
            </w:pPr>
            <w:r>
              <w:rPr>
                <w:rFonts w:cs="Calibri"/>
                <w:b/>
                <w:sz w:val="24"/>
                <w:szCs w:val="24"/>
              </w:rPr>
              <w:t>Nr de clase primare</w:t>
            </w:r>
          </w:p>
        </w:tc>
        <w:tc>
          <w:tcPr>
            <w:tcW w:w="2337"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C651D1">
            <w:pPr>
              <w:spacing w:after="0"/>
              <w:jc w:val="center"/>
              <w:rPr>
                <w:rFonts w:cs="Calibri"/>
                <w:b/>
                <w:sz w:val="24"/>
                <w:szCs w:val="24"/>
              </w:rPr>
            </w:pPr>
            <w:r>
              <w:rPr>
                <w:rFonts w:cs="Calibri"/>
                <w:b/>
                <w:sz w:val="24"/>
                <w:szCs w:val="24"/>
              </w:rPr>
              <w:t>Nr elevi în clasele primare</w:t>
            </w:r>
          </w:p>
        </w:tc>
      </w:tr>
      <w:tr w:rsidR="00856547" w:rsidTr="00C651D1">
        <w:tc>
          <w:tcPr>
            <w:tcW w:w="23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2015-2016</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47</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4519</w:t>
            </w:r>
          </w:p>
        </w:tc>
      </w:tr>
      <w:tr w:rsidR="00856547" w:rsidTr="00C651D1">
        <w:tc>
          <w:tcPr>
            <w:tcW w:w="23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2016-2017</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46</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4420</w:t>
            </w:r>
          </w:p>
        </w:tc>
      </w:tr>
      <w:tr w:rsidR="00856547" w:rsidTr="00C651D1">
        <w:tc>
          <w:tcPr>
            <w:tcW w:w="23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2017-2018</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45</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4382</w:t>
            </w:r>
          </w:p>
        </w:tc>
      </w:tr>
      <w:tr w:rsidR="00856547" w:rsidTr="00C651D1">
        <w:tc>
          <w:tcPr>
            <w:tcW w:w="23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2018-2019</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45</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4275</w:t>
            </w:r>
          </w:p>
        </w:tc>
      </w:tr>
      <w:tr w:rsidR="00856547" w:rsidTr="00C651D1">
        <w:tc>
          <w:tcPr>
            <w:tcW w:w="23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2019-2020</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46</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206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center"/>
              <w:rPr>
                <w:rFonts w:cs="Calibri"/>
                <w:sz w:val="24"/>
                <w:szCs w:val="24"/>
              </w:rPr>
            </w:pPr>
            <w:r>
              <w:rPr>
                <w:rFonts w:cs="Calibri"/>
                <w:sz w:val="24"/>
                <w:szCs w:val="24"/>
              </w:rPr>
              <w:t>4173</w:t>
            </w:r>
          </w:p>
        </w:tc>
      </w:tr>
    </w:tbl>
    <w:p w:rsidR="00B03FEC" w:rsidRDefault="00B03FEC" w:rsidP="00C651D1">
      <w:pPr>
        <w:spacing w:after="0"/>
        <w:jc w:val="both"/>
        <w:rPr>
          <w:rFonts w:ascii="Cambria" w:hAnsi="Cambria"/>
          <w:sz w:val="24"/>
          <w:szCs w:val="24"/>
        </w:rPr>
      </w:pPr>
    </w:p>
    <w:p w:rsidR="00856547" w:rsidRPr="00C651D1" w:rsidRDefault="00BA0F5B" w:rsidP="00C651D1">
      <w:pPr>
        <w:spacing w:after="0"/>
        <w:jc w:val="both"/>
        <w:rPr>
          <w:rFonts w:ascii="Cambria" w:hAnsi="Cambria"/>
        </w:rPr>
      </w:pPr>
      <w:r w:rsidRPr="00C651D1">
        <w:rPr>
          <w:rFonts w:ascii="Cambria" w:hAnsi="Cambria"/>
          <w:sz w:val="24"/>
          <w:szCs w:val="24"/>
        </w:rPr>
        <w:t>Constatăm diminuarea contingentului de treaptă. Fenomenul ține de scăderea natalității și migrarea populației</w:t>
      </w:r>
      <w:r w:rsidRPr="00C651D1">
        <w:rPr>
          <w:rFonts w:ascii="Cambria" w:hAnsi="Cambria"/>
          <w:color w:val="FF0000"/>
          <w:sz w:val="24"/>
          <w:szCs w:val="24"/>
        </w:rPr>
        <w:t>.</w:t>
      </w:r>
    </w:p>
    <w:p w:rsidR="00856547" w:rsidRPr="00C651D1" w:rsidRDefault="00BA0F5B">
      <w:pPr>
        <w:spacing w:after="0"/>
        <w:rPr>
          <w:rFonts w:ascii="Cambria" w:hAnsi="Cambria"/>
        </w:rPr>
      </w:pPr>
      <w:r w:rsidRPr="00C651D1">
        <w:rPr>
          <w:rFonts w:ascii="Cambria" w:hAnsi="Cambria" w:cs="Calibri"/>
          <w:sz w:val="24"/>
          <w:szCs w:val="24"/>
        </w:rPr>
        <w:t xml:space="preserve">Învăţământul gimnazial </w:t>
      </w:r>
      <w:r w:rsidRPr="00C651D1">
        <w:rPr>
          <w:rFonts w:ascii="Cambria" w:hAnsi="Cambria"/>
        </w:rPr>
        <w:t>î</w:t>
      </w:r>
      <w:r w:rsidRPr="00C651D1">
        <w:rPr>
          <w:rFonts w:ascii="Cambria" w:hAnsi="Cambria" w:cs="Calibri"/>
          <w:sz w:val="24"/>
          <w:szCs w:val="24"/>
        </w:rPr>
        <w:t xml:space="preserve">n raionul Hîncești constituie 5173 elevi și 251 clase. </w:t>
      </w:r>
    </w:p>
    <w:p w:rsidR="00047F16" w:rsidRDefault="00047F16">
      <w:pPr>
        <w:suppressAutoHyphens w:val="0"/>
        <w:spacing w:after="0"/>
        <w:jc w:val="both"/>
        <w:textAlignment w:val="auto"/>
        <w:rPr>
          <w:rFonts w:ascii="Cambria" w:hAnsi="Cambria" w:cs="Calibri"/>
          <w:b/>
          <w:szCs w:val="24"/>
        </w:rPr>
      </w:pPr>
    </w:p>
    <w:p w:rsidR="00047F16" w:rsidRDefault="00047F16">
      <w:pPr>
        <w:suppressAutoHyphens w:val="0"/>
        <w:spacing w:after="0"/>
        <w:jc w:val="both"/>
        <w:textAlignment w:val="auto"/>
        <w:rPr>
          <w:rFonts w:ascii="Cambria" w:hAnsi="Cambria" w:cs="Calibri"/>
          <w:b/>
          <w:szCs w:val="24"/>
        </w:rPr>
      </w:pPr>
    </w:p>
    <w:p w:rsidR="00047F16" w:rsidRDefault="00047F16">
      <w:pPr>
        <w:suppressAutoHyphens w:val="0"/>
        <w:spacing w:after="0"/>
        <w:jc w:val="both"/>
        <w:textAlignment w:val="auto"/>
        <w:rPr>
          <w:rFonts w:ascii="Cambria" w:hAnsi="Cambria" w:cs="Calibri"/>
          <w:b/>
          <w:szCs w:val="24"/>
        </w:rPr>
      </w:pPr>
    </w:p>
    <w:p w:rsidR="00856547" w:rsidRPr="00C651D1" w:rsidRDefault="00BA0F5B">
      <w:pPr>
        <w:suppressAutoHyphens w:val="0"/>
        <w:spacing w:after="0"/>
        <w:jc w:val="both"/>
        <w:textAlignment w:val="auto"/>
        <w:rPr>
          <w:rFonts w:ascii="Cambria" w:hAnsi="Cambria"/>
          <w:sz w:val="20"/>
        </w:rPr>
      </w:pPr>
      <w:r w:rsidRPr="00C651D1">
        <w:rPr>
          <w:rFonts w:ascii="Cambria" w:hAnsi="Cambria" w:cs="Calibri"/>
          <w:b/>
          <w:szCs w:val="24"/>
        </w:rPr>
        <w:t>Tabelul</w:t>
      </w:r>
      <w:r w:rsidR="00C651D1" w:rsidRPr="00C651D1">
        <w:rPr>
          <w:rFonts w:ascii="Cambria" w:hAnsi="Cambria" w:cs="Calibri"/>
          <w:b/>
          <w:szCs w:val="24"/>
        </w:rPr>
        <w:t xml:space="preserve"> 2</w:t>
      </w:r>
      <w:r w:rsidR="00893565">
        <w:rPr>
          <w:rFonts w:ascii="Cambria" w:hAnsi="Cambria" w:cs="Calibri"/>
          <w:b/>
          <w:szCs w:val="24"/>
        </w:rPr>
        <w:t>5</w:t>
      </w:r>
      <w:r w:rsidRPr="00C651D1">
        <w:rPr>
          <w:rFonts w:ascii="Cambria" w:hAnsi="Cambria" w:cs="Calibri"/>
          <w:b/>
          <w:szCs w:val="24"/>
        </w:rPr>
        <w:t xml:space="preserve"> Contingentul total de treaptă (ultimii ani de studii)</w:t>
      </w:r>
    </w:p>
    <w:tbl>
      <w:tblPr>
        <w:tblW w:w="9488" w:type="dxa"/>
        <w:tblCellMar>
          <w:left w:w="10" w:type="dxa"/>
          <w:right w:w="10" w:type="dxa"/>
        </w:tblCellMar>
        <w:tblLook w:val="0000" w:firstRow="0" w:lastRow="0" w:firstColumn="0" w:lastColumn="0" w:noHBand="0" w:noVBand="0"/>
      </w:tblPr>
      <w:tblGrid>
        <w:gridCol w:w="2366"/>
        <w:gridCol w:w="2374"/>
        <w:gridCol w:w="2374"/>
        <w:gridCol w:w="2374"/>
      </w:tblGrid>
      <w:tr w:rsidR="00856547" w:rsidTr="00C651D1">
        <w:tc>
          <w:tcPr>
            <w:tcW w:w="2366"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C651D1">
            <w:pPr>
              <w:spacing w:after="0"/>
              <w:jc w:val="center"/>
              <w:rPr>
                <w:b/>
                <w:sz w:val="24"/>
                <w:szCs w:val="24"/>
              </w:rPr>
            </w:pPr>
            <w:r>
              <w:rPr>
                <w:b/>
                <w:sz w:val="24"/>
                <w:szCs w:val="24"/>
              </w:rPr>
              <w:t>Anii de studii</w:t>
            </w:r>
          </w:p>
        </w:tc>
        <w:tc>
          <w:tcPr>
            <w:tcW w:w="2374"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C651D1">
            <w:pPr>
              <w:spacing w:after="0"/>
              <w:jc w:val="center"/>
              <w:rPr>
                <w:b/>
                <w:sz w:val="24"/>
                <w:szCs w:val="24"/>
              </w:rPr>
            </w:pPr>
            <w:r>
              <w:rPr>
                <w:b/>
                <w:sz w:val="24"/>
                <w:szCs w:val="24"/>
              </w:rPr>
              <w:t>Nr de instituții cu treaptă gimnazială</w:t>
            </w:r>
          </w:p>
        </w:tc>
        <w:tc>
          <w:tcPr>
            <w:tcW w:w="2374"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C651D1">
            <w:pPr>
              <w:spacing w:after="0"/>
              <w:jc w:val="center"/>
              <w:rPr>
                <w:b/>
                <w:sz w:val="24"/>
                <w:szCs w:val="24"/>
              </w:rPr>
            </w:pPr>
            <w:r>
              <w:rPr>
                <w:b/>
                <w:sz w:val="24"/>
                <w:szCs w:val="24"/>
              </w:rPr>
              <w:t>Nr de clase gimnaziale</w:t>
            </w:r>
          </w:p>
        </w:tc>
        <w:tc>
          <w:tcPr>
            <w:tcW w:w="2374"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0" w:type="dxa"/>
              <w:left w:w="108" w:type="dxa"/>
              <w:bottom w:w="0" w:type="dxa"/>
              <w:right w:w="108" w:type="dxa"/>
            </w:tcMar>
            <w:vAlign w:val="center"/>
          </w:tcPr>
          <w:p w:rsidR="00856547" w:rsidRDefault="00BA0F5B" w:rsidP="00C651D1">
            <w:pPr>
              <w:spacing w:after="0"/>
              <w:jc w:val="center"/>
              <w:rPr>
                <w:b/>
                <w:sz w:val="24"/>
                <w:szCs w:val="24"/>
              </w:rPr>
            </w:pPr>
            <w:r>
              <w:rPr>
                <w:b/>
                <w:sz w:val="24"/>
                <w:szCs w:val="24"/>
              </w:rPr>
              <w:t>Nr elevi în clasele gimnaziale</w:t>
            </w:r>
          </w:p>
        </w:tc>
      </w:tr>
      <w:tr w:rsidR="00856547" w:rsidTr="00C651D1">
        <w:tc>
          <w:tcPr>
            <w:tcW w:w="23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sz w:val="24"/>
                <w:szCs w:val="24"/>
              </w:rPr>
            </w:pPr>
            <w:r>
              <w:rPr>
                <w:sz w:val="24"/>
                <w:szCs w:val="24"/>
              </w:rPr>
              <w:t>2015-2016</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43</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275</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5763</w:t>
            </w:r>
          </w:p>
        </w:tc>
      </w:tr>
      <w:tr w:rsidR="00856547" w:rsidTr="00C651D1">
        <w:tc>
          <w:tcPr>
            <w:tcW w:w="23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sz w:val="24"/>
                <w:szCs w:val="24"/>
              </w:rPr>
            </w:pPr>
            <w:r>
              <w:rPr>
                <w:sz w:val="24"/>
                <w:szCs w:val="24"/>
              </w:rPr>
              <w:t>2016-2017</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43</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272</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5648</w:t>
            </w:r>
          </w:p>
        </w:tc>
      </w:tr>
      <w:tr w:rsidR="00856547" w:rsidTr="00C651D1">
        <w:tc>
          <w:tcPr>
            <w:tcW w:w="23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sz w:val="24"/>
                <w:szCs w:val="24"/>
              </w:rPr>
            </w:pPr>
            <w:r>
              <w:rPr>
                <w:sz w:val="24"/>
                <w:szCs w:val="24"/>
              </w:rPr>
              <w:lastRenderedPageBreak/>
              <w:t>2017-2018</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43</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266</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5523</w:t>
            </w:r>
          </w:p>
        </w:tc>
      </w:tr>
      <w:tr w:rsidR="00856547" w:rsidTr="00C651D1">
        <w:tc>
          <w:tcPr>
            <w:tcW w:w="23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sz w:val="24"/>
                <w:szCs w:val="24"/>
              </w:rPr>
            </w:pPr>
            <w:r>
              <w:rPr>
                <w:sz w:val="24"/>
                <w:szCs w:val="24"/>
              </w:rPr>
              <w:t>2018-2019</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43</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256</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5364</w:t>
            </w:r>
          </w:p>
        </w:tc>
      </w:tr>
      <w:tr w:rsidR="00856547" w:rsidTr="00C651D1">
        <w:tc>
          <w:tcPr>
            <w:tcW w:w="23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56547" w:rsidRDefault="00BA0F5B" w:rsidP="00C651D1">
            <w:pPr>
              <w:spacing w:after="0"/>
              <w:jc w:val="center"/>
              <w:rPr>
                <w:sz w:val="24"/>
                <w:szCs w:val="24"/>
              </w:rPr>
            </w:pPr>
            <w:r>
              <w:rPr>
                <w:sz w:val="24"/>
                <w:szCs w:val="24"/>
              </w:rPr>
              <w:t>2019-2020</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43</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251</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Default="00BA0F5B" w:rsidP="00C651D1">
            <w:pPr>
              <w:spacing w:after="0"/>
              <w:jc w:val="right"/>
              <w:rPr>
                <w:sz w:val="24"/>
                <w:szCs w:val="24"/>
              </w:rPr>
            </w:pPr>
            <w:r>
              <w:rPr>
                <w:sz w:val="24"/>
                <w:szCs w:val="24"/>
              </w:rPr>
              <w:t>5222</w:t>
            </w:r>
          </w:p>
        </w:tc>
      </w:tr>
    </w:tbl>
    <w:p w:rsidR="00DF2C65" w:rsidRDefault="00DF2C65" w:rsidP="00C651D1">
      <w:pPr>
        <w:spacing w:after="0" w:line="276" w:lineRule="auto"/>
        <w:jc w:val="both"/>
        <w:rPr>
          <w:rFonts w:ascii="Cambria" w:hAnsi="Cambria"/>
          <w:bCs/>
          <w:color w:val="000000"/>
          <w:sz w:val="24"/>
          <w:szCs w:val="24"/>
        </w:rPr>
      </w:pPr>
    </w:p>
    <w:p w:rsidR="00856547" w:rsidRPr="00C651D1" w:rsidRDefault="00BA0F5B" w:rsidP="00C651D1">
      <w:pPr>
        <w:spacing w:after="0" w:line="276" w:lineRule="auto"/>
        <w:jc w:val="both"/>
        <w:rPr>
          <w:rFonts w:ascii="Cambria" w:hAnsi="Cambria"/>
        </w:rPr>
      </w:pPr>
      <w:r w:rsidRPr="00C651D1">
        <w:rPr>
          <w:rFonts w:ascii="Cambria" w:hAnsi="Cambria"/>
          <w:bCs/>
          <w:color w:val="000000"/>
          <w:sz w:val="24"/>
          <w:szCs w:val="24"/>
        </w:rPr>
        <w:t xml:space="preserve">În același număr de instituții pe parcursul a 5 ani constatăm la treapta gimnazială micșorarea numărului de clase cu </w:t>
      </w:r>
      <w:r w:rsidRPr="00C651D1">
        <w:rPr>
          <w:rFonts w:ascii="Cambria" w:hAnsi="Cambria"/>
          <w:b/>
          <w:bCs/>
          <w:color w:val="000000"/>
          <w:sz w:val="24"/>
          <w:szCs w:val="24"/>
        </w:rPr>
        <w:t>24</w:t>
      </w:r>
      <w:r w:rsidRPr="00C651D1">
        <w:rPr>
          <w:rFonts w:ascii="Cambria" w:hAnsi="Cambria"/>
          <w:bCs/>
          <w:color w:val="000000"/>
          <w:sz w:val="24"/>
          <w:szCs w:val="24"/>
        </w:rPr>
        <w:t xml:space="preserve">, iar numărul de elevi cu </w:t>
      </w:r>
      <w:r w:rsidRPr="00C651D1">
        <w:rPr>
          <w:rFonts w:ascii="Cambria" w:hAnsi="Cambria"/>
          <w:b/>
          <w:bCs/>
          <w:color w:val="000000"/>
          <w:sz w:val="24"/>
          <w:szCs w:val="24"/>
        </w:rPr>
        <w:t>541</w:t>
      </w:r>
      <w:r w:rsidRPr="00C651D1">
        <w:rPr>
          <w:rFonts w:ascii="Cambria" w:hAnsi="Cambria"/>
          <w:bCs/>
          <w:color w:val="000000"/>
          <w:sz w:val="24"/>
          <w:szCs w:val="24"/>
        </w:rPr>
        <w:t xml:space="preserve">, adică cu </w:t>
      </w:r>
      <w:r w:rsidRPr="00C651D1">
        <w:rPr>
          <w:rFonts w:ascii="Cambria" w:hAnsi="Cambria"/>
          <w:b/>
          <w:bCs/>
          <w:color w:val="000000"/>
          <w:sz w:val="24"/>
          <w:szCs w:val="24"/>
        </w:rPr>
        <w:t xml:space="preserve">9,4%. </w:t>
      </w:r>
      <w:r w:rsidRPr="00C651D1">
        <w:rPr>
          <w:rFonts w:ascii="Cambria" w:hAnsi="Cambria"/>
          <w:color w:val="000000"/>
          <w:sz w:val="24"/>
          <w:szCs w:val="24"/>
        </w:rPr>
        <w:t xml:space="preserve"> Fenomenul ține de scăderea natalității și migrării populației.</w:t>
      </w:r>
    </w:p>
    <w:p w:rsidR="00B902C8" w:rsidRDefault="00B902C8" w:rsidP="00C651D1">
      <w:pPr>
        <w:spacing w:after="0" w:line="276" w:lineRule="auto"/>
        <w:jc w:val="both"/>
        <w:rPr>
          <w:rFonts w:ascii="Cambria" w:hAnsi="Cambria"/>
          <w:color w:val="000000"/>
          <w:sz w:val="24"/>
          <w:szCs w:val="24"/>
        </w:rPr>
      </w:pPr>
    </w:p>
    <w:p w:rsidR="00856547" w:rsidRPr="00C651D1" w:rsidRDefault="00BA0F5B" w:rsidP="00C651D1">
      <w:pPr>
        <w:spacing w:after="0" w:line="276" w:lineRule="auto"/>
        <w:jc w:val="both"/>
        <w:rPr>
          <w:rFonts w:ascii="Cambria" w:hAnsi="Cambria"/>
        </w:rPr>
      </w:pPr>
      <w:r w:rsidRPr="00C651D1">
        <w:rPr>
          <w:rFonts w:ascii="Cambria" w:hAnsi="Cambria"/>
          <w:color w:val="000000"/>
          <w:sz w:val="24"/>
          <w:szCs w:val="24"/>
        </w:rPr>
        <w:t xml:space="preserve">În perioada </w:t>
      </w:r>
      <w:r w:rsidRPr="00C651D1">
        <w:rPr>
          <w:rFonts w:ascii="Cambria" w:hAnsi="Cambria"/>
          <w:b/>
          <w:color w:val="000000"/>
          <w:sz w:val="24"/>
          <w:szCs w:val="24"/>
        </w:rPr>
        <w:t>2015-2020</w:t>
      </w:r>
      <w:r w:rsidRPr="00C651D1">
        <w:rPr>
          <w:rFonts w:ascii="Cambria" w:hAnsi="Cambria"/>
          <w:color w:val="000000"/>
          <w:sz w:val="24"/>
          <w:szCs w:val="24"/>
        </w:rPr>
        <w:t xml:space="preserve"> au avut loc anumite modificări în rețeaua instituțiilor educaționale, ca rezultat </w:t>
      </w:r>
      <w:r w:rsidR="00E73F82">
        <w:rPr>
          <w:rFonts w:ascii="Cambria" w:hAnsi="Cambria"/>
          <w:color w:val="000000"/>
          <w:sz w:val="24"/>
          <w:szCs w:val="24"/>
        </w:rPr>
        <w:t xml:space="preserve">au fost </w:t>
      </w:r>
      <w:r w:rsidRPr="00C651D1">
        <w:rPr>
          <w:rFonts w:ascii="Cambria" w:hAnsi="Cambria"/>
          <w:color w:val="000000"/>
          <w:sz w:val="24"/>
          <w:szCs w:val="24"/>
        </w:rPr>
        <w:t xml:space="preserve">create </w:t>
      </w:r>
      <w:r w:rsidRPr="00C651D1">
        <w:rPr>
          <w:rFonts w:ascii="Cambria" w:hAnsi="Cambria"/>
          <w:b/>
          <w:color w:val="000000"/>
          <w:sz w:val="24"/>
          <w:szCs w:val="24"/>
        </w:rPr>
        <w:t>2</w:t>
      </w:r>
      <w:r w:rsidRPr="00C651D1">
        <w:rPr>
          <w:rFonts w:ascii="Cambria" w:hAnsi="Cambria"/>
          <w:color w:val="000000"/>
          <w:sz w:val="24"/>
          <w:szCs w:val="24"/>
        </w:rPr>
        <w:t xml:space="preserve"> școli primare-grădiniță,</w:t>
      </w:r>
      <w:r w:rsidRPr="00C651D1">
        <w:rPr>
          <w:rFonts w:ascii="Cambria" w:hAnsi="Cambria"/>
          <w:b/>
          <w:color w:val="000000"/>
          <w:sz w:val="24"/>
          <w:szCs w:val="24"/>
        </w:rPr>
        <w:t xml:space="preserve"> 2</w:t>
      </w:r>
      <w:r w:rsidRPr="00C651D1">
        <w:rPr>
          <w:rFonts w:ascii="Cambria" w:hAnsi="Cambria"/>
          <w:color w:val="000000"/>
          <w:sz w:val="24"/>
          <w:szCs w:val="24"/>
        </w:rPr>
        <w:t xml:space="preserve"> complexe educaționale gimnaziu-grădiniță, s-a micșorat numărul de licee de la </w:t>
      </w:r>
      <w:r w:rsidRPr="00C651D1">
        <w:rPr>
          <w:rFonts w:ascii="Cambria" w:hAnsi="Cambria"/>
          <w:b/>
          <w:color w:val="000000"/>
          <w:sz w:val="24"/>
          <w:szCs w:val="24"/>
        </w:rPr>
        <w:t>10 la 7</w:t>
      </w:r>
      <w:r w:rsidRPr="00C651D1">
        <w:rPr>
          <w:rFonts w:ascii="Cambria" w:hAnsi="Cambria"/>
          <w:color w:val="000000"/>
          <w:sz w:val="24"/>
          <w:szCs w:val="24"/>
        </w:rPr>
        <w:t>.</w:t>
      </w:r>
    </w:p>
    <w:p w:rsidR="00856547" w:rsidRDefault="00BA0F5B" w:rsidP="00C651D1">
      <w:pPr>
        <w:spacing w:after="0" w:line="276" w:lineRule="auto"/>
        <w:jc w:val="both"/>
        <w:rPr>
          <w:rFonts w:ascii="Cambria" w:hAnsi="Cambria"/>
          <w:bCs/>
          <w:color w:val="000000"/>
        </w:rPr>
      </w:pPr>
      <w:r w:rsidRPr="00C651D1">
        <w:rPr>
          <w:rFonts w:ascii="Cambria" w:hAnsi="Cambria" w:cs="Calibri"/>
          <w:b/>
          <w:sz w:val="24"/>
          <w:szCs w:val="24"/>
        </w:rPr>
        <w:t xml:space="preserve">Învăţământul liceal </w:t>
      </w:r>
      <w:r w:rsidRPr="00C651D1">
        <w:rPr>
          <w:rFonts w:ascii="Cambria" w:hAnsi="Cambria" w:cs="Calibri"/>
          <w:sz w:val="24"/>
          <w:szCs w:val="24"/>
        </w:rPr>
        <w:t>este format 655 elevi,</w:t>
      </w:r>
      <w:r w:rsidRPr="00C651D1">
        <w:rPr>
          <w:rFonts w:ascii="Cambria" w:hAnsi="Cambria" w:cs="Calibri"/>
          <w:b/>
          <w:sz w:val="24"/>
          <w:szCs w:val="24"/>
        </w:rPr>
        <w:t xml:space="preserve"> </w:t>
      </w:r>
      <w:r w:rsidRPr="00C651D1">
        <w:rPr>
          <w:rFonts w:ascii="Cambria" w:hAnsi="Cambria"/>
          <w:bCs/>
          <w:color w:val="000000"/>
        </w:rPr>
        <w:t>pe profilurile existente – 33 clase.</w:t>
      </w:r>
    </w:p>
    <w:p w:rsidR="0022104D" w:rsidRPr="00C651D1" w:rsidRDefault="0022104D" w:rsidP="00C651D1">
      <w:pPr>
        <w:spacing w:after="0" w:line="276" w:lineRule="auto"/>
        <w:jc w:val="both"/>
        <w:rPr>
          <w:rFonts w:ascii="Cambria" w:hAnsi="Cambria"/>
        </w:rPr>
      </w:pPr>
    </w:p>
    <w:p w:rsidR="00856547" w:rsidRPr="00C651D1" w:rsidRDefault="00BA0F5B">
      <w:pPr>
        <w:jc w:val="both"/>
        <w:rPr>
          <w:rFonts w:ascii="Cambria" w:hAnsi="Cambria"/>
          <w:sz w:val="20"/>
        </w:rPr>
      </w:pPr>
      <w:r w:rsidRPr="00C651D1">
        <w:rPr>
          <w:rFonts w:ascii="Cambria" w:hAnsi="Cambria"/>
          <w:b/>
          <w:bCs/>
          <w:color w:val="000000"/>
        </w:rPr>
        <w:t xml:space="preserve">Tabelul </w:t>
      </w:r>
      <w:r w:rsidR="00C651D1" w:rsidRPr="00C651D1">
        <w:rPr>
          <w:rFonts w:ascii="Cambria" w:hAnsi="Cambria"/>
          <w:b/>
          <w:bCs/>
          <w:color w:val="000000"/>
        </w:rPr>
        <w:t>2</w:t>
      </w:r>
      <w:r w:rsidR="00893565">
        <w:rPr>
          <w:rFonts w:ascii="Cambria" w:hAnsi="Cambria"/>
          <w:b/>
          <w:bCs/>
          <w:color w:val="000000"/>
        </w:rPr>
        <w:t>6</w:t>
      </w:r>
      <w:r w:rsidR="00C651D1" w:rsidRPr="00C651D1">
        <w:rPr>
          <w:rFonts w:ascii="Cambria" w:hAnsi="Cambria"/>
          <w:b/>
          <w:bCs/>
          <w:color w:val="000000"/>
        </w:rPr>
        <w:t xml:space="preserve"> </w:t>
      </w:r>
      <w:r w:rsidRPr="00C651D1">
        <w:rPr>
          <w:rFonts w:ascii="Cambria" w:hAnsi="Cambria" w:cs="Calibri"/>
          <w:b/>
          <w:szCs w:val="24"/>
        </w:rPr>
        <w:t xml:space="preserve">Contingentul total de treaptă (ultimii ani de studii) </w:t>
      </w:r>
    </w:p>
    <w:tbl>
      <w:tblPr>
        <w:tblW w:w="9488" w:type="dxa"/>
        <w:tblCellMar>
          <w:left w:w="10" w:type="dxa"/>
          <w:right w:w="10" w:type="dxa"/>
        </w:tblCellMar>
        <w:tblLook w:val="0000" w:firstRow="0" w:lastRow="0" w:firstColumn="0" w:lastColumn="0" w:noHBand="0" w:noVBand="0"/>
      </w:tblPr>
      <w:tblGrid>
        <w:gridCol w:w="2370"/>
        <w:gridCol w:w="2374"/>
        <w:gridCol w:w="2372"/>
        <w:gridCol w:w="2372"/>
      </w:tblGrid>
      <w:tr w:rsidR="00856547" w:rsidRPr="00C651D1">
        <w:tc>
          <w:tcPr>
            <w:tcW w:w="237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C651D1" w:rsidRDefault="00BA0F5B" w:rsidP="00C651D1">
            <w:pPr>
              <w:spacing w:after="0"/>
              <w:jc w:val="center"/>
              <w:rPr>
                <w:rFonts w:ascii="Cambria" w:hAnsi="Cambria" w:cs="Calibri"/>
                <w:b/>
                <w:sz w:val="24"/>
                <w:szCs w:val="24"/>
              </w:rPr>
            </w:pPr>
            <w:r w:rsidRPr="00C651D1">
              <w:rPr>
                <w:rFonts w:ascii="Cambria" w:hAnsi="Cambria" w:cs="Calibri"/>
                <w:b/>
                <w:sz w:val="24"/>
                <w:szCs w:val="24"/>
              </w:rPr>
              <w:t>Anii de studii</w:t>
            </w:r>
          </w:p>
        </w:tc>
        <w:tc>
          <w:tcPr>
            <w:tcW w:w="237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C651D1" w:rsidRDefault="00BA0F5B" w:rsidP="00C651D1">
            <w:pPr>
              <w:spacing w:after="0"/>
              <w:jc w:val="center"/>
              <w:rPr>
                <w:rFonts w:ascii="Cambria" w:hAnsi="Cambria" w:cs="Calibri"/>
                <w:b/>
                <w:sz w:val="24"/>
                <w:szCs w:val="24"/>
              </w:rPr>
            </w:pPr>
            <w:r w:rsidRPr="00C651D1">
              <w:rPr>
                <w:rFonts w:ascii="Cambria" w:hAnsi="Cambria" w:cs="Calibri"/>
                <w:b/>
                <w:sz w:val="24"/>
                <w:szCs w:val="24"/>
              </w:rPr>
              <w:t>Nr de instituţii cu treaptă liceală</w:t>
            </w:r>
          </w:p>
        </w:tc>
        <w:tc>
          <w:tcPr>
            <w:tcW w:w="237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C651D1" w:rsidRDefault="00BA0F5B" w:rsidP="00C651D1">
            <w:pPr>
              <w:spacing w:after="0"/>
              <w:jc w:val="center"/>
              <w:rPr>
                <w:rFonts w:ascii="Cambria" w:hAnsi="Cambria" w:cs="Calibri"/>
                <w:b/>
                <w:sz w:val="24"/>
                <w:szCs w:val="24"/>
              </w:rPr>
            </w:pPr>
            <w:r w:rsidRPr="00C651D1">
              <w:rPr>
                <w:rFonts w:ascii="Cambria" w:hAnsi="Cambria" w:cs="Calibri"/>
                <w:b/>
                <w:sz w:val="24"/>
                <w:szCs w:val="24"/>
              </w:rPr>
              <w:t>Nr de clase liceale</w:t>
            </w:r>
          </w:p>
        </w:tc>
        <w:tc>
          <w:tcPr>
            <w:tcW w:w="237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C651D1" w:rsidRDefault="00BA0F5B" w:rsidP="00C651D1">
            <w:pPr>
              <w:spacing w:after="0"/>
              <w:jc w:val="center"/>
              <w:rPr>
                <w:rFonts w:ascii="Cambria" w:hAnsi="Cambria" w:cs="Calibri"/>
                <w:b/>
                <w:sz w:val="24"/>
                <w:szCs w:val="24"/>
              </w:rPr>
            </w:pPr>
            <w:r w:rsidRPr="00C651D1">
              <w:rPr>
                <w:rFonts w:ascii="Cambria" w:hAnsi="Cambria" w:cs="Calibri"/>
                <w:b/>
                <w:sz w:val="24"/>
                <w:szCs w:val="24"/>
              </w:rPr>
              <w:t>Nr elevi în clasele de liceu</w:t>
            </w:r>
          </w:p>
        </w:tc>
      </w:tr>
      <w:tr w:rsidR="00856547" w:rsidRPr="00C651D1">
        <w:tc>
          <w:tcPr>
            <w:tcW w:w="237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2015-2016</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10</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36</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786</w:t>
            </w:r>
          </w:p>
        </w:tc>
      </w:tr>
      <w:tr w:rsidR="00856547" w:rsidRPr="00C651D1">
        <w:tc>
          <w:tcPr>
            <w:tcW w:w="237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2016-2017</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7</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31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693</w:t>
            </w:r>
          </w:p>
        </w:tc>
      </w:tr>
      <w:tr w:rsidR="00856547" w:rsidRPr="00C651D1">
        <w:tc>
          <w:tcPr>
            <w:tcW w:w="237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2017-2018</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7</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32</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691</w:t>
            </w:r>
          </w:p>
        </w:tc>
      </w:tr>
      <w:tr w:rsidR="00856547" w:rsidRPr="00C651D1">
        <w:tc>
          <w:tcPr>
            <w:tcW w:w="237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2018-2019</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7</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32</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680</w:t>
            </w:r>
          </w:p>
        </w:tc>
      </w:tr>
      <w:tr w:rsidR="00856547" w:rsidRPr="00C651D1">
        <w:tc>
          <w:tcPr>
            <w:tcW w:w="237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2019-2020</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7</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33</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C651D1" w:rsidRDefault="00BA0F5B" w:rsidP="00C651D1">
            <w:pPr>
              <w:spacing w:after="0"/>
              <w:jc w:val="center"/>
              <w:rPr>
                <w:rFonts w:ascii="Cambria" w:hAnsi="Cambria" w:cs="Calibri"/>
                <w:sz w:val="24"/>
                <w:szCs w:val="24"/>
              </w:rPr>
            </w:pPr>
            <w:r w:rsidRPr="00C651D1">
              <w:rPr>
                <w:rFonts w:ascii="Cambria" w:hAnsi="Cambria" w:cs="Calibri"/>
                <w:sz w:val="24"/>
                <w:szCs w:val="24"/>
              </w:rPr>
              <w:t>673</w:t>
            </w:r>
          </w:p>
        </w:tc>
      </w:tr>
    </w:tbl>
    <w:p w:rsidR="00C651D1" w:rsidRDefault="00C651D1">
      <w:pPr>
        <w:jc w:val="both"/>
        <w:rPr>
          <w:rFonts w:ascii="Cambria" w:hAnsi="Cambria" w:cs="Calibri"/>
          <w:bCs/>
          <w:color w:val="000000"/>
          <w:sz w:val="24"/>
          <w:szCs w:val="24"/>
        </w:rPr>
      </w:pPr>
    </w:p>
    <w:p w:rsidR="00856547" w:rsidRPr="00C651D1" w:rsidRDefault="00BA0F5B" w:rsidP="00C651D1">
      <w:pPr>
        <w:spacing w:after="0" w:line="276" w:lineRule="auto"/>
        <w:jc w:val="both"/>
        <w:rPr>
          <w:rFonts w:ascii="Cambria" w:hAnsi="Cambria" w:cs="Calibri"/>
          <w:bCs/>
          <w:color w:val="000000"/>
          <w:sz w:val="24"/>
          <w:szCs w:val="24"/>
        </w:rPr>
      </w:pPr>
      <w:r w:rsidRPr="00C651D1">
        <w:rPr>
          <w:rFonts w:ascii="Cambria" w:hAnsi="Cambria" w:cs="Calibri"/>
          <w:bCs/>
          <w:color w:val="000000"/>
          <w:sz w:val="24"/>
          <w:szCs w:val="24"/>
        </w:rPr>
        <w:t>Contingentul total de treaptă n-a suferit mari modificări, nici după numărul de clase, nici după numărul de elevi.</w:t>
      </w:r>
    </w:p>
    <w:p w:rsidR="00856547" w:rsidRPr="00C651D1" w:rsidRDefault="00BA0F5B" w:rsidP="00C651D1">
      <w:pPr>
        <w:spacing w:after="0" w:line="276" w:lineRule="auto"/>
        <w:jc w:val="both"/>
        <w:rPr>
          <w:rFonts w:ascii="Cambria" w:hAnsi="Cambria"/>
        </w:rPr>
      </w:pPr>
      <w:r w:rsidRPr="00C651D1">
        <w:rPr>
          <w:rFonts w:ascii="Cambria" w:hAnsi="Cambria" w:cs="Calibri"/>
          <w:b/>
          <w:sz w:val="24"/>
          <w:szCs w:val="24"/>
        </w:rPr>
        <w:t xml:space="preserve">Învățământul extrașcolar </w:t>
      </w:r>
      <w:r w:rsidRPr="00C651D1">
        <w:rPr>
          <w:rFonts w:ascii="Cambria" w:hAnsi="Cambria" w:cs="Calibri"/>
          <w:sz w:val="24"/>
          <w:szCs w:val="24"/>
        </w:rPr>
        <w:t>este realizat în 2 instituții:</w:t>
      </w:r>
    </w:p>
    <w:p w:rsidR="00856547" w:rsidRPr="00C651D1" w:rsidRDefault="00BA0F5B" w:rsidP="00C651D1">
      <w:pPr>
        <w:spacing w:after="0" w:line="276" w:lineRule="auto"/>
        <w:jc w:val="both"/>
        <w:rPr>
          <w:rFonts w:ascii="Cambria" w:hAnsi="Cambria"/>
        </w:rPr>
      </w:pPr>
      <w:r w:rsidRPr="00C651D1">
        <w:rPr>
          <w:rFonts w:ascii="Cambria" w:hAnsi="Cambria" w:cs="Calibri"/>
          <w:b/>
          <w:sz w:val="24"/>
          <w:szCs w:val="24"/>
        </w:rPr>
        <w:t>Centrul de creație al copiilor</w:t>
      </w:r>
      <w:r w:rsidRPr="00C651D1">
        <w:rPr>
          <w:rFonts w:ascii="Cambria" w:hAnsi="Cambria" w:cs="Calibri"/>
          <w:sz w:val="24"/>
          <w:szCs w:val="24"/>
        </w:rPr>
        <w:t xml:space="preserve"> unde se desfășoară activitatea în 12 cercuri și sunt încadrați 320 de elevi.</w:t>
      </w:r>
    </w:p>
    <w:p w:rsidR="00856547" w:rsidRPr="00C651D1" w:rsidRDefault="00BA0F5B" w:rsidP="00C651D1">
      <w:pPr>
        <w:spacing w:after="0" w:line="276" w:lineRule="auto"/>
        <w:jc w:val="both"/>
        <w:rPr>
          <w:rFonts w:ascii="Cambria" w:hAnsi="Cambria"/>
        </w:rPr>
      </w:pPr>
      <w:r w:rsidRPr="00C651D1">
        <w:rPr>
          <w:rFonts w:ascii="Cambria" w:hAnsi="Cambria" w:cs="Calibri"/>
          <w:b/>
          <w:sz w:val="24"/>
          <w:szCs w:val="24"/>
        </w:rPr>
        <w:t>Școala de Sporturi</w:t>
      </w:r>
      <w:r w:rsidRPr="00C651D1">
        <w:rPr>
          <w:rFonts w:ascii="Cambria" w:hAnsi="Cambria" w:cs="Calibri"/>
          <w:sz w:val="24"/>
          <w:szCs w:val="24"/>
        </w:rPr>
        <w:t xml:space="preserve">  cuprinde 8 probe sportive  în 24 de grupuri, cu 337 de elevi. % beneficiarilor în activitatea extrașcolară este de 1,53%. Lipsa unui spațiu corespunzător profilului diminuează posibilitățile atragerii unui număr mai mare de copii în activități extrașcolare. </w:t>
      </w:r>
    </w:p>
    <w:p w:rsidR="00C651D1" w:rsidRDefault="00C651D1" w:rsidP="00C651D1">
      <w:pPr>
        <w:pStyle w:val="a9"/>
        <w:spacing w:line="276" w:lineRule="auto"/>
        <w:jc w:val="both"/>
        <w:rPr>
          <w:rFonts w:ascii="Cambria" w:hAnsi="Cambria" w:cs="Calibri"/>
          <w:b/>
          <w:sz w:val="24"/>
          <w:szCs w:val="24"/>
        </w:rPr>
      </w:pPr>
    </w:p>
    <w:p w:rsidR="00856547" w:rsidRPr="00C651D1" w:rsidRDefault="00BA0F5B" w:rsidP="00C651D1">
      <w:pPr>
        <w:pStyle w:val="a9"/>
        <w:spacing w:line="276" w:lineRule="auto"/>
        <w:jc w:val="both"/>
        <w:rPr>
          <w:rFonts w:ascii="Cambria" w:hAnsi="Cambria" w:cs="Calibri"/>
          <w:b/>
          <w:sz w:val="24"/>
          <w:szCs w:val="24"/>
        </w:rPr>
      </w:pPr>
      <w:r w:rsidRPr="00C651D1">
        <w:rPr>
          <w:rFonts w:ascii="Cambria" w:hAnsi="Cambria" w:cs="Calibri"/>
          <w:b/>
          <w:sz w:val="24"/>
          <w:szCs w:val="24"/>
        </w:rPr>
        <w:t>Organizarea  procesului educațional la distanță</w:t>
      </w:r>
    </w:p>
    <w:p w:rsidR="00856547" w:rsidRPr="00C651D1" w:rsidRDefault="00BA0F5B" w:rsidP="00C651D1">
      <w:pPr>
        <w:pStyle w:val="a9"/>
        <w:spacing w:line="276" w:lineRule="auto"/>
        <w:jc w:val="both"/>
        <w:rPr>
          <w:rFonts w:ascii="Cambria" w:hAnsi="Cambria"/>
        </w:rPr>
      </w:pPr>
      <w:r w:rsidRPr="00C651D1">
        <w:rPr>
          <w:rFonts w:ascii="Cambria" w:hAnsi="Cambria" w:cs="Calibri"/>
          <w:sz w:val="24"/>
          <w:szCs w:val="24"/>
        </w:rPr>
        <w:t>Procesului educațional în IET din raion în perioada de carantină a fost organizat în conformitate cu  ,,Metodologia privind organizarea la distanță a procesului educațional, în condiții de carantină, pentru instituțiile de educație timpurie”, Reglementările organizaționale speciale privind finalizarea, în condiții de carantină, a anului de studii2019-2020.</w:t>
      </w:r>
    </w:p>
    <w:p w:rsidR="00856547" w:rsidRPr="00C651D1" w:rsidRDefault="00856547" w:rsidP="00C651D1">
      <w:pPr>
        <w:pStyle w:val="a9"/>
        <w:spacing w:line="276" w:lineRule="auto"/>
        <w:jc w:val="both"/>
        <w:rPr>
          <w:rFonts w:ascii="Cambria" w:hAnsi="Cambria" w:cs="Calibri"/>
          <w:sz w:val="24"/>
          <w:szCs w:val="24"/>
        </w:rPr>
      </w:pPr>
    </w:p>
    <w:p w:rsidR="00856547" w:rsidRPr="00C651D1" w:rsidRDefault="00BA0F5B" w:rsidP="00C651D1">
      <w:pPr>
        <w:pStyle w:val="a9"/>
        <w:spacing w:line="276" w:lineRule="auto"/>
        <w:jc w:val="both"/>
        <w:rPr>
          <w:rFonts w:ascii="Cambria" w:hAnsi="Cambria" w:cs="Calibri"/>
          <w:sz w:val="24"/>
          <w:szCs w:val="24"/>
        </w:rPr>
      </w:pPr>
      <w:r w:rsidRPr="00C651D1">
        <w:rPr>
          <w:rFonts w:ascii="Cambria" w:hAnsi="Cambria" w:cs="Calibri"/>
          <w:sz w:val="24"/>
          <w:szCs w:val="24"/>
        </w:rPr>
        <w:t>În vederea desfășurării unui proces educațional de calitate,  dar și implicarea în proces a unui număr mai mare de copii, de către Direcția Învățământ au fost organizate unele activități:</w:t>
      </w:r>
    </w:p>
    <w:p w:rsidR="00856547" w:rsidRPr="00C651D1" w:rsidRDefault="00BA0F5B" w:rsidP="008B4980">
      <w:pPr>
        <w:pStyle w:val="a9"/>
        <w:numPr>
          <w:ilvl w:val="0"/>
          <w:numId w:val="13"/>
        </w:numPr>
        <w:spacing w:line="276" w:lineRule="auto"/>
        <w:jc w:val="both"/>
        <w:rPr>
          <w:rFonts w:ascii="Cambria" w:hAnsi="Cambria" w:cs="Calibri"/>
          <w:sz w:val="24"/>
          <w:szCs w:val="24"/>
        </w:rPr>
      </w:pPr>
      <w:r w:rsidRPr="00C651D1">
        <w:rPr>
          <w:rFonts w:ascii="Cambria" w:hAnsi="Cambria" w:cs="Calibri"/>
          <w:sz w:val="24"/>
          <w:szCs w:val="24"/>
        </w:rPr>
        <w:t>Ședințe cu managerii (zoom);</w:t>
      </w:r>
    </w:p>
    <w:p w:rsidR="00856547" w:rsidRPr="00C651D1" w:rsidRDefault="00BA0F5B" w:rsidP="008B4980">
      <w:pPr>
        <w:pStyle w:val="a9"/>
        <w:numPr>
          <w:ilvl w:val="0"/>
          <w:numId w:val="13"/>
        </w:numPr>
        <w:spacing w:line="276" w:lineRule="auto"/>
        <w:jc w:val="both"/>
        <w:rPr>
          <w:rFonts w:ascii="Cambria" w:hAnsi="Cambria" w:cs="Calibri"/>
          <w:sz w:val="24"/>
          <w:szCs w:val="24"/>
        </w:rPr>
      </w:pPr>
      <w:r w:rsidRPr="00C651D1">
        <w:rPr>
          <w:rFonts w:ascii="Cambria" w:hAnsi="Cambria" w:cs="Calibri"/>
          <w:sz w:val="24"/>
          <w:szCs w:val="24"/>
        </w:rPr>
        <w:t xml:space="preserve">Ședințe de formare cu cadrele didactice, implicate în desfășurarea procesului educațional </w:t>
      </w:r>
    </w:p>
    <w:p w:rsidR="00856547" w:rsidRPr="00C651D1" w:rsidRDefault="00BA0F5B" w:rsidP="00C651D1">
      <w:pPr>
        <w:pStyle w:val="a9"/>
        <w:spacing w:line="276" w:lineRule="auto"/>
        <w:ind w:left="720"/>
        <w:jc w:val="both"/>
        <w:rPr>
          <w:rFonts w:ascii="Cambria" w:hAnsi="Cambria" w:cs="Calibri"/>
          <w:sz w:val="24"/>
          <w:szCs w:val="24"/>
        </w:rPr>
      </w:pPr>
      <w:r w:rsidRPr="00C651D1">
        <w:rPr>
          <w:rFonts w:ascii="Cambria" w:hAnsi="Cambria" w:cs="Calibri"/>
          <w:sz w:val="24"/>
          <w:szCs w:val="24"/>
        </w:rPr>
        <w:t>la distanță;</w:t>
      </w:r>
    </w:p>
    <w:p w:rsidR="00856547" w:rsidRPr="00C651D1" w:rsidRDefault="00BA0F5B" w:rsidP="008B4980">
      <w:pPr>
        <w:pStyle w:val="a9"/>
        <w:numPr>
          <w:ilvl w:val="0"/>
          <w:numId w:val="13"/>
        </w:numPr>
        <w:spacing w:line="276" w:lineRule="auto"/>
        <w:jc w:val="both"/>
        <w:rPr>
          <w:rFonts w:ascii="Cambria" w:hAnsi="Cambria" w:cs="Calibri"/>
          <w:sz w:val="24"/>
          <w:szCs w:val="24"/>
        </w:rPr>
      </w:pPr>
      <w:r w:rsidRPr="00C651D1">
        <w:rPr>
          <w:rFonts w:ascii="Cambria" w:hAnsi="Cambria" w:cs="Calibri"/>
          <w:sz w:val="24"/>
          <w:szCs w:val="24"/>
        </w:rPr>
        <w:t>Monitorizarea  desfășurării procesului educațional la distanță.</w:t>
      </w:r>
    </w:p>
    <w:p w:rsidR="00856547" w:rsidRPr="00C651D1" w:rsidRDefault="00856547" w:rsidP="00C651D1">
      <w:pPr>
        <w:spacing w:after="0" w:line="276" w:lineRule="auto"/>
        <w:jc w:val="both"/>
        <w:rPr>
          <w:rFonts w:ascii="Cambria" w:hAnsi="Cambria" w:cs="Calibri"/>
          <w:b/>
          <w:sz w:val="24"/>
          <w:szCs w:val="24"/>
        </w:rPr>
      </w:pPr>
    </w:p>
    <w:p w:rsidR="00856547" w:rsidRPr="00C651D1" w:rsidRDefault="00BA0F5B" w:rsidP="00C651D1">
      <w:pPr>
        <w:suppressAutoHyphens w:val="0"/>
        <w:spacing w:after="0" w:line="276" w:lineRule="auto"/>
        <w:jc w:val="both"/>
        <w:textAlignment w:val="auto"/>
        <w:rPr>
          <w:rFonts w:ascii="Cambria" w:hAnsi="Cambria" w:cs="Calibri"/>
          <w:b/>
          <w:sz w:val="24"/>
          <w:szCs w:val="24"/>
        </w:rPr>
      </w:pPr>
      <w:r w:rsidRPr="00C651D1">
        <w:rPr>
          <w:rFonts w:ascii="Cambria" w:hAnsi="Cambria" w:cs="Calibri"/>
          <w:b/>
          <w:sz w:val="24"/>
          <w:szCs w:val="24"/>
        </w:rPr>
        <w:t>Școlarizarea elevilor</w:t>
      </w:r>
    </w:p>
    <w:p w:rsidR="00856547" w:rsidRPr="00C651D1" w:rsidRDefault="00BA0F5B" w:rsidP="00C651D1">
      <w:pPr>
        <w:suppressAutoHyphens w:val="0"/>
        <w:spacing w:after="0" w:line="276" w:lineRule="auto"/>
        <w:jc w:val="both"/>
        <w:textAlignment w:val="auto"/>
        <w:rPr>
          <w:rFonts w:ascii="Cambria" w:hAnsi="Cambria"/>
        </w:rPr>
      </w:pPr>
      <w:r w:rsidRPr="00C651D1">
        <w:rPr>
          <w:rFonts w:ascii="Cambria" w:hAnsi="Cambria" w:cs="Calibri"/>
          <w:sz w:val="24"/>
          <w:szCs w:val="24"/>
        </w:rPr>
        <w:t xml:space="preserve">În anul de studii 2019-2020 numărul populației școlare cu vârsta cuprinsă între 7-16 ani a scăzut cu </w:t>
      </w:r>
      <w:r w:rsidRPr="00C651D1">
        <w:rPr>
          <w:rFonts w:ascii="Cambria" w:hAnsi="Cambria" w:cs="Calibri"/>
          <w:b/>
          <w:sz w:val="24"/>
          <w:szCs w:val="24"/>
        </w:rPr>
        <w:t>208</w:t>
      </w:r>
      <w:r w:rsidRPr="00C651D1">
        <w:rPr>
          <w:rFonts w:ascii="Cambria" w:hAnsi="Cambria" w:cs="Calibri"/>
          <w:sz w:val="24"/>
          <w:szCs w:val="24"/>
        </w:rPr>
        <w:t xml:space="preserve"> copii față de anul precedent de studii. Dezagregarea datelor scoate în evidență tendința de descreștere a contingentului de copii în instituțiile de învățământ general din raion. Cauzele majore rămân a fi scăderea natalității și migrarea părinților. </w:t>
      </w:r>
    </w:p>
    <w:p w:rsidR="00856547" w:rsidRPr="00C651D1" w:rsidRDefault="00BA0F5B" w:rsidP="00C651D1">
      <w:pPr>
        <w:suppressAutoHyphens w:val="0"/>
        <w:spacing w:line="276" w:lineRule="auto"/>
        <w:jc w:val="both"/>
        <w:textAlignment w:val="auto"/>
        <w:rPr>
          <w:rFonts w:ascii="Cambria" w:hAnsi="Cambria" w:cs="Calibri"/>
          <w:sz w:val="24"/>
          <w:szCs w:val="24"/>
        </w:rPr>
      </w:pPr>
      <w:r w:rsidRPr="00C651D1">
        <w:rPr>
          <w:rFonts w:ascii="Cambria" w:hAnsi="Cambria" w:cs="Calibri"/>
          <w:sz w:val="24"/>
          <w:szCs w:val="24"/>
        </w:rPr>
        <w:t>Descreșterea populației școlare aduce după sine și un șir de probleme, cea mai gravă fiind pierderea potențialului uman în instituțiile educaționale din raion.</w:t>
      </w:r>
    </w:p>
    <w:p w:rsidR="00856547" w:rsidRPr="00C651D1" w:rsidRDefault="00BA0F5B" w:rsidP="00C651D1">
      <w:pPr>
        <w:suppressAutoHyphens w:val="0"/>
        <w:spacing w:after="0" w:line="276" w:lineRule="auto"/>
        <w:jc w:val="both"/>
        <w:textAlignment w:val="auto"/>
        <w:rPr>
          <w:rFonts w:ascii="Cambria" w:hAnsi="Cambria" w:cs="Calibri"/>
          <w:b/>
          <w:sz w:val="24"/>
          <w:szCs w:val="24"/>
        </w:rPr>
      </w:pPr>
      <w:r w:rsidRPr="00C651D1">
        <w:rPr>
          <w:rFonts w:ascii="Cambria" w:hAnsi="Cambria" w:cs="Calibri"/>
          <w:b/>
          <w:sz w:val="24"/>
          <w:szCs w:val="24"/>
        </w:rPr>
        <w:t>Abandonul școlar</w:t>
      </w:r>
    </w:p>
    <w:p w:rsidR="00856547" w:rsidRPr="00C651D1" w:rsidRDefault="00BA0F5B" w:rsidP="00C651D1">
      <w:pPr>
        <w:pStyle w:val="a5"/>
        <w:shd w:val="clear" w:color="auto" w:fill="auto"/>
        <w:spacing w:before="0" w:after="0" w:line="276" w:lineRule="auto"/>
        <w:ind w:right="20" w:firstLine="0"/>
        <w:rPr>
          <w:rFonts w:ascii="Cambria" w:hAnsi="Cambria"/>
        </w:rPr>
      </w:pPr>
      <w:r w:rsidRPr="00C651D1">
        <w:rPr>
          <w:rFonts w:ascii="Cambria" w:hAnsi="Cambria" w:cs="Calibri"/>
          <w:sz w:val="24"/>
          <w:szCs w:val="24"/>
        </w:rPr>
        <w:t>Pe parcursul anului de studii au fost determinate multiple cazuri de absenteism școlar sporit, premise pentru înregistrarea abandonului școlar. Intervențiile la timp ale structurilor abilitate (DÎ, instituția de învățământ, APL (I, II), asistența socială, poliția) au diminuat numărul lor și au asigurat școlarizarea elevilor în cea mai mare parte.</w:t>
      </w:r>
    </w:p>
    <w:p w:rsidR="00856547" w:rsidRDefault="00856547">
      <w:pPr>
        <w:spacing w:after="0"/>
        <w:jc w:val="both"/>
        <w:rPr>
          <w:rFonts w:ascii="Cambria" w:hAnsi="Cambria" w:cs="Calibri"/>
          <w:b/>
          <w:sz w:val="24"/>
          <w:szCs w:val="24"/>
          <w:shd w:val="clear" w:color="auto" w:fill="FFFF00"/>
        </w:rPr>
      </w:pPr>
    </w:p>
    <w:p w:rsidR="00856547" w:rsidRPr="00C651D1" w:rsidRDefault="00C651D1">
      <w:pPr>
        <w:spacing w:after="0"/>
        <w:jc w:val="both"/>
        <w:rPr>
          <w:rFonts w:ascii="Cambria" w:hAnsi="Cambria"/>
        </w:rPr>
      </w:pPr>
      <w:r w:rsidRPr="00C651D1">
        <w:rPr>
          <w:rFonts w:ascii="Cambria" w:hAnsi="Cambria" w:cs="Calibri"/>
          <w:b/>
          <w:sz w:val="24"/>
          <w:szCs w:val="24"/>
        </w:rPr>
        <w:t>Figura nr.23</w:t>
      </w:r>
      <w:r>
        <w:rPr>
          <w:rFonts w:ascii="Cambria" w:hAnsi="Cambria" w:cs="Calibri"/>
          <w:b/>
          <w:sz w:val="24"/>
          <w:szCs w:val="24"/>
        </w:rPr>
        <w:t xml:space="preserve"> </w:t>
      </w:r>
      <w:r w:rsidR="00BA0F5B" w:rsidRPr="00C651D1">
        <w:rPr>
          <w:rFonts w:ascii="Cambria" w:hAnsi="Cambria" w:cs="Calibri"/>
          <w:b/>
          <w:sz w:val="24"/>
          <w:szCs w:val="24"/>
        </w:rPr>
        <w:t>Numărul cazurilor de abandon școlar pentru ultimii patru ani de studii</w:t>
      </w:r>
    </w:p>
    <w:p w:rsidR="00856547" w:rsidRDefault="00BA0F5B">
      <w:pPr>
        <w:pStyle w:val="a5"/>
        <w:shd w:val="clear" w:color="auto" w:fill="auto"/>
        <w:spacing w:before="0" w:line="240" w:lineRule="auto"/>
        <w:ind w:right="20" w:firstLine="0"/>
      </w:pPr>
      <w:r>
        <w:rPr>
          <w:rFonts w:ascii="Times New Roman" w:hAnsi="Times New Roman"/>
          <w:noProof/>
          <w:color w:val="000000"/>
          <w:lang w:eastAsia="ro-RO"/>
        </w:rPr>
        <w:drawing>
          <wp:anchor distT="0" distB="0" distL="114300" distR="114300" simplePos="0" relativeHeight="251663872" behindDoc="0" locked="0" layoutInCell="1" allowOverlap="1" wp14:anchorId="26142A95" wp14:editId="6EB24B40">
            <wp:simplePos x="0" y="0"/>
            <wp:positionH relativeFrom="column">
              <wp:posOffset>548009</wp:posOffset>
            </wp:positionH>
            <wp:positionV relativeFrom="paragraph">
              <wp:posOffset>118113</wp:posOffset>
            </wp:positionV>
            <wp:extent cx="4285619" cy="1779907"/>
            <wp:effectExtent l="0" t="38100" r="635" b="10795"/>
            <wp:wrapTight wrapText="bothSides">
              <wp:wrapPolygon edited="0">
                <wp:start x="0" y="-462"/>
                <wp:lineTo x="0" y="21500"/>
                <wp:lineTo x="21507" y="21500"/>
                <wp:lineTo x="21507" y="-462"/>
                <wp:lineTo x="0" y="-462"/>
              </wp:wrapPolygon>
            </wp:wrapTight>
            <wp:docPr id="1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856547" w:rsidRDefault="00856547">
      <w:pPr>
        <w:pStyle w:val="a5"/>
        <w:shd w:val="clear" w:color="auto" w:fill="auto"/>
        <w:spacing w:before="0" w:line="240" w:lineRule="auto"/>
        <w:ind w:right="20" w:firstLine="0"/>
        <w:rPr>
          <w:rFonts w:ascii="Calibri" w:hAnsi="Calibri" w:cs="Calibri"/>
          <w:sz w:val="24"/>
          <w:szCs w:val="24"/>
        </w:rPr>
      </w:pPr>
    </w:p>
    <w:p w:rsidR="00856547" w:rsidRDefault="00856547">
      <w:pPr>
        <w:pStyle w:val="a5"/>
        <w:shd w:val="clear" w:color="auto" w:fill="auto"/>
        <w:spacing w:before="0" w:line="240" w:lineRule="auto"/>
        <w:ind w:right="20" w:firstLine="0"/>
        <w:rPr>
          <w:rFonts w:ascii="Calibri" w:hAnsi="Calibri" w:cs="Calibri"/>
          <w:sz w:val="24"/>
          <w:szCs w:val="24"/>
        </w:rPr>
      </w:pPr>
    </w:p>
    <w:p w:rsidR="00856547" w:rsidRDefault="00856547">
      <w:pPr>
        <w:pStyle w:val="a5"/>
        <w:shd w:val="clear" w:color="auto" w:fill="auto"/>
        <w:spacing w:before="0" w:line="240" w:lineRule="auto"/>
        <w:ind w:right="20" w:firstLine="0"/>
        <w:rPr>
          <w:rFonts w:ascii="Calibri" w:hAnsi="Calibri" w:cs="Calibri"/>
          <w:sz w:val="24"/>
          <w:szCs w:val="24"/>
        </w:rPr>
      </w:pPr>
    </w:p>
    <w:p w:rsidR="00856547" w:rsidRDefault="00856547">
      <w:pPr>
        <w:pStyle w:val="a5"/>
        <w:shd w:val="clear" w:color="auto" w:fill="auto"/>
        <w:spacing w:before="0" w:line="240" w:lineRule="auto"/>
        <w:ind w:right="20" w:firstLine="0"/>
        <w:rPr>
          <w:rFonts w:ascii="Calibri" w:hAnsi="Calibri" w:cs="Calibri"/>
          <w:sz w:val="24"/>
          <w:szCs w:val="24"/>
        </w:rPr>
      </w:pPr>
    </w:p>
    <w:p w:rsidR="00C651D1" w:rsidRDefault="00C651D1">
      <w:pPr>
        <w:pStyle w:val="a5"/>
        <w:shd w:val="clear" w:color="auto" w:fill="auto"/>
        <w:spacing w:before="0" w:line="240" w:lineRule="auto"/>
        <w:ind w:right="20" w:firstLine="0"/>
        <w:rPr>
          <w:rFonts w:ascii="Calibri" w:hAnsi="Calibri" w:cs="Calibri"/>
          <w:sz w:val="24"/>
          <w:szCs w:val="24"/>
        </w:rPr>
      </w:pPr>
    </w:p>
    <w:p w:rsidR="00856547" w:rsidRPr="00C651D1" w:rsidRDefault="00BA0F5B" w:rsidP="00C651D1">
      <w:pPr>
        <w:pStyle w:val="a5"/>
        <w:shd w:val="clear" w:color="auto" w:fill="auto"/>
        <w:spacing w:before="0" w:after="0" w:line="276" w:lineRule="auto"/>
        <w:ind w:right="20" w:firstLine="0"/>
        <w:rPr>
          <w:rFonts w:ascii="Cambria" w:hAnsi="Cambria" w:cs="Calibri"/>
          <w:sz w:val="24"/>
          <w:szCs w:val="24"/>
        </w:rPr>
      </w:pPr>
      <w:r w:rsidRPr="00C651D1">
        <w:rPr>
          <w:rFonts w:ascii="Cambria" w:hAnsi="Cambria" w:cs="Calibri"/>
          <w:sz w:val="24"/>
          <w:szCs w:val="24"/>
        </w:rPr>
        <w:t>Statistica datelor privind frecvența școlară denotă o situație favorabilă la nivel general.</w:t>
      </w:r>
    </w:p>
    <w:p w:rsidR="00B902C8" w:rsidRDefault="00B902C8" w:rsidP="00C651D1">
      <w:pPr>
        <w:pStyle w:val="a5"/>
        <w:shd w:val="clear" w:color="auto" w:fill="auto"/>
        <w:spacing w:before="0" w:after="0" w:line="276" w:lineRule="auto"/>
        <w:ind w:right="20" w:firstLine="0"/>
        <w:rPr>
          <w:rFonts w:ascii="Cambria" w:hAnsi="Cambria" w:cs="Calibri"/>
          <w:b/>
          <w:sz w:val="24"/>
          <w:szCs w:val="24"/>
        </w:rPr>
      </w:pPr>
    </w:p>
    <w:p w:rsidR="00856547" w:rsidRPr="00C651D1" w:rsidRDefault="00BA0F5B" w:rsidP="00C651D1">
      <w:pPr>
        <w:pStyle w:val="a5"/>
        <w:shd w:val="clear" w:color="auto" w:fill="auto"/>
        <w:spacing w:before="0" w:after="0" w:line="276" w:lineRule="auto"/>
        <w:ind w:right="20" w:firstLine="0"/>
        <w:rPr>
          <w:rFonts w:ascii="Cambria" w:hAnsi="Cambria" w:cs="Calibri"/>
          <w:b/>
          <w:sz w:val="24"/>
          <w:szCs w:val="24"/>
        </w:rPr>
      </w:pPr>
      <w:r w:rsidRPr="00C651D1">
        <w:rPr>
          <w:rFonts w:ascii="Cambria" w:hAnsi="Cambria" w:cs="Calibri"/>
          <w:b/>
          <w:sz w:val="24"/>
          <w:szCs w:val="24"/>
        </w:rPr>
        <w:t>Alimentarea elevilor</w:t>
      </w:r>
    </w:p>
    <w:p w:rsidR="00856547" w:rsidRPr="00C651D1" w:rsidRDefault="00BA0F5B" w:rsidP="00C651D1">
      <w:pPr>
        <w:pStyle w:val="a5"/>
        <w:shd w:val="clear" w:color="auto" w:fill="auto"/>
        <w:spacing w:before="0" w:after="0" w:line="276" w:lineRule="auto"/>
        <w:ind w:right="20" w:firstLine="0"/>
        <w:rPr>
          <w:rFonts w:ascii="Cambria" w:hAnsi="Cambria" w:cs="Calibri"/>
          <w:sz w:val="24"/>
          <w:szCs w:val="24"/>
        </w:rPr>
      </w:pPr>
      <w:r w:rsidRPr="00C651D1">
        <w:rPr>
          <w:rFonts w:ascii="Cambria" w:hAnsi="Cambria" w:cs="Calibri"/>
          <w:sz w:val="24"/>
          <w:szCs w:val="24"/>
        </w:rPr>
        <w:t>Pe parcursul anului academic au fost alimentați toți elevii din învățământul primar, cei transportați și cei din familiile socialmente vulnerabile. Puține instituții au căutat sponsori sau servicii alternative de alimentare a tuturor copiilor.</w:t>
      </w:r>
    </w:p>
    <w:p w:rsidR="00856547" w:rsidRPr="00C651D1" w:rsidRDefault="00856547" w:rsidP="00C651D1">
      <w:pPr>
        <w:pStyle w:val="a5"/>
        <w:shd w:val="clear" w:color="auto" w:fill="auto"/>
        <w:spacing w:before="0" w:after="0" w:line="276" w:lineRule="auto"/>
        <w:ind w:right="20" w:firstLine="0"/>
        <w:rPr>
          <w:rFonts w:ascii="Cambria" w:hAnsi="Cambria" w:cs="Calibri"/>
          <w:b/>
          <w:sz w:val="24"/>
          <w:szCs w:val="24"/>
        </w:rPr>
      </w:pPr>
    </w:p>
    <w:p w:rsidR="00856547" w:rsidRPr="00C651D1" w:rsidRDefault="00BA0F5B" w:rsidP="00C651D1">
      <w:pPr>
        <w:pStyle w:val="a5"/>
        <w:shd w:val="clear" w:color="auto" w:fill="auto"/>
        <w:spacing w:before="0" w:after="0" w:line="276" w:lineRule="auto"/>
        <w:ind w:right="20" w:firstLine="0"/>
        <w:rPr>
          <w:rFonts w:ascii="Cambria" w:hAnsi="Cambria" w:cs="Calibri"/>
          <w:b/>
          <w:sz w:val="24"/>
          <w:szCs w:val="24"/>
        </w:rPr>
      </w:pPr>
      <w:r w:rsidRPr="00C651D1">
        <w:rPr>
          <w:rFonts w:ascii="Cambria" w:hAnsi="Cambria" w:cs="Calibri"/>
          <w:b/>
          <w:sz w:val="24"/>
          <w:szCs w:val="24"/>
        </w:rPr>
        <w:t>Numărul, structura și calitatea personalului didactic</w:t>
      </w:r>
      <w:r w:rsidR="00B03FEC">
        <w:rPr>
          <w:rFonts w:ascii="Cambria" w:hAnsi="Cambria" w:cs="Calibri"/>
          <w:b/>
          <w:sz w:val="24"/>
          <w:szCs w:val="24"/>
        </w:rPr>
        <w:t>e</w:t>
      </w:r>
    </w:p>
    <w:p w:rsidR="00E73F82" w:rsidRPr="00E73F82" w:rsidRDefault="00E73F82" w:rsidP="00E73F82">
      <w:pPr>
        <w:spacing w:after="0" w:line="276" w:lineRule="auto"/>
        <w:jc w:val="both"/>
        <w:rPr>
          <w:rFonts w:ascii="Cambria" w:hAnsi="Cambria" w:cs="Calibri"/>
          <w:color w:val="000000" w:themeColor="text1"/>
          <w:sz w:val="24"/>
          <w:szCs w:val="24"/>
        </w:rPr>
      </w:pPr>
      <w:r w:rsidRPr="00E73F82">
        <w:rPr>
          <w:rFonts w:ascii="Cambria" w:hAnsi="Cambria" w:cs="Calibri"/>
          <w:color w:val="000000" w:themeColor="text1"/>
          <w:sz w:val="24"/>
          <w:szCs w:val="24"/>
        </w:rPr>
        <w:t xml:space="preserve">În anul de studii 2019-2020 în raion au activat </w:t>
      </w:r>
      <w:r w:rsidRPr="00E73F82">
        <w:rPr>
          <w:rFonts w:ascii="Cambria" w:hAnsi="Cambria" w:cs="Calibri"/>
          <w:b/>
          <w:color w:val="000000" w:themeColor="text1"/>
          <w:sz w:val="24"/>
          <w:szCs w:val="24"/>
        </w:rPr>
        <w:t xml:space="preserve">1119 (de bază) de cadre didactice, </w:t>
      </w:r>
      <w:r w:rsidRPr="00E73F82">
        <w:rPr>
          <w:rFonts w:ascii="Cambria" w:hAnsi="Cambria" w:cs="Calibri"/>
          <w:color w:val="000000" w:themeColor="text1"/>
          <w:sz w:val="24"/>
          <w:szCs w:val="24"/>
        </w:rPr>
        <w:t xml:space="preserve">dintre care </w:t>
      </w:r>
      <w:r w:rsidRPr="00E73F82">
        <w:rPr>
          <w:rFonts w:ascii="Cambria" w:hAnsi="Cambria" w:cs="Calibri"/>
          <w:b/>
          <w:color w:val="000000" w:themeColor="text1"/>
          <w:sz w:val="24"/>
          <w:szCs w:val="24"/>
        </w:rPr>
        <w:t>311</w:t>
      </w:r>
      <w:r w:rsidRPr="00E73F82">
        <w:rPr>
          <w:rFonts w:ascii="Cambria" w:hAnsi="Cambria" w:cs="Calibri"/>
          <w:color w:val="000000" w:themeColor="text1"/>
          <w:sz w:val="24"/>
          <w:szCs w:val="24"/>
        </w:rPr>
        <w:t xml:space="preserve"> în cele 43 de instituții de educație timpurie, </w:t>
      </w:r>
      <w:r w:rsidRPr="00E73F82">
        <w:rPr>
          <w:rFonts w:ascii="Cambria" w:hAnsi="Cambria" w:cs="Calibri"/>
          <w:b/>
          <w:color w:val="000000" w:themeColor="text1"/>
          <w:sz w:val="24"/>
          <w:szCs w:val="24"/>
        </w:rPr>
        <w:t>789</w:t>
      </w:r>
      <w:r w:rsidRPr="00E73F82">
        <w:rPr>
          <w:rFonts w:ascii="Cambria" w:hAnsi="Cambria" w:cs="Calibri"/>
          <w:color w:val="000000" w:themeColor="text1"/>
          <w:sz w:val="24"/>
          <w:szCs w:val="24"/>
        </w:rPr>
        <w:t xml:space="preserve"> de cadre didactice in cele </w:t>
      </w:r>
      <w:r w:rsidRPr="00E73F82">
        <w:rPr>
          <w:rFonts w:ascii="Cambria" w:hAnsi="Cambria" w:cs="Calibri"/>
          <w:b/>
          <w:color w:val="000000" w:themeColor="text1"/>
          <w:sz w:val="24"/>
          <w:szCs w:val="24"/>
        </w:rPr>
        <w:t>46</w:t>
      </w:r>
      <w:r w:rsidRPr="00E73F82">
        <w:rPr>
          <w:rFonts w:ascii="Cambria" w:hAnsi="Cambria" w:cs="Calibri"/>
          <w:color w:val="000000" w:themeColor="text1"/>
          <w:sz w:val="24"/>
          <w:szCs w:val="24"/>
        </w:rPr>
        <w:t xml:space="preserve"> de instituții de învățământ general din raion.</w:t>
      </w:r>
    </w:p>
    <w:p w:rsidR="00856547" w:rsidRPr="00C651D1" w:rsidRDefault="00BA0F5B" w:rsidP="00C651D1">
      <w:pPr>
        <w:pStyle w:val="a9"/>
        <w:spacing w:line="276" w:lineRule="auto"/>
        <w:rPr>
          <w:rFonts w:ascii="Cambria" w:hAnsi="Cambria"/>
        </w:rPr>
      </w:pPr>
      <w:r w:rsidRPr="00C651D1">
        <w:rPr>
          <w:rFonts w:ascii="Cambria" w:hAnsi="Cambria" w:cs="Calibri"/>
          <w:sz w:val="24"/>
          <w:szCs w:val="24"/>
        </w:rPr>
        <w:t xml:space="preserve">S-a stabilit că  în sistem sunt angajați profesori, care nu au studii corespunzătoare: - </w:t>
      </w:r>
      <w:r w:rsidRPr="00C651D1">
        <w:rPr>
          <w:rFonts w:ascii="Cambria" w:hAnsi="Cambria" w:cs="Calibri"/>
          <w:b/>
          <w:sz w:val="24"/>
          <w:szCs w:val="24"/>
        </w:rPr>
        <w:t xml:space="preserve">16 </w:t>
      </w:r>
      <w:r w:rsidRPr="00C651D1">
        <w:rPr>
          <w:rFonts w:ascii="Cambria" w:hAnsi="Cambria" w:cs="Calibri"/>
          <w:sz w:val="24"/>
          <w:szCs w:val="24"/>
        </w:rPr>
        <w:t xml:space="preserve">cadre didactice nu au studii pedagogice, iar </w:t>
      </w:r>
      <w:r w:rsidRPr="00C651D1">
        <w:rPr>
          <w:rFonts w:ascii="Cambria" w:hAnsi="Cambria" w:cs="Calibri"/>
          <w:b/>
          <w:sz w:val="24"/>
          <w:szCs w:val="24"/>
        </w:rPr>
        <w:t xml:space="preserve">3 </w:t>
      </w:r>
      <w:r w:rsidRPr="00C651D1">
        <w:rPr>
          <w:rFonts w:ascii="Cambria" w:hAnsi="Cambria" w:cs="Calibri"/>
          <w:sz w:val="24"/>
          <w:szCs w:val="24"/>
        </w:rPr>
        <w:t xml:space="preserve">persoane dețin studii medii. </w:t>
      </w:r>
    </w:p>
    <w:p w:rsidR="00856547" w:rsidRPr="00C651D1" w:rsidRDefault="00BA0F5B" w:rsidP="00B902C8">
      <w:pPr>
        <w:spacing w:after="0" w:line="276" w:lineRule="auto"/>
        <w:jc w:val="both"/>
        <w:rPr>
          <w:rFonts w:ascii="Cambria" w:hAnsi="Cambria" w:cs="Calibri"/>
          <w:sz w:val="24"/>
          <w:szCs w:val="24"/>
        </w:rPr>
      </w:pPr>
      <w:r w:rsidRPr="00C651D1">
        <w:rPr>
          <w:rFonts w:ascii="Cambria" w:hAnsi="Cambria" w:cs="Calibri"/>
          <w:i/>
          <w:sz w:val="24"/>
          <w:szCs w:val="24"/>
        </w:rPr>
        <w:t>S-a constatat</w:t>
      </w:r>
      <w:r w:rsidRPr="00C651D1">
        <w:rPr>
          <w:rFonts w:ascii="Cambria" w:hAnsi="Cambria" w:cs="Calibri"/>
          <w:sz w:val="24"/>
          <w:szCs w:val="24"/>
        </w:rPr>
        <w:t xml:space="preserve"> că este impunător numărul cadrelor didactice cu vechimea mai mare de 20 ani, 59,5%, dintre ei 51,5% sunt pensionari, pe când vechimea în muncă a cadrelor didactice de până la 5 ani – constituie 11%, comparând aceste date se observă un decalaj enorm (59% și 11%). </w:t>
      </w:r>
      <w:r w:rsidR="00B902C8">
        <w:rPr>
          <w:rFonts w:ascii="Cambria" w:hAnsi="Cambria" w:cs="Calibri"/>
          <w:sz w:val="24"/>
          <w:szCs w:val="24"/>
        </w:rPr>
        <w:t xml:space="preserve"> </w:t>
      </w:r>
      <w:r w:rsidRPr="00C651D1">
        <w:rPr>
          <w:rFonts w:ascii="Cambria" w:hAnsi="Cambria" w:cs="Calibri"/>
          <w:sz w:val="24"/>
          <w:szCs w:val="24"/>
        </w:rPr>
        <w:t xml:space="preserve">27,6 % dintre angajații sistemului educațional din raion au activat cu norma didactică de până la 1,5 unit., iar 11 cadre didactice au activat având norma didactică de peste 1,5 unit. (ZZ - 30 ore sau 1,0 unit.de manager și 10 ore, 11 ore sau chiar și 16 ore...), dar neoficial </w:t>
      </w:r>
      <w:r w:rsidRPr="00C651D1">
        <w:rPr>
          <w:rFonts w:ascii="Cambria" w:hAnsi="Cambria" w:cs="Calibri"/>
          <w:sz w:val="24"/>
          <w:szCs w:val="24"/>
        </w:rPr>
        <w:lastRenderedPageBreak/>
        <w:t>numărul cadrelor didactice cu supra norma a fost mult mai mare, din motivul predării acelor 296 de ore vacante, conform Listelor de tarifare.</w:t>
      </w:r>
    </w:p>
    <w:p w:rsidR="00B902C8" w:rsidRDefault="00B902C8" w:rsidP="00C651D1">
      <w:pPr>
        <w:pStyle w:val="a9"/>
        <w:spacing w:line="276" w:lineRule="auto"/>
        <w:jc w:val="both"/>
        <w:rPr>
          <w:rFonts w:ascii="Cambria" w:hAnsi="Cambria" w:cs="Calibri"/>
          <w:sz w:val="24"/>
          <w:szCs w:val="24"/>
        </w:rPr>
      </w:pPr>
    </w:p>
    <w:p w:rsidR="00856547" w:rsidRPr="00C651D1" w:rsidRDefault="00BA0F5B" w:rsidP="00C651D1">
      <w:pPr>
        <w:pStyle w:val="a9"/>
        <w:spacing w:line="276" w:lineRule="auto"/>
        <w:jc w:val="both"/>
        <w:rPr>
          <w:rFonts w:ascii="Cambria" w:hAnsi="Cambria" w:cs="Calibri"/>
          <w:sz w:val="24"/>
          <w:szCs w:val="24"/>
        </w:rPr>
      </w:pPr>
      <w:r w:rsidRPr="00C651D1">
        <w:rPr>
          <w:rFonts w:ascii="Cambria" w:hAnsi="Cambria" w:cs="Calibri"/>
          <w:sz w:val="24"/>
          <w:szCs w:val="24"/>
        </w:rPr>
        <w:t>De asemenea, în 7 instituții de învățământ (LT ”Universum”, GM Drăgușenii Noi, GM ”M.Viteazul”, GM Dancu, LT ”Șt.Holban”, GM ”S.Andreev”, LT ”D.Cantemir”) unele cadre didactice, care au activat prin cumul au predat mai mult de 27 de ore.</w:t>
      </w:r>
    </w:p>
    <w:p w:rsidR="00B902C8" w:rsidRDefault="00B902C8" w:rsidP="00C651D1">
      <w:pPr>
        <w:pStyle w:val="a9"/>
        <w:spacing w:line="276" w:lineRule="auto"/>
        <w:jc w:val="both"/>
        <w:rPr>
          <w:rFonts w:ascii="Cambria" w:hAnsi="Cambria" w:cs="Calibri"/>
          <w:sz w:val="24"/>
          <w:szCs w:val="24"/>
        </w:rPr>
      </w:pPr>
    </w:p>
    <w:p w:rsidR="00856547" w:rsidRPr="00C651D1" w:rsidRDefault="00BA0F5B" w:rsidP="00C651D1">
      <w:pPr>
        <w:pStyle w:val="a9"/>
        <w:spacing w:line="276" w:lineRule="auto"/>
        <w:jc w:val="both"/>
        <w:rPr>
          <w:rFonts w:ascii="Cambria" w:hAnsi="Cambria" w:cs="Calibri"/>
          <w:sz w:val="24"/>
          <w:szCs w:val="24"/>
        </w:rPr>
      </w:pPr>
      <w:r w:rsidRPr="00C651D1">
        <w:rPr>
          <w:rFonts w:ascii="Cambria" w:hAnsi="Cambria" w:cs="Calibri"/>
          <w:sz w:val="24"/>
          <w:szCs w:val="24"/>
        </w:rPr>
        <w:t>S-a stabilit că într-un șir de instituții s-au predat 3 și mai multe discipline de către 119 cadre didactice – constituind – 15,1%; în 5 instituții au predat câte 3 și mai mult discipline câte 6, 8 chiar și 10 cadre didactice.</w:t>
      </w:r>
    </w:p>
    <w:p w:rsidR="00856547" w:rsidRPr="00C651D1" w:rsidRDefault="00BA0F5B" w:rsidP="00C651D1">
      <w:pPr>
        <w:spacing w:after="0" w:line="276" w:lineRule="auto"/>
        <w:jc w:val="both"/>
        <w:rPr>
          <w:rFonts w:ascii="Cambria" w:hAnsi="Cambria" w:cs="Calibri"/>
          <w:color w:val="000000"/>
          <w:sz w:val="24"/>
          <w:szCs w:val="24"/>
        </w:rPr>
      </w:pPr>
      <w:r w:rsidRPr="00C651D1">
        <w:rPr>
          <w:rFonts w:ascii="Cambria" w:hAnsi="Cambria" w:cs="Calibri"/>
          <w:color w:val="000000"/>
          <w:sz w:val="24"/>
          <w:szCs w:val="24"/>
        </w:rPr>
        <w:t>Grad didactic dețin următoarele: grad superior 7 – persoane (0,9%), gradul I – 59 persoane (7,47%), gradul II –412 persoane (58,2%).</w:t>
      </w:r>
    </w:p>
    <w:p w:rsidR="00856547" w:rsidRPr="00C651D1" w:rsidRDefault="00856547" w:rsidP="00C651D1">
      <w:pPr>
        <w:spacing w:after="0" w:line="276" w:lineRule="auto"/>
        <w:jc w:val="both"/>
        <w:rPr>
          <w:rFonts w:ascii="Cambria" w:hAnsi="Cambria" w:cs="Calibri"/>
        </w:rPr>
      </w:pPr>
    </w:p>
    <w:p w:rsidR="00856547" w:rsidRPr="00C651D1" w:rsidRDefault="00BA0F5B" w:rsidP="00C651D1">
      <w:pPr>
        <w:pStyle w:val="a9"/>
        <w:spacing w:line="276" w:lineRule="auto"/>
        <w:jc w:val="both"/>
        <w:rPr>
          <w:rFonts w:ascii="Cambria" w:hAnsi="Cambria"/>
        </w:rPr>
      </w:pPr>
      <w:r w:rsidRPr="00C651D1">
        <w:rPr>
          <w:rFonts w:ascii="Cambria" w:hAnsi="Cambria" w:cs="Calibri"/>
          <w:b/>
          <w:sz w:val="24"/>
          <w:szCs w:val="24"/>
        </w:rPr>
        <w:t>Raportul elevi/cadru didactic</w:t>
      </w:r>
      <w:r w:rsidRPr="00C651D1">
        <w:rPr>
          <w:rFonts w:ascii="Cambria" w:hAnsi="Cambria" w:cs="Calibri"/>
          <w:sz w:val="24"/>
          <w:szCs w:val="24"/>
        </w:rPr>
        <w:t xml:space="preserve"> este în continuă descreștere, anul acesta de studiu constituind </w:t>
      </w:r>
      <w:r w:rsidRPr="00C651D1">
        <w:rPr>
          <w:rFonts w:ascii="Cambria" w:hAnsi="Cambria" w:cs="Calibri"/>
          <w:b/>
          <w:sz w:val="24"/>
          <w:szCs w:val="24"/>
        </w:rPr>
        <w:t>12,1</w:t>
      </w:r>
      <w:r w:rsidRPr="00C651D1">
        <w:rPr>
          <w:rFonts w:ascii="Cambria" w:hAnsi="Cambria" w:cs="Calibri"/>
          <w:sz w:val="24"/>
          <w:szCs w:val="24"/>
        </w:rPr>
        <w:t xml:space="preserve"> la 1cadru didactic( </w:t>
      </w:r>
      <w:r w:rsidRPr="00C651D1">
        <w:rPr>
          <w:rFonts w:ascii="Cambria" w:hAnsi="Cambria" w:cs="Calibri"/>
          <w:b/>
          <w:sz w:val="24"/>
          <w:szCs w:val="24"/>
        </w:rPr>
        <w:t>media pe țară 14/1</w:t>
      </w:r>
      <w:r w:rsidRPr="00C651D1">
        <w:rPr>
          <w:rFonts w:ascii="Cambria" w:hAnsi="Cambria" w:cs="Calibri"/>
          <w:sz w:val="24"/>
          <w:szCs w:val="24"/>
        </w:rPr>
        <w:t>). Atât Direcția Învățământ cât și managerii școlari țin cont de pericolul supradimensionării rețelei, de gestionarea corectă a bugetului, căci problema se acutizează de la an la an.</w:t>
      </w:r>
    </w:p>
    <w:p w:rsidR="00856547" w:rsidRPr="00C651D1" w:rsidRDefault="00BA0F5B" w:rsidP="00C651D1">
      <w:pPr>
        <w:spacing w:after="0" w:line="276" w:lineRule="auto"/>
        <w:jc w:val="both"/>
        <w:rPr>
          <w:rFonts w:ascii="Cambria" w:hAnsi="Cambria"/>
        </w:rPr>
      </w:pPr>
      <w:r w:rsidRPr="00C651D1">
        <w:rPr>
          <w:rStyle w:val="aa"/>
          <w:rFonts w:ascii="Cambria" w:hAnsi="Cambria" w:cs="Calibri"/>
          <w:b w:val="0"/>
          <w:sz w:val="24"/>
          <w:szCs w:val="24"/>
        </w:rPr>
        <w:t xml:space="preserve">Un rol important în sporirea calității, măiestriei pedagogice, creșterea responsabilității personale a cadrului didactic pentru propria sa carieră didactică revine - </w:t>
      </w:r>
      <w:r w:rsidRPr="00C651D1">
        <w:rPr>
          <w:rStyle w:val="aa"/>
          <w:rFonts w:ascii="Cambria" w:hAnsi="Cambria" w:cs="Calibri"/>
          <w:sz w:val="24"/>
          <w:szCs w:val="24"/>
        </w:rPr>
        <w:t>perfecționării</w:t>
      </w:r>
      <w:r w:rsidRPr="00C651D1">
        <w:rPr>
          <w:rStyle w:val="aa"/>
          <w:rFonts w:ascii="Cambria" w:hAnsi="Cambria" w:cs="Calibri"/>
          <w:b w:val="0"/>
          <w:sz w:val="24"/>
          <w:szCs w:val="24"/>
        </w:rPr>
        <w:t>. În anul școlar 2019-2020 cadrele didactice au frecventat diverse stagii de formare profesională.</w:t>
      </w:r>
    </w:p>
    <w:p w:rsidR="00856547" w:rsidRPr="00C651D1" w:rsidRDefault="00856547" w:rsidP="00C651D1">
      <w:pPr>
        <w:pStyle w:val="a9"/>
        <w:spacing w:line="276" w:lineRule="auto"/>
        <w:jc w:val="both"/>
        <w:rPr>
          <w:rFonts w:ascii="Cambria" w:hAnsi="Cambria"/>
        </w:rPr>
      </w:pPr>
    </w:p>
    <w:p w:rsidR="00856547" w:rsidRPr="00C651D1" w:rsidRDefault="00BA0F5B" w:rsidP="00C651D1">
      <w:pPr>
        <w:pStyle w:val="a9"/>
        <w:spacing w:line="276" w:lineRule="auto"/>
        <w:jc w:val="both"/>
        <w:rPr>
          <w:rFonts w:ascii="Cambria" w:hAnsi="Cambria"/>
        </w:rPr>
      </w:pPr>
      <w:r w:rsidRPr="00C651D1">
        <w:rPr>
          <w:rStyle w:val="aa"/>
          <w:rFonts w:ascii="Cambria" w:hAnsi="Cambria" w:cs="Calibri"/>
          <w:b w:val="0"/>
          <w:sz w:val="24"/>
          <w:szCs w:val="24"/>
        </w:rPr>
        <w:t xml:space="preserve">Eficiența activității instituțiilor educaționale e favorizată nu numai de nivelul de pregătire şi aportul cadrelor didactice, dar şi de </w:t>
      </w:r>
      <w:r w:rsidRPr="00C651D1">
        <w:rPr>
          <w:rStyle w:val="aa"/>
          <w:rFonts w:ascii="Cambria" w:hAnsi="Cambria" w:cs="Calibri"/>
          <w:sz w:val="24"/>
          <w:szCs w:val="24"/>
        </w:rPr>
        <w:t xml:space="preserve">selectarea minuțioasă şi atitudinea conștiincioasă a membrilor echipelor manageriale. </w:t>
      </w:r>
    </w:p>
    <w:p w:rsidR="00B03FEC" w:rsidRDefault="00B03FEC" w:rsidP="00C651D1">
      <w:pPr>
        <w:tabs>
          <w:tab w:val="left" w:pos="0"/>
        </w:tabs>
        <w:spacing w:after="0" w:line="276" w:lineRule="auto"/>
        <w:rPr>
          <w:rFonts w:ascii="Cambria" w:hAnsi="Cambria" w:cs="Calibri"/>
          <w:sz w:val="24"/>
          <w:szCs w:val="24"/>
          <w:u w:val="single"/>
        </w:rPr>
      </w:pPr>
    </w:p>
    <w:p w:rsidR="00856547" w:rsidRPr="00C651D1" w:rsidRDefault="00BA0F5B" w:rsidP="00C651D1">
      <w:pPr>
        <w:tabs>
          <w:tab w:val="left" w:pos="0"/>
        </w:tabs>
        <w:spacing w:after="0" w:line="276" w:lineRule="auto"/>
        <w:rPr>
          <w:rFonts w:ascii="Cambria" w:hAnsi="Cambria" w:cs="Calibri"/>
          <w:sz w:val="24"/>
          <w:szCs w:val="24"/>
          <w:u w:val="single"/>
        </w:rPr>
      </w:pPr>
      <w:r w:rsidRPr="00C651D1">
        <w:rPr>
          <w:rFonts w:ascii="Cambria" w:hAnsi="Cambria" w:cs="Calibri"/>
          <w:sz w:val="24"/>
          <w:szCs w:val="24"/>
          <w:u w:val="single"/>
        </w:rPr>
        <w:t>Gradul valorificării capacităților Colegiului de Construcții Hînceşti</w:t>
      </w:r>
    </w:p>
    <w:p w:rsidR="00856547" w:rsidRPr="00C651D1" w:rsidRDefault="00BA0F5B" w:rsidP="00C651D1">
      <w:pPr>
        <w:spacing w:after="0" w:line="276" w:lineRule="auto"/>
        <w:jc w:val="both"/>
        <w:rPr>
          <w:rFonts w:ascii="Cambria" w:hAnsi="Cambria"/>
        </w:rPr>
      </w:pPr>
      <w:r w:rsidRPr="00C651D1">
        <w:rPr>
          <w:rFonts w:ascii="Cambria" w:hAnsi="Cambria" w:cs="Calibri"/>
          <w:sz w:val="24"/>
          <w:szCs w:val="24"/>
        </w:rPr>
        <w:t xml:space="preserve">În unicul colegiu din raion - Colegiul de Construcții Hînceşti, subordonat Ministerului Educației -, în anii de studii 2018/2019-2019/2020, numărul  de elevi </w:t>
      </w:r>
      <w:r w:rsidRPr="00C651D1">
        <w:rPr>
          <w:rFonts w:ascii="Cambria" w:hAnsi="Cambria" w:cs="Calibri"/>
          <w:sz w:val="24"/>
          <w:szCs w:val="24"/>
          <w:u w:val="single"/>
        </w:rPr>
        <w:t>a scăzut</w:t>
      </w:r>
      <w:r w:rsidRPr="00C651D1">
        <w:rPr>
          <w:rFonts w:ascii="Cambria" w:hAnsi="Cambria" w:cs="Calibri"/>
          <w:sz w:val="24"/>
          <w:szCs w:val="24"/>
        </w:rPr>
        <w:t xml:space="preserve"> de la  146 la 124, sau cu 15</w:t>
      </w:r>
      <w:r w:rsidRPr="00913FF3">
        <w:rPr>
          <w:rFonts w:ascii="Cambria" w:hAnsi="Cambria" w:cs="Calibri"/>
          <w:sz w:val="24"/>
          <w:szCs w:val="24"/>
        </w:rPr>
        <w:t>%</w:t>
      </w:r>
      <w:r w:rsidRPr="00C651D1">
        <w:rPr>
          <w:rFonts w:ascii="Cambria" w:hAnsi="Cambria" w:cs="Calibri"/>
          <w:sz w:val="24"/>
          <w:szCs w:val="24"/>
        </w:rPr>
        <w:t>, iar al elevilor înmatriculați în bază de contract s-a redus de la 81 la 54, sau cu o 33%. Concomitent, numărul absolvenților colegiului, în anii 2018-2019, a scăzut de la 125 la 106.</w:t>
      </w:r>
    </w:p>
    <w:p w:rsidR="00B902C8" w:rsidRDefault="00B902C8" w:rsidP="00C651D1">
      <w:pPr>
        <w:pStyle w:val="ab"/>
        <w:spacing w:before="0" w:after="0" w:line="276" w:lineRule="auto"/>
        <w:jc w:val="both"/>
        <w:rPr>
          <w:rFonts w:ascii="Cambria" w:hAnsi="Cambria" w:cs="Calibri"/>
          <w:u w:val="single"/>
          <w:lang w:val="en-US"/>
        </w:rPr>
      </w:pPr>
    </w:p>
    <w:p w:rsidR="00856547" w:rsidRPr="00C651D1" w:rsidRDefault="00BA0F5B" w:rsidP="00C651D1">
      <w:pPr>
        <w:pStyle w:val="ab"/>
        <w:spacing w:before="0" w:after="0" w:line="276" w:lineRule="auto"/>
        <w:jc w:val="both"/>
        <w:rPr>
          <w:rFonts w:ascii="Cambria" w:hAnsi="Cambria" w:cs="Calibri"/>
          <w:u w:val="single"/>
          <w:lang w:val="en-US"/>
        </w:rPr>
      </w:pPr>
      <w:r w:rsidRPr="00C651D1">
        <w:rPr>
          <w:rFonts w:ascii="Cambria" w:hAnsi="Cambria" w:cs="Calibri"/>
          <w:u w:val="single"/>
          <w:lang w:val="en-US"/>
        </w:rPr>
        <w:t>Gradul valorificării capacităţilor I.P. Şcoala Profesională din or. Hânceşti</w:t>
      </w:r>
    </w:p>
    <w:p w:rsidR="00856547" w:rsidRPr="00C651D1" w:rsidRDefault="00BA0F5B" w:rsidP="00C651D1">
      <w:pPr>
        <w:pStyle w:val="ab"/>
        <w:spacing w:before="0" w:after="0" w:line="276" w:lineRule="auto"/>
        <w:jc w:val="both"/>
        <w:rPr>
          <w:rFonts w:ascii="Cambria" w:eastAsia="Calibri" w:hAnsi="Cambria" w:cs="Calibri"/>
          <w:lang w:eastAsia="en-US"/>
        </w:rPr>
      </w:pPr>
      <w:r w:rsidRPr="00C651D1">
        <w:rPr>
          <w:rFonts w:ascii="Cambria" w:eastAsia="Calibri" w:hAnsi="Cambria" w:cs="Calibri"/>
          <w:lang w:eastAsia="en-US"/>
        </w:rPr>
        <w:t>La inițiativa Ministerului Agriculturii şi Ministerului Construcțiilor din RSSM şi în scopul instruirii cadrelor muncitorești calificate, la 18 mai 1982, în orașul Hîncești, a fost fondată Şcoala Profesională Tehnică nr. 13. care cuprindea specialităţi din domeniul construcţiei. (Electrogazosudor-montator, Tîmplar, Tencuitor, Placator cu plăci, Pietrar-zidar, ).</w:t>
      </w:r>
      <w:r w:rsidR="00B902C8">
        <w:rPr>
          <w:rFonts w:ascii="Cambria" w:eastAsia="Calibri" w:hAnsi="Cambria" w:cs="Calibri"/>
          <w:lang w:eastAsia="en-US"/>
        </w:rPr>
        <w:t xml:space="preserve"> </w:t>
      </w:r>
      <w:r w:rsidRPr="00C651D1">
        <w:rPr>
          <w:rFonts w:ascii="Cambria" w:eastAsia="Calibri" w:hAnsi="Cambria" w:cs="Calibri"/>
          <w:lang w:eastAsia="en-US"/>
        </w:rPr>
        <w:t>În anul 2012 însă, pentru a răspunde noilor cerinţe de pe piaţa muncii şi graţie conlucrării cu APL, AE, aceasta îşi lărgeşte profilul: începând cu 01.09.2012, pregătește muncitori calificaţi în domeniul industriei uşoare. Cusătoreasă (în undustria confecţiilor)</w:t>
      </w:r>
    </w:p>
    <w:p w:rsidR="00B902C8" w:rsidRDefault="00B902C8" w:rsidP="00C651D1">
      <w:pPr>
        <w:pStyle w:val="ab"/>
        <w:spacing w:before="0" w:after="0" w:line="276" w:lineRule="auto"/>
        <w:jc w:val="both"/>
        <w:rPr>
          <w:rFonts w:ascii="Cambria" w:eastAsia="Calibri" w:hAnsi="Cambria" w:cs="Calibri"/>
          <w:lang w:eastAsia="en-US"/>
        </w:rPr>
      </w:pPr>
    </w:p>
    <w:p w:rsidR="00856547" w:rsidRPr="00C651D1" w:rsidRDefault="00BA0F5B" w:rsidP="00C651D1">
      <w:pPr>
        <w:pStyle w:val="ab"/>
        <w:spacing w:before="0" w:after="0" w:line="276" w:lineRule="auto"/>
        <w:jc w:val="both"/>
        <w:rPr>
          <w:rFonts w:ascii="Cambria" w:eastAsia="Calibri" w:hAnsi="Cambria" w:cs="Calibri"/>
          <w:lang w:eastAsia="en-US"/>
        </w:rPr>
      </w:pPr>
      <w:r w:rsidRPr="00C651D1">
        <w:rPr>
          <w:rFonts w:ascii="Cambria" w:eastAsia="Calibri" w:hAnsi="Cambria" w:cs="Calibri"/>
          <w:lang w:eastAsia="en-US"/>
        </w:rPr>
        <w:t>Începând cu anul de studii 2014-2015, prin H</w:t>
      </w:r>
      <w:r w:rsidR="00D816EE">
        <w:rPr>
          <w:rFonts w:ascii="Cambria" w:eastAsia="Calibri" w:hAnsi="Cambria" w:cs="Calibri"/>
          <w:lang w:eastAsia="en-US"/>
        </w:rPr>
        <w:t xml:space="preserve">otarîrea </w:t>
      </w:r>
      <w:r w:rsidRPr="00C651D1">
        <w:rPr>
          <w:rFonts w:ascii="Cambria" w:eastAsia="Calibri" w:hAnsi="Cambria" w:cs="Calibri"/>
          <w:lang w:eastAsia="en-US"/>
        </w:rPr>
        <w:t>G</w:t>
      </w:r>
      <w:r w:rsidR="00D816EE">
        <w:rPr>
          <w:rFonts w:ascii="Cambria" w:eastAsia="Calibri" w:hAnsi="Cambria" w:cs="Calibri"/>
          <w:lang w:eastAsia="en-US"/>
        </w:rPr>
        <w:t>uvernului</w:t>
      </w:r>
      <w:r w:rsidRPr="00C651D1">
        <w:rPr>
          <w:rFonts w:ascii="Cambria" w:eastAsia="Calibri" w:hAnsi="Cambria" w:cs="Calibri"/>
          <w:lang w:eastAsia="en-US"/>
        </w:rPr>
        <w:t xml:space="preserve"> nr. 721 din 03 septembrie 2014 și nr.150 din o6 aprilie 2015 a fost reorganizată prin absorbție Școala de Meserii nr.6 din s. Rusca. Astfel, s-a realizat lichidarea Școlii de Meserii din Penitenciar prin deschiderea prin ordin comun al Ministerului Educației nr.1012 din 25 septembrie 2014 și Ministerului Justiției nr. 412 din 01 octombrie 2014 a grupelor pentru formarea profesională a deținuților, afiliate școlii profesionale.</w:t>
      </w:r>
    </w:p>
    <w:p w:rsidR="00B902C8" w:rsidRDefault="00B902C8" w:rsidP="00C651D1">
      <w:pPr>
        <w:pStyle w:val="ab"/>
        <w:spacing w:before="0" w:after="0" w:line="276" w:lineRule="auto"/>
        <w:jc w:val="both"/>
        <w:rPr>
          <w:rFonts w:ascii="Cambria" w:eastAsia="Calibri" w:hAnsi="Cambria" w:cs="Calibri"/>
          <w:lang w:eastAsia="en-US"/>
        </w:rPr>
      </w:pPr>
    </w:p>
    <w:p w:rsidR="00856547" w:rsidRPr="00C651D1" w:rsidRDefault="00BA0F5B" w:rsidP="00C651D1">
      <w:pPr>
        <w:pStyle w:val="ab"/>
        <w:spacing w:before="0" w:after="0" w:line="276" w:lineRule="auto"/>
        <w:jc w:val="both"/>
        <w:rPr>
          <w:rFonts w:ascii="Cambria" w:eastAsia="Calibri" w:hAnsi="Cambria" w:cs="Calibri"/>
          <w:lang w:eastAsia="en-US"/>
        </w:rPr>
      </w:pPr>
      <w:r w:rsidRPr="00C651D1">
        <w:rPr>
          <w:rFonts w:ascii="Cambria" w:eastAsia="Calibri" w:hAnsi="Cambria" w:cs="Calibri"/>
          <w:lang w:eastAsia="en-US"/>
        </w:rPr>
        <w:t xml:space="preserve">În anul 2015, prin </w:t>
      </w:r>
      <w:r w:rsidR="00D816EE" w:rsidRPr="00C651D1">
        <w:rPr>
          <w:rFonts w:ascii="Cambria" w:eastAsia="Calibri" w:hAnsi="Cambria" w:cs="Calibri"/>
          <w:lang w:eastAsia="en-US"/>
        </w:rPr>
        <w:t>H</w:t>
      </w:r>
      <w:r w:rsidR="00D816EE">
        <w:rPr>
          <w:rFonts w:ascii="Cambria" w:eastAsia="Calibri" w:hAnsi="Cambria" w:cs="Calibri"/>
          <w:lang w:eastAsia="en-US"/>
        </w:rPr>
        <w:t xml:space="preserve">otarîrea </w:t>
      </w:r>
      <w:r w:rsidR="00D816EE" w:rsidRPr="00C651D1">
        <w:rPr>
          <w:rFonts w:ascii="Cambria" w:eastAsia="Calibri" w:hAnsi="Cambria" w:cs="Calibri"/>
          <w:lang w:eastAsia="en-US"/>
        </w:rPr>
        <w:t>G</w:t>
      </w:r>
      <w:r w:rsidR="00D816EE">
        <w:rPr>
          <w:rFonts w:ascii="Cambria" w:eastAsia="Calibri" w:hAnsi="Cambria" w:cs="Calibri"/>
          <w:lang w:eastAsia="en-US"/>
        </w:rPr>
        <w:t>uvernului</w:t>
      </w:r>
      <w:r w:rsidRPr="00C651D1">
        <w:rPr>
          <w:rFonts w:ascii="Cambria" w:eastAsia="Calibri" w:hAnsi="Cambria" w:cs="Calibri"/>
          <w:lang w:eastAsia="en-US"/>
        </w:rPr>
        <w:t xml:space="preserve"> nr.444 din 20 iulie 2015 a avut loc reorganizarea unor instituții de învățământ profesional tehnic, iar în acest cadru Școala Profesională Cărpineni a fost absorbită de Școala Profesională din or. Hîncești. În urma absorbției, instituția și-a lărgit profilul programelor de formare începând să pregătească muncitori calificați în domeniul industriei alimentare(Brutar).</w:t>
      </w:r>
    </w:p>
    <w:p w:rsidR="00B902C8" w:rsidRDefault="00B902C8" w:rsidP="00C651D1">
      <w:pPr>
        <w:pStyle w:val="ab"/>
        <w:spacing w:before="0" w:after="0" w:line="276" w:lineRule="auto"/>
        <w:jc w:val="both"/>
        <w:rPr>
          <w:rFonts w:ascii="Cambria" w:eastAsia="Calibri" w:hAnsi="Cambria" w:cs="Calibri"/>
          <w:lang w:eastAsia="en-US"/>
        </w:rPr>
      </w:pPr>
    </w:p>
    <w:p w:rsidR="00856547" w:rsidRPr="00C651D1" w:rsidRDefault="00BA0F5B" w:rsidP="00C651D1">
      <w:pPr>
        <w:pStyle w:val="ab"/>
        <w:spacing w:before="0" w:after="0" w:line="276" w:lineRule="auto"/>
        <w:jc w:val="both"/>
        <w:rPr>
          <w:rFonts w:ascii="Cambria" w:eastAsia="Calibri" w:hAnsi="Cambria" w:cs="Calibri"/>
          <w:lang w:eastAsia="en-US"/>
        </w:rPr>
      </w:pPr>
      <w:r w:rsidRPr="00C651D1">
        <w:rPr>
          <w:rFonts w:ascii="Cambria" w:eastAsia="Calibri" w:hAnsi="Cambria" w:cs="Calibri"/>
          <w:lang w:eastAsia="en-US"/>
        </w:rPr>
        <w:t xml:space="preserve">Elevii Școlii Profesionale din Hînceşti sunt absolvenți ai gimnaziilor, cu vârste cuprinse între 15 şi 60 de ani, 6% din contingentul de elevi îl constituie copiii orfani. Aceștia beneficiază de toate indemnizațiile prevăzute de legislație, instituția oferindu-le cazare gratuită şi condiții decente de trai. În anul de studiu 2019 contingentul de elevi a fost de 280, iar în anul 2020  - 309 de elevi, se observă o mica creștere, cu toate că în anul 2018 erau 312 elevi. Numărul absolvenților este de 2018 – 148 persoane, 2019 – 130 persoane, 2020 – 142 persoane, cu o mică scădere în anul 2019, situația s-a stabilizat în anul 2020.  </w:t>
      </w:r>
    </w:p>
    <w:p w:rsidR="00B902C8" w:rsidRDefault="00B902C8" w:rsidP="00C651D1">
      <w:pPr>
        <w:spacing w:after="0" w:line="276" w:lineRule="auto"/>
        <w:jc w:val="both"/>
        <w:rPr>
          <w:rFonts w:ascii="Cambria" w:hAnsi="Cambria" w:cs="Calibri"/>
          <w:sz w:val="24"/>
          <w:szCs w:val="24"/>
        </w:rPr>
      </w:pPr>
    </w:p>
    <w:p w:rsidR="00856547" w:rsidRPr="00C651D1" w:rsidRDefault="00BA0F5B" w:rsidP="00C651D1">
      <w:pPr>
        <w:spacing w:after="0" w:line="276" w:lineRule="auto"/>
        <w:jc w:val="both"/>
        <w:rPr>
          <w:rFonts w:ascii="Cambria" w:hAnsi="Cambria" w:cs="Calibri"/>
          <w:sz w:val="24"/>
          <w:szCs w:val="24"/>
        </w:rPr>
      </w:pPr>
      <w:r w:rsidRPr="00C651D1">
        <w:rPr>
          <w:rFonts w:ascii="Cambria" w:hAnsi="Cambria" w:cs="Calibri"/>
          <w:sz w:val="24"/>
          <w:szCs w:val="24"/>
        </w:rPr>
        <w:t>Corpul profesoral al școlii cuprinde 37 de cadre didactice, ceea ce constituie 100% din necesar, ținând cont de numărul de elevi.</w:t>
      </w:r>
    </w:p>
    <w:p w:rsidR="00856547" w:rsidRPr="00C651D1" w:rsidRDefault="00BA0F5B" w:rsidP="00C651D1">
      <w:pPr>
        <w:spacing w:after="0" w:line="276" w:lineRule="auto"/>
        <w:jc w:val="both"/>
        <w:rPr>
          <w:rFonts w:ascii="Cambria" w:hAnsi="Cambria" w:cs="Calibri"/>
          <w:sz w:val="24"/>
          <w:szCs w:val="24"/>
        </w:rPr>
      </w:pPr>
      <w:r w:rsidRPr="00C651D1">
        <w:rPr>
          <w:rFonts w:ascii="Cambria" w:hAnsi="Cambria" w:cs="Calibri"/>
          <w:sz w:val="24"/>
          <w:szCs w:val="24"/>
        </w:rPr>
        <w:t xml:space="preserve">Instituția implementează învățământul dual al 5-lea an consecutiv. În acest sens, colaborează cu întreprinderea „Starline-Textile” (Cusătoreasă în ind. confecțiilor), cu S.A. „RUSSCA” (Cusătoreasă în industria confecțiilor) , cu Penitenciarul nr. 7 Rusca (Brutar), </w:t>
      </w:r>
      <w:r w:rsidR="00D816EE">
        <w:rPr>
          <w:rFonts w:ascii="Cambria" w:hAnsi="Cambria" w:cs="Calibri"/>
          <w:sz w:val="24"/>
          <w:szCs w:val="24"/>
        </w:rPr>
        <w:t xml:space="preserve"> </w:t>
      </w:r>
      <w:r w:rsidRPr="00C651D1">
        <w:rPr>
          <w:rFonts w:ascii="Cambria" w:hAnsi="Cambria" w:cs="Calibri"/>
          <w:sz w:val="24"/>
          <w:szCs w:val="24"/>
        </w:rPr>
        <w:t>SRL „Brodețchi Ion”, S.C. „ Daniela Bujor”  în vederea extinderii învățământului dual la programul „Brutar”.</w:t>
      </w:r>
    </w:p>
    <w:p w:rsidR="00B03FEC" w:rsidRDefault="00B03FEC" w:rsidP="00C651D1">
      <w:pPr>
        <w:spacing w:after="0" w:line="276" w:lineRule="auto"/>
        <w:jc w:val="both"/>
        <w:rPr>
          <w:rFonts w:ascii="Cambria" w:hAnsi="Cambria" w:cs="Calibri"/>
          <w:sz w:val="24"/>
          <w:szCs w:val="24"/>
          <w:u w:val="single"/>
        </w:rPr>
      </w:pPr>
    </w:p>
    <w:p w:rsidR="00856547" w:rsidRPr="00C651D1" w:rsidRDefault="00BA0F5B" w:rsidP="00C651D1">
      <w:pPr>
        <w:spacing w:after="0" w:line="276" w:lineRule="auto"/>
        <w:jc w:val="both"/>
        <w:rPr>
          <w:rFonts w:ascii="Cambria" w:hAnsi="Cambria" w:cs="Calibri"/>
          <w:sz w:val="24"/>
          <w:szCs w:val="24"/>
          <w:u w:val="single"/>
        </w:rPr>
      </w:pPr>
      <w:r w:rsidRPr="00C651D1">
        <w:rPr>
          <w:rFonts w:ascii="Cambria" w:hAnsi="Cambria" w:cs="Calibri"/>
          <w:sz w:val="24"/>
          <w:szCs w:val="24"/>
          <w:u w:val="single"/>
        </w:rPr>
        <w:t>Alte instituţii de calificare profesională</w:t>
      </w:r>
    </w:p>
    <w:p w:rsidR="00856547" w:rsidRPr="00C651D1" w:rsidRDefault="00BA0F5B" w:rsidP="00C651D1">
      <w:pPr>
        <w:spacing w:after="0" w:line="276" w:lineRule="auto"/>
        <w:jc w:val="both"/>
        <w:rPr>
          <w:rFonts w:ascii="Cambria" w:hAnsi="Cambria" w:cs="Calibri"/>
          <w:sz w:val="24"/>
          <w:szCs w:val="24"/>
        </w:rPr>
      </w:pPr>
      <w:r w:rsidRPr="00C651D1">
        <w:rPr>
          <w:rFonts w:ascii="Cambria" w:hAnsi="Cambria" w:cs="Calibri"/>
          <w:sz w:val="24"/>
          <w:szCs w:val="24"/>
        </w:rPr>
        <w:t>Unica  instituţie de calificare profesională din alte categorii, în raion, este doar Serviciul Managementul curiculum și Formare Profesională care funcţionează în cadrul Direcţiei Învăţământ. Activitatea acestui serviciu o asigură 8 specialişti care organizează instruirea cadrelor didactice şi manageriale. Serviciuil este în proces de dotare  şi, la moment, duce lipsă de specialişti nu din motivul că nu s-ar găsi în raion, dar din motivul şcolarizării inadecvate, care nu corespunde nicidecum efortului depus. În cadrul acestui serviciu la moment, se desfăşoară munca de dotare și asigurarea funcționalității a Centrului de Excelenţă, activitatea căruia va fi axată pe aspectul performanţelor copiilor dotaţi, ghidaţi fiind de cadre didactice performante.</w:t>
      </w:r>
    </w:p>
    <w:p w:rsidR="00856547" w:rsidRPr="00C651D1" w:rsidRDefault="00856547" w:rsidP="00C651D1">
      <w:pPr>
        <w:pStyle w:val="a9"/>
        <w:spacing w:line="276" w:lineRule="auto"/>
        <w:jc w:val="both"/>
        <w:rPr>
          <w:rFonts w:ascii="Cambria" w:hAnsi="Cambria"/>
        </w:rPr>
      </w:pPr>
    </w:p>
    <w:p w:rsidR="00856547" w:rsidRPr="00C651D1" w:rsidRDefault="00BA0F5B" w:rsidP="00C651D1">
      <w:pPr>
        <w:spacing w:after="0" w:line="276" w:lineRule="auto"/>
        <w:jc w:val="both"/>
        <w:rPr>
          <w:rFonts w:ascii="Cambria" w:hAnsi="Cambria" w:cs="Calibri"/>
          <w:b/>
          <w:sz w:val="24"/>
          <w:szCs w:val="24"/>
        </w:rPr>
      </w:pPr>
      <w:r w:rsidRPr="00C651D1">
        <w:rPr>
          <w:rFonts w:ascii="Cambria" w:hAnsi="Cambria" w:cs="Calibri"/>
          <w:b/>
          <w:sz w:val="24"/>
          <w:szCs w:val="24"/>
        </w:rPr>
        <w:t xml:space="preserve">Probleme la nivel de cadre didactice: </w:t>
      </w:r>
    </w:p>
    <w:p w:rsidR="00856547" w:rsidRPr="00C651D1" w:rsidRDefault="00BA0F5B" w:rsidP="008B4980">
      <w:pPr>
        <w:numPr>
          <w:ilvl w:val="0"/>
          <w:numId w:val="13"/>
        </w:numPr>
        <w:suppressAutoHyphens w:val="0"/>
        <w:spacing w:after="0" w:line="276" w:lineRule="auto"/>
        <w:jc w:val="both"/>
        <w:textAlignment w:val="auto"/>
        <w:rPr>
          <w:rFonts w:ascii="Cambria" w:hAnsi="Cambria" w:cs="Calibri"/>
          <w:sz w:val="24"/>
          <w:szCs w:val="24"/>
        </w:rPr>
      </w:pPr>
      <w:r w:rsidRPr="00C651D1">
        <w:rPr>
          <w:rFonts w:ascii="Cambria" w:hAnsi="Cambria" w:cs="Calibri"/>
          <w:sz w:val="24"/>
          <w:szCs w:val="24"/>
        </w:rPr>
        <w:t>Asimilarea abilităților tehnologice de către cadrele didactice de vârstă înaintată sub nivel;</w:t>
      </w:r>
    </w:p>
    <w:p w:rsidR="00856547" w:rsidRPr="00C651D1" w:rsidRDefault="00BA0F5B" w:rsidP="008B4980">
      <w:pPr>
        <w:numPr>
          <w:ilvl w:val="0"/>
          <w:numId w:val="13"/>
        </w:numPr>
        <w:suppressAutoHyphens w:val="0"/>
        <w:spacing w:after="0" w:line="276" w:lineRule="auto"/>
        <w:jc w:val="both"/>
        <w:textAlignment w:val="auto"/>
        <w:rPr>
          <w:rFonts w:ascii="Cambria" w:hAnsi="Cambria" w:cs="Calibri"/>
          <w:sz w:val="24"/>
          <w:szCs w:val="24"/>
        </w:rPr>
      </w:pPr>
      <w:r w:rsidRPr="00C651D1">
        <w:rPr>
          <w:rFonts w:ascii="Cambria" w:hAnsi="Cambria" w:cs="Calibri"/>
          <w:sz w:val="24"/>
          <w:szCs w:val="24"/>
        </w:rPr>
        <w:t>Asigurarea insuficientă cu tehnică de calcul și acces la internet;</w:t>
      </w:r>
    </w:p>
    <w:p w:rsidR="00856547" w:rsidRPr="00C651D1" w:rsidRDefault="00BA0F5B" w:rsidP="008B4980">
      <w:pPr>
        <w:numPr>
          <w:ilvl w:val="0"/>
          <w:numId w:val="13"/>
        </w:numPr>
        <w:suppressAutoHyphens w:val="0"/>
        <w:spacing w:after="0" w:line="276" w:lineRule="auto"/>
        <w:jc w:val="both"/>
        <w:textAlignment w:val="auto"/>
        <w:rPr>
          <w:rFonts w:ascii="Cambria" w:hAnsi="Cambria" w:cs="Calibri"/>
          <w:sz w:val="24"/>
          <w:szCs w:val="24"/>
        </w:rPr>
      </w:pPr>
      <w:r w:rsidRPr="00C651D1">
        <w:rPr>
          <w:rFonts w:ascii="Cambria" w:hAnsi="Cambria" w:cs="Calibri"/>
          <w:sz w:val="24"/>
          <w:szCs w:val="24"/>
        </w:rPr>
        <w:t>Lipsa legăturii sistematice cu toți copiii și familiile lor;</w:t>
      </w:r>
    </w:p>
    <w:p w:rsidR="00856547" w:rsidRPr="00C651D1" w:rsidRDefault="00BA0F5B" w:rsidP="008B4980">
      <w:pPr>
        <w:numPr>
          <w:ilvl w:val="0"/>
          <w:numId w:val="13"/>
        </w:numPr>
        <w:suppressAutoHyphens w:val="0"/>
        <w:spacing w:after="0" w:line="276" w:lineRule="auto"/>
        <w:jc w:val="both"/>
        <w:textAlignment w:val="auto"/>
        <w:rPr>
          <w:rFonts w:ascii="Cambria" w:hAnsi="Cambria" w:cs="Calibri"/>
          <w:sz w:val="24"/>
          <w:szCs w:val="24"/>
        </w:rPr>
      </w:pPr>
      <w:r w:rsidRPr="00C651D1">
        <w:rPr>
          <w:rFonts w:ascii="Cambria" w:hAnsi="Cambria" w:cs="Calibri"/>
          <w:sz w:val="24"/>
          <w:szCs w:val="24"/>
        </w:rPr>
        <w:t>Insuficientul  suport psihopedagogic pentru părinți;</w:t>
      </w:r>
    </w:p>
    <w:p w:rsidR="00856547" w:rsidRPr="00C651D1" w:rsidRDefault="00BA0F5B" w:rsidP="008B4980">
      <w:pPr>
        <w:numPr>
          <w:ilvl w:val="0"/>
          <w:numId w:val="13"/>
        </w:numPr>
        <w:suppressAutoHyphens w:val="0"/>
        <w:spacing w:after="0" w:line="276" w:lineRule="auto"/>
        <w:jc w:val="both"/>
        <w:textAlignment w:val="auto"/>
        <w:rPr>
          <w:rFonts w:ascii="Cambria" w:hAnsi="Cambria" w:cs="Calibri"/>
          <w:sz w:val="24"/>
          <w:szCs w:val="24"/>
        </w:rPr>
      </w:pPr>
      <w:r w:rsidRPr="00C651D1">
        <w:rPr>
          <w:rFonts w:ascii="Cambria" w:hAnsi="Cambria" w:cs="Calibri"/>
          <w:sz w:val="24"/>
          <w:szCs w:val="24"/>
        </w:rPr>
        <w:t>Neexistența  unei platforme educaționale potrivite pentru lucrul cu copiii și părinții;</w:t>
      </w:r>
    </w:p>
    <w:p w:rsidR="00856547" w:rsidRPr="00C651D1" w:rsidRDefault="00BA0F5B" w:rsidP="008B4980">
      <w:pPr>
        <w:numPr>
          <w:ilvl w:val="0"/>
          <w:numId w:val="13"/>
        </w:numPr>
        <w:suppressAutoHyphens w:val="0"/>
        <w:spacing w:after="0" w:line="276" w:lineRule="auto"/>
        <w:jc w:val="both"/>
        <w:textAlignment w:val="auto"/>
        <w:rPr>
          <w:rFonts w:ascii="Cambria" w:hAnsi="Cambria" w:cs="Calibri"/>
          <w:sz w:val="24"/>
          <w:szCs w:val="24"/>
        </w:rPr>
      </w:pPr>
      <w:r w:rsidRPr="00C651D1">
        <w:rPr>
          <w:rFonts w:ascii="Cambria" w:hAnsi="Cambria" w:cs="Calibri"/>
          <w:sz w:val="24"/>
          <w:szCs w:val="24"/>
        </w:rPr>
        <w:t xml:space="preserve">Inadaptabilitatea sarcinilor de lucru pentru copii astfel, ca acestea să poată fi executate  </w:t>
      </w:r>
    </w:p>
    <w:p w:rsidR="00856547" w:rsidRPr="00C651D1" w:rsidRDefault="00BA0F5B" w:rsidP="00C651D1">
      <w:pPr>
        <w:pStyle w:val="a3"/>
        <w:suppressAutoHyphens w:val="0"/>
        <w:spacing w:after="0"/>
        <w:jc w:val="both"/>
        <w:textAlignment w:val="auto"/>
        <w:rPr>
          <w:rFonts w:ascii="Cambria" w:hAnsi="Cambria" w:cs="Calibri"/>
          <w:sz w:val="24"/>
          <w:szCs w:val="24"/>
        </w:rPr>
      </w:pPr>
      <w:r w:rsidRPr="00C651D1">
        <w:rPr>
          <w:rFonts w:ascii="Cambria" w:hAnsi="Cambria" w:cs="Calibri"/>
          <w:sz w:val="24"/>
          <w:szCs w:val="24"/>
        </w:rPr>
        <w:t>împreună cu părinții și cu materialele disponibile pentru părinți;</w:t>
      </w:r>
    </w:p>
    <w:p w:rsidR="00856547" w:rsidRPr="00C651D1" w:rsidRDefault="00BA0F5B" w:rsidP="008B4980">
      <w:pPr>
        <w:numPr>
          <w:ilvl w:val="0"/>
          <w:numId w:val="13"/>
        </w:numPr>
        <w:suppressAutoHyphens w:val="0"/>
        <w:spacing w:after="0" w:line="276" w:lineRule="auto"/>
        <w:jc w:val="both"/>
        <w:textAlignment w:val="auto"/>
        <w:rPr>
          <w:rFonts w:ascii="Cambria" w:hAnsi="Cambria" w:cs="Calibri"/>
          <w:sz w:val="24"/>
          <w:szCs w:val="24"/>
        </w:rPr>
      </w:pPr>
      <w:r w:rsidRPr="00C651D1">
        <w:rPr>
          <w:rFonts w:ascii="Cambria" w:hAnsi="Cambria" w:cs="Calibri"/>
          <w:sz w:val="24"/>
          <w:szCs w:val="24"/>
        </w:rPr>
        <w:t>Inadaptabilitatea tuturor tipurilor de jocuri pentru a fi desfășurate acasă;</w:t>
      </w:r>
    </w:p>
    <w:p w:rsidR="00856547" w:rsidRPr="00C651D1" w:rsidRDefault="00BA0F5B" w:rsidP="00C651D1">
      <w:pPr>
        <w:spacing w:after="0" w:line="276" w:lineRule="auto"/>
        <w:jc w:val="both"/>
        <w:rPr>
          <w:rFonts w:ascii="Cambria" w:hAnsi="Cambria" w:cs="Calibri"/>
          <w:b/>
          <w:sz w:val="24"/>
          <w:szCs w:val="24"/>
        </w:rPr>
      </w:pPr>
      <w:r w:rsidRPr="00C651D1">
        <w:rPr>
          <w:rFonts w:ascii="Cambria" w:hAnsi="Cambria" w:cs="Calibri"/>
          <w:b/>
          <w:sz w:val="24"/>
          <w:szCs w:val="24"/>
        </w:rPr>
        <w:t>Soluții:</w:t>
      </w:r>
    </w:p>
    <w:p w:rsidR="00D816EE" w:rsidRDefault="00BA0F5B" w:rsidP="007D0F59">
      <w:pPr>
        <w:pStyle w:val="a3"/>
        <w:numPr>
          <w:ilvl w:val="0"/>
          <w:numId w:val="47"/>
        </w:numPr>
        <w:suppressAutoHyphens w:val="0"/>
        <w:spacing w:after="0"/>
        <w:jc w:val="both"/>
        <w:textAlignment w:val="auto"/>
        <w:rPr>
          <w:rFonts w:ascii="Cambria" w:hAnsi="Cambria" w:cs="Calibri"/>
          <w:sz w:val="24"/>
          <w:szCs w:val="24"/>
        </w:rPr>
      </w:pPr>
      <w:r w:rsidRPr="00D816EE">
        <w:rPr>
          <w:rFonts w:ascii="Cambria" w:hAnsi="Cambria" w:cs="Calibri"/>
          <w:sz w:val="24"/>
          <w:szCs w:val="24"/>
        </w:rPr>
        <w:lastRenderedPageBreak/>
        <w:t>Consultații de grup și individuale cu privire la utilizarea platformei de comunicare ZOOM;</w:t>
      </w:r>
    </w:p>
    <w:p w:rsidR="00D816EE" w:rsidRDefault="00BA0F5B" w:rsidP="007D0F59">
      <w:pPr>
        <w:pStyle w:val="a3"/>
        <w:numPr>
          <w:ilvl w:val="0"/>
          <w:numId w:val="47"/>
        </w:numPr>
        <w:suppressAutoHyphens w:val="0"/>
        <w:spacing w:after="0"/>
        <w:jc w:val="both"/>
        <w:textAlignment w:val="auto"/>
        <w:rPr>
          <w:rFonts w:ascii="Cambria" w:hAnsi="Cambria" w:cs="Calibri"/>
          <w:sz w:val="24"/>
          <w:szCs w:val="24"/>
        </w:rPr>
      </w:pPr>
      <w:r w:rsidRPr="00D816EE">
        <w:rPr>
          <w:rFonts w:ascii="Cambria" w:hAnsi="Cambria" w:cs="Calibri"/>
          <w:sz w:val="24"/>
          <w:szCs w:val="24"/>
        </w:rPr>
        <w:t>Accesul tuturor cadrelor didactice la calculatoarele din instituții conform unui grafic stabilit de către administrația instituției;</w:t>
      </w:r>
    </w:p>
    <w:p w:rsidR="00D816EE" w:rsidRDefault="00BA0F5B" w:rsidP="007D0F59">
      <w:pPr>
        <w:pStyle w:val="a3"/>
        <w:numPr>
          <w:ilvl w:val="0"/>
          <w:numId w:val="47"/>
        </w:numPr>
        <w:suppressAutoHyphens w:val="0"/>
        <w:spacing w:after="0"/>
        <w:jc w:val="both"/>
        <w:textAlignment w:val="auto"/>
        <w:rPr>
          <w:rFonts w:ascii="Cambria" w:hAnsi="Cambria" w:cs="Calibri"/>
          <w:sz w:val="24"/>
          <w:szCs w:val="24"/>
        </w:rPr>
      </w:pPr>
      <w:r w:rsidRPr="00D816EE">
        <w:rPr>
          <w:rFonts w:ascii="Cambria" w:hAnsi="Cambria" w:cs="Calibri"/>
          <w:sz w:val="24"/>
          <w:szCs w:val="24"/>
        </w:rPr>
        <w:t xml:space="preserve">Asigurarea accesului la internet grătuit pentru cadrele didactice abonate la rețeaua mobilă Moldcell, Moldtelecom, oferit de către companiile menționate; </w:t>
      </w:r>
    </w:p>
    <w:p w:rsidR="00D816EE" w:rsidRDefault="00BA0F5B" w:rsidP="007D0F59">
      <w:pPr>
        <w:pStyle w:val="a3"/>
        <w:numPr>
          <w:ilvl w:val="0"/>
          <w:numId w:val="47"/>
        </w:numPr>
        <w:suppressAutoHyphens w:val="0"/>
        <w:spacing w:after="0"/>
        <w:jc w:val="both"/>
        <w:textAlignment w:val="auto"/>
        <w:rPr>
          <w:rFonts w:ascii="Cambria" w:hAnsi="Cambria" w:cs="Calibri"/>
          <w:sz w:val="24"/>
          <w:szCs w:val="24"/>
        </w:rPr>
      </w:pPr>
      <w:r w:rsidRPr="00D816EE">
        <w:rPr>
          <w:rFonts w:ascii="Cambria" w:hAnsi="Cambria" w:cs="Calibri"/>
          <w:sz w:val="24"/>
          <w:szCs w:val="24"/>
        </w:rPr>
        <w:t xml:space="preserve">Completarea platformei educației online cu activități interactive pentru copii (o bază de date ca schimb de experiență); </w:t>
      </w:r>
    </w:p>
    <w:p w:rsidR="00D816EE" w:rsidRDefault="00BA0F5B" w:rsidP="007D0F59">
      <w:pPr>
        <w:pStyle w:val="a3"/>
        <w:numPr>
          <w:ilvl w:val="0"/>
          <w:numId w:val="47"/>
        </w:numPr>
        <w:suppressAutoHyphens w:val="0"/>
        <w:spacing w:after="0"/>
        <w:jc w:val="both"/>
        <w:textAlignment w:val="auto"/>
        <w:rPr>
          <w:rFonts w:ascii="Cambria" w:hAnsi="Cambria" w:cs="Calibri"/>
          <w:sz w:val="24"/>
          <w:szCs w:val="24"/>
        </w:rPr>
      </w:pPr>
      <w:r w:rsidRPr="00D816EE">
        <w:rPr>
          <w:rFonts w:ascii="Cambria" w:hAnsi="Cambria" w:cs="Calibri"/>
          <w:sz w:val="24"/>
          <w:szCs w:val="24"/>
        </w:rPr>
        <w:t>Încurajarea și sprijinirea activităților de mentorat;</w:t>
      </w:r>
    </w:p>
    <w:p w:rsidR="00856547" w:rsidRPr="00D816EE" w:rsidRDefault="00BA0F5B" w:rsidP="007D0F59">
      <w:pPr>
        <w:pStyle w:val="a3"/>
        <w:numPr>
          <w:ilvl w:val="0"/>
          <w:numId w:val="47"/>
        </w:numPr>
        <w:suppressAutoHyphens w:val="0"/>
        <w:spacing w:after="0"/>
        <w:jc w:val="both"/>
        <w:textAlignment w:val="auto"/>
        <w:rPr>
          <w:rFonts w:ascii="Cambria" w:hAnsi="Cambria" w:cs="Calibri"/>
          <w:sz w:val="24"/>
          <w:szCs w:val="24"/>
        </w:rPr>
      </w:pPr>
      <w:r w:rsidRPr="00D816EE">
        <w:rPr>
          <w:rFonts w:ascii="Cambria" w:hAnsi="Cambria" w:cs="Calibri"/>
          <w:sz w:val="24"/>
          <w:szCs w:val="24"/>
        </w:rPr>
        <w:t>Menținerea interesului și motivației copilului pentru activitățile distribuite de către educator;</w:t>
      </w:r>
    </w:p>
    <w:p w:rsidR="00856547" w:rsidRPr="00C651D1" w:rsidRDefault="00856547" w:rsidP="00C651D1">
      <w:pPr>
        <w:spacing w:after="0" w:line="276" w:lineRule="auto"/>
        <w:jc w:val="both"/>
        <w:rPr>
          <w:rFonts w:ascii="Cambria" w:hAnsi="Cambria" w:cs="Calibri"/>
          <w:b/>
          <w:sz w:val="24"/>
          <w:szCs w:val="24"/>
        </w:rPr>
      </w:pPr>
    </w:p>
    <w:p w:rsidR="00856547" w:rsidRPr="00C651D1" w:rsidRDefault="00BA0F5B" w:rsidP="00C651D1">
      <w:pPr>
        <w:spacing w:after="0" w:line="276" w:lineRule="auto"/>
        <w:jc w:val="both"/>
        <w:rPr>
          <w:rFonts w:ascii="Cambria" w:hAnsi="Cambria" w:cs="Calibri"/>
          <w:b/>
          <w:sz w:val="24"/>
          <w:szCs w:val="24"/>
        </w:rPr>
      </w:pPr>
      <w:r w:rsidRPr="00C651D1">
        <w:rPr>
          <w:rFonts w:ascii="Cambria" w:hAnsi="Cambria" w:cs="Calibri"/>
          <w:b/>
          <w:sz w:val="24"/>
          <w:szCs w:val="24"/>
        </w:rPr>
        <w:t>Probleme ce țin de implicarea părinților în realizarea procesului educațional la distanță:</w:t>
      </w:r>
    </w:p>
    <w:p w:rsidR="00856547" w:rsidRPr="00C651D1" w:rsidRDefault="00BA0F5B" w:rsidP="008B4980">
      <w:pPr>
        <w:pStyle w:val="a3"/>
        <w:numPr>
          <w:ilvl w:val="0"/>
          <w:numId w:val="14"/>
        </w:numPr>
        <w:suppressAutoHyphens w:val="0"/>
        <w:spacing w:after="0"/>
        <w:ind w:left="709"/>
        <w:jc w:val="both"/>
        <w:textAlignment w:val="auto"/>
        <w:rPr>
          <w:rFonts w:ascii="Cambria" w:hAnsi="Cambria" w:cs="Calibri"/>
          <w:sz w:val="24"/>
          <w:szCs w:val="24"/>
        </w:rPr>
      </w:pPr>
      <w:r w:rsidRPr="00C651D1">
        <w:rPr>
          <w:rFonts w:ascii="Cambria" w:hAnsi="Cambria" w:cs="Calibri"/>
          <w:sz w:val="24"/>
          <w:szCs w:val="24"/>
        </w:rPr>
        <w:t>Lipsa tehnicii de calcul și conectării la internet;</w:t>
      </w:r>
    </w:p>
    <w:p w:rsidR="00856547" w:rsidRPr="00C651D1" w:rsidRDefault="00BA0F5B" w:rsidP="008B4980">
      <w:pPr>
        <w:numPr>
          <w:ilvl w:val="0"/>
          <w:numId w:val="14"/>
        </w:numPr>
        <w:suppressAutoHyphens w:val="0"/>
        <w:spacing w:after="0" w:line="276" w:lineRule="auto"/>
        <w:ind w:left="709"/>
        <w:jc w:val="both"/>
        <w:textAlignment w:val="auto"/>
        <w:rPr>
          <w:rFonts w:ascii="Cambria" w:hAnsi="Cambria" w:cs="Calibri"/>
          <w:sz w:val="24"/>
          <w:szCs w:val="24"/>
        </w:rPr>
      </w:pPr>
      <w:r w:rsidRPr="00C651D1">
        <w:rPr>
          <w:rFonts w:ascii="Cambria" w:hAnsi="Cambria" w:cs="Calibri"/>
          <w:sz w:val="24"/>
          <w:szCs w:val="24"/>
        </w:rPr>
        <w:t>Indisponibilitatea părinților în menținerea unui regim pentru copil, asemănător celui de la grădiniță;</w:t>
      </w:r>
    </w:p>
    <w:p w:rsidR="00856547" w:rsidRPr="00C651D1" w:rsidRDefault="00BA0F5B" w:rsidP="008B4980">
      <w:pPr>
        <w:numPr>
          <w:ilvl w:val="0"/>
          <w:numId w:val="14"/>
        </w:numPr>
        <w:suppressAutoHyphens w:val="0"/>
        <w:spacing w:after="0" w:line="276" w:lineRule="auto"/>
        <w:ind w:left="709"/>
        <w:jc w:val="both"/>
        <w:textAlignment w:val="auto"/>
        <w:rPr>
          <w:rFonts w:ascii="Cambria" w:hAnsi="Cambria" w:cs="Calibri"/>
          <w:sz w:val="24"/>
          <w:szCs w:val="24"/>
        </w:rPr>
      </w:pPr>
      <w:r w:rsidRPr="00C651D1">
        <w:rPr>
          <w:rFonts w:ascii="Cambria" w:hAnsi="Cambria" w:cs="Calibri"/>
          <w:sz w:val="24"/>
          <w:szCs w:val="24"/>
        </w:rPr>
        <w:t>Ne dorința părinților de a se implica cu copilul în activități zilnice, propuse de către educator;</w:t>
      </w:r>
    </w:p>
    <w:p w:rsidR="00856547" w:rsidRPr="00C651D1" w:rsidRDefault="00BA0F5B" w:rsidP="008B4980">
      <w:pPr>
        <w:numPr>
          <w:ilvl w:val="0"/>
          <w:numId w:val="14"/>
        </w:numPr>
        <w:suppressAutoHyphens w:val="0"/>
        <w:spacing w:after="0" w:line="276" w:lineRule="auto"/>
        <w:ind w:left="709"/>
        <w:jc w:val="both"/>
        <w:textAlignment w:val="auto"/>
        <w:rPr>
          <w:rFonts w:ascii="Cambria" w:hAnsi="Cambria" w:cs="Calibri"/>
          <w:sz w:val="24"/>
          <w:szCs w:val="24"/>
        </w:rPr>
      </w:pPr>
      <w:r w:rsidRPr="00C651D1">
        <w:rPr>
          <w:rFonts w:ascii="Cambria" w:hAnsi="Cambria" w:cs="Calibri"/>
          <w:sz w:val="24"/>
          <w:szCs w:val="24"/>
        </w:rPr>
        <w:t>Incapacitatea de explicare a sarcinilor pentru copil;</w:t>
      </w:r>
    </w:p>
    <w:p w:rsidR="00856547" w:rsidRPr="00C651D1" w:rsidRDefault="00BA0F5B" w:rsidP="008B4980">
      <w:pPr>
        <w:numPr>
          <w:ilvl w:val="0"/>
          <w:numId w:val="14"/>
        </w:numPr>
        <w:suppressAutoHyphens w:val="0"/>
        <w:spacing w:after="0" w:line="276" w:lineRule="auto"/>
        <w:ind w:left="709"/>
        <w:jc w:val="both"/>
        <w:textAlignment w:val="auto"/>
        <w:rPr>
          <w:rFonts w:ascii="Cambria" w:hAnsi="Cambria" w:cs="Calibri"/>
          <w:sz w:val="24"/>
          <w:szCs w:val="24"/>
        </w:rPr>
      </w:pPr>
      <w:r w:rsidRPr="00C651D1">
        <w:rPr>
          <w:rFonts w:ascii="Cambria" w:hAnsi="Cambria" w:cs="Calibri"/>
          <w:sz w:val="24"/>
          <w:szCs w:val="24"/>
        </w:rPr>
        <w:t>Lipse surselor financiare pentru  asigurarea cu material didactic necesar pentru îndeplinirea sarcinilor;</w:t>
      </w:r>
    </w:p>
    <w:p w:rsidR="00856547" w:rsidRPr="00C651D1" w:rsidRDefault="00BA0F5B" w:rsidP="008B4980">
      <w:pPr>
        <w:numPr>
          <w:ilvl w:val="0"/>
          <w:numId w:val="14"/>
        </w:numPr>
        <w:suppressAutoHyphens w:val="0"/>
        <w:spacing w:after="0" w:line="276" w:lineRule="auto"/>
        <w:ind w:left="709"/>
        <w:jc w:val="both"/>
        <w:textAlignment w:val="auto"/>
        <w:rPr>
          <w:rFonts w:ascii="Cambria" w:hAnsi="Cambria" w:cs="Calibri"/>
          <w:sz w:val="24"/>
          <w:szCs w:val="24"/>
        </w:rPr>
      </w:pPr>
      <w:r w:rsidRPr="00C651D1">
        <w:rPr>
          <w:rFonts w:ascii="Cambria" w:hAnsi="Cambria" w:cs="Calibri"/>
          <w:sz w:val="24"/>
          <w:szCs w:val="24"/>
        </w:rPr>
        <w:t>Lipsa  timpului necesar pentru executarea tuturor sarcinilor date de către educator;</w:t>
      </w:r>
    </w:p>
    <w:p w:rsidR="00856547" w:rsidRPr="00C651D1" w:rsidRDefault="00BA0F5B" w:rsidP="008B4980">
      <w:pPr>
        <w:numPr>
          <w:ilvl w:val="0"/>
          <w:numId w:val="14"/>
        </w:numPr>
        <w:suppressAutoHyphens w:val="0"/>
        <w:spacing w:after="0" w:line="276" w:lineRule="auto"/>
        <w:ind w:left="709"/>
        <w:jc w:val="both"/>
        <w:textAlignment w:val="auto"/>
        <w:rPr>
          <w:rFonts w:ascii="Cambria" w:hAnsi="Cambria" w:cs="Calibri"/>
          <w:sz w:val="24"/>
          <w:szCs w:val="24"/>
        </w:rPr>
      </w:pPr>
      <w:r w:rsidRPr="00C651D1">
        <w:rPr>
          <w:rFonts w:ascii="Cambria" w:hAnsi="Cambria" w:cs="Calibri"/>
          <w:sz w:val="24"/>
          <w:szCs w:val="24"/>
        </w:rPr>
        <w:t>Neparticipare  în cadrul activităților online copil-educator.</w:t>
      </w:r>
    </w:p>
    <w:p w:rsidR="00856547" w:rsidRPr="00C651D1" w:rsidRDefault="00BA0F5B" w:rsidP="00C651D1">
      <w:pPr>
        <w:spacing w:after="0" w:line="276" w:lineRule="auto"/>
        <w:jc w:val="both"/>
        <w:rPr>
          <w:rFonts w:ascii="Cambria" w:hAnsi="Cambria" w:cs="Calibri"/>
          <w:b/>
          <w:sz w:val="24"/>
          <w:szCs w:val="24"/>
        </w:rPr>
      </w:pPr>
      <w:r w:rsidRPr="00C651D1">
        <w:rPr>
          <w:rFonts w:ascii="Cambria" w:hAnsi="Cambria" w:cs="Calibri"/>
          <w:b/>
          <w:sz w:val="24"/>
          <w:szCs w:val="24"/>
        </w:rPr>
        <w:t>Soluții:</w:t>
      </w:r>
    </w:p>
    <w:p w:rsidR="00856547" w:rsidRPr="00C651D1" w:rsidRDefault="00BA0F5B" w:rsidP="008B4980">
      <w:pPr>
        <w:pStyle w:val="a3"/>
        <w:numPr>
          <w:ilvl w:val="0"/>
          <w:numId w:val="15"/>
        </w:numPr>
        <w:suppressAutoHyphens w:val="0"/>
        <w:spacing w:after="0"/>
        <w:ind w:left="709"/>
        <w:jc w:val="both"/>
        <w:textAlignment w:val="auto"/>
        <w:rPr>
          <w:rFonts w:ascii="Cambria" w:hAnsi="Cambria" w:cs="Calibri"/>
          <w:sz w:val="24"/>
          <w:szCs w:val="24"/>
        </w:rPr>
      </w:pPr>
      <w:r w:rsidRPr="00C651D1">
        <w:rPr>
          <w:rFonts w:ascii="Cambria" w:hAnsi="Cambria" w:cs="Calibri"/>
          <w:sz w:val="24"/>
          <w:szCs w:val="24"/>
        </w:rPr>
        <w:t>Suport informațional la necesitate;</w:t>
      </w:r>
    </w:p>
    <w:p w:rsidR="00856547" w:rsidRPr="00C651D1" w:rsidRDefault="00BA0F5B" w:rsidP="008B4980">
      <w:pPr>
        <w:pStyle w:val="a3"/>
        <w:numPr>
          <w:ilvl w:val="0"/>
          <w:numId w:val="15"/>
        </w:numPr>
        <w:suppressAutoHyphens w:val="0"/>
        <w:spacing w:after="0"/>
        <w:ind w:left="709"/>
        <w:jc w:val="both"/>
        <w:textAlignment w:val="auto"/>
        <w:rPr>
          <w:rFonts w:ascii="Cambria" w:hAnsi="Cambria" w:cs="Calibri"/>
          <w:sz w:val="24"/>
          <w:szCs w:val="24"/>
        </w:rPr>
      </w:pPr>
      <w:r w:rsidRPr="00C651D1">
        <w:rPr>
          <w:rFonts w:ascii="Cambria" w:hAnsi="Cambria" w:cs="Calibri"/>
          <w:sz w:val="24"/>
          <w:szCs w:val="24"/>
        </w:rPr>
        <w:t>Sarcini explicite pentru părinți;</w:t>
      </w:r>
    </w:p>
    <w:p w:rsidR="00856547" w:rsidRPr="00C651D1" w:rsidRDefault="00BA0F5B" w:rsidP="008B4980">
      <w:pPr>
        <w:pStyle w:val="a3"/>
        <w:numPr>
          <w:ilvl w:val="0"/>
          <w:numId w:val="15"/>
        </w:numPr>
        <w:suppressAutoHyphens w:val="0"/>
        <w:spacing w:after="0"/>
        <w:ind w:left="709"/>
        <w:jc w:val="both"/>
        <w:textAlignment w:val="auto"/>
        <w:rPr>
          <w:rFonts w:ascii="Cambria" w:hAnsi="Cambria" w:cs="Calibri"/>
          <w:sz w:val="24"/>
          <w:szCs w:val="24"/>
        </w:rPr>
      </w:pPr>
      <w:r w:rsidRPr="00C651D1">
        <w:rPr>
          <w:rFonts w:ascii="Cambria" w:hAnsi="Cambria" w:cs="Calibri"/>
          <w:sz w:val="24"/>
          <w:szCs w:val="24"/>
        </w:rPr>
        <w:t>Consultații individuale;</w:t>
      </w:r>
    </w:p>
    <w:p w:rsidR="00856547" w:rsidRPr="00C651D1" w:rsidRDefault="00BA0F5B" w:rsidP="008B4980">
      <w:pPr>
        <w:pStyle w:val="a3"/>
        <w:numPr>
          <w:ilvl w:val="0"/>
          <w:numId w:val="15"/>
        </w:numPr>
        <w:suppressAutoHyphens w:val="0"/>
        <w:spacing w:after="0"/>
        <w:ind w:left="709"/>
        <w:jc w:val="both"/>
        <w:textAlignment w:val="auto"/>
        <w:rPr>
          <w:rFonts w:ascii="Cambria" w:hAnsi="Cambria" w:cs="Calibri"/>
          <w:sz w:val="24"/>
          <w:szCs w:val="24"/>
        </w:rPr>
      </w:pPr>
      <w:r w:rsidRPr="00C651D1">
        <w:rPr>
          <w:rFonts w:ascii="Cambria" w:hAnsi="Cambria" w:cs="Calibri"/>
          <w:sz w:val="24"/>
          <w:szCs w:val="24"/>
        </w:rPr>
        <w:t>Stabilirea celei mai potrivite modalității de comunicare cu educatorul;</w:t>
      </w:r>
    </w:p>
    <w:p w:rsidR="00856547" w:rsidRPr="00C651D1" w:rsidRDefault="00BA0F5B" w:rsidP="008B4980">
      <w:pPr>
        <w:pStyle w:val="a3"/>
        <w:numPr>
          <w:ilvl w:val="0"/>
          <w:numId w:val="15"/>
        </w:numPr>
        <w:suppressAutoHyphens w:val="0"/>
        <w:spacing w:after="0"/>
        <w:ind w:left="709"/>
        <w:jc w:val="both"/>
        <w:textAlignment w:val="auto"/>
        <w:rPr>
          <w:rFonts w:ascii="Cambria" w:hAnsi="Cambria" w:cs="Calibri"/>
          <w:sz w:val="24"/>
          <w:szCs w:val="24"/>
        </w:rPr>
      </w:pPr>
      <w:r w:rsidRPr="00C651D1">
        <w:rPr>
          <w:rFonts w:ascii="Cambria" w:hAnsi="Cambria" w:cs="Calibri"/>
          <w:sz w:val="24"/>
          <w:szCs w:val="24"/>
        </w:rPr>
        <w:t>Formarea părinților în cadrul programului ”Educația Parentală”.</w:t>
      </w:r>
    </w:p>
    <w:p w:rsidR="00856547" w:rsidRDefault="00856547">
      <w:pPr>
        <w:pStyle w:val="a9"/>
        <w:jc w:val="both"/>
      </w:pPr>
    </w:p>
    <w:p w:rsidR="00714714" w:rsidRPr="006365EB" w:rsidRDefault="00714714" w:rsidP="00714714">
      <w:pPr>
        <w:suppressAutoHyphens w:val="0"/>
        <w:spacing w:before="240" w:after="200" w:line="276" w:lineRule="auto"/>
        <w:jc w:val="both"/>
        <w:textAlignment w:val="auto"/>
        <w:rPr>
          <w:rFonts w:ascii="Cambria" w:hAnsi="Cambria"/>
          <w:b/>
          <w:sz w:val="24"/>
          <w:szCs w:val="24"/>
        </w:rPr>
      </w:pPr>
      <w:r w:rsidRPr="006365EB">
        <w:rPr>
          <w:rFonts w:ascii="Cambria" w:hAnsi="Cambria"/>
          <w:b/>
          <w:sz w:val="24"/>
          <w:szCs w:val="24"/>
        </w:rPr>
        <w:t xml:space="preserve">ANALIZA SWOT </w:t>
      </w:r>
    </w:p>
    <w:tbl>
      <w:tblPr>
        <w:tblStyle w:val="GridTable1LightAccent1"/>
        <w:tblW w:w="9488" w:type="dxa"/>
        <w:tblLook w:val="0000" w:firstRow="0" w:lastRow="0" w:firstColumn="0" w:lastColumn="0" w:noHBand="0" w:noVBand="0"/>
      </w:tblPr>
      <w:tblGrid>
        <w:gridCol w:w="4744"/>
        <w:gridCol w:w="4744"/>
      </w:tblGrid>
      <w:tr w:rsidR="00714714" w:rsidTr="009A485B">
        <w:trPr>
          <w:trHeight w:val="510"/>
        </w:trPr>
        <w:tc>
          <w:tcPr>
            <w:tcW w:w="4744" w:type="dxa"/>
            <w:shd w:val="clear" w:color="auto" w:fill="8496B0" w:themeFill="text2" w:themeFillTint="99"/>
          </w:tcPr>
          <w:p w:rsidR="00714714" w:rsidRPr="00F434D7" w:rsidRDefault="00714714" w:rsidP="009A485B">
            <w:pPr>
              <w:ind w:left="284"/>
              <w:jc w:val="center"/>
              <w:rPr>
                <w:rFonts w:ascii="Cambria" w:hAnsi="Cambria"/>
                <w:b/>
                <w:bCs/>
                <w:sz w:val="24"/>
                <w:szCs w:val="24"/>
              </w:rPr>
            </w:pPr>
            <w:r w:rsidRPr="00F434D7">
              <w:rPr>
                <w:rFonts w:ascii="Cambria" w:hAnsi="Cambria"/>
                <w:b/>
                <w:bCs/>
                <w:sz w:val="24"/>
                <w:szCs w:val="24"/>
              </w:rPr>
              <w:t>PUNCTE FORTE</w:t>
            </w:r>
          </w:p>
        </w:tc>
        <w:tc>
          <w:tcPr>
            <w:tcW w:w="4744" w:type="dxa"/>
            <w:shd w:val="clear" w:color="auto" w:fill="8496B0" w:themeFill="text2" w:themeFillTint="99"/>
          </w:tcPr>
          <w:p w:rsidR="00714714" w:rsidRPr="00F434D7" w:rsidRDefault="00714714" w:rsidP="009A485B">
            <w:pPr>
              <w:jc w:val="center"/>
              <w:rPr>
                <w:rFonts w:ascii="Cambria" w:hAnsi="Cambria"/>
                <w:sz w:val="24"/>
                <w:szCs w:val="24"/>
              </w:rPr>
            </w:pPr>
            <w:r w:rsidRPr="00F434D7">
              <w:rPr>
                <w:rFonts w:ascii="Cambria" w:hAnsi="Cambria"/>
                <w:b/>
                <w:bCs/>
                <w:sz w:val="24"/>
                <w:szCs w:val="24"/>
              </w:rPr>
              <w:t>PUNCTE SLABE</w:t>
            </w:r>
          </w:p>
        </w:tc>
      </w:tr>
      <w:tr w:rsidR="00714714" w:rsidTr="00714714">
        <w:trPr>
          <w:trHeight w:val="592"/>
        </w:trPr>
        <w:tc>
          <w:tcPr>
            <w:tcW w:w="4744" w:type="dxa"/>
          </w:tcPr>
          <w:p w:rsidR="00714714" w:rsidRPr="00F434D7" w:rsidRDefault="00714714" w:rsidP="00714714">
            <w:pPr>
              <w:tabs>
                <w:tab w:val="left" w:pos="180"/>
              </w:tabs>
              <w:autoSpaceDE w:val="0"/>
              <w:jc w:val="both"/>
              <w:rPr>
                <w:rFonts w:ascii="Cambria" w:hAnsi="Cambria"/>
                <w:sz w:val="24"/>
                <w:szCs w:val="24"/>
              </w:rPr>
            </w:pPr>
            <w:r w:rsidRPr="00F434D7">
              <w:rPr>
                <w:rFonts w:ascii="Cambria" w:hAnsi="Cambria"/>
                <w:sz w:val="24"/>
                <w:szCs w:val="24"/>
              </w:rPr>
              <w:t>Creșterea ponderii personalului didactic cu studii superioare</w:t>
            </w:r>
          </w:p>
        </w:tc>
        <w:tc>
          <w:tcPr>
            <w:tcW w:w="4744" w:type="dxa"/>
          </w:tcPr>
          <w:p w:rsidR="00714714" w:rsidRPr="00F434D7" w:rsidRDefault="00714714" w:rsidP="00714714">
            <w:pPr>
              <w:autoSpaceDE w:val="0"/>
              <w:jc w:val="both"/>
              <w:rPr>
                <w:rFonts w:ascii="Cambria" w:hAnsi="Cambria"/>
                <w:sz w:val="24"/>
                <w:szCs w:val="24"/>
              </w:rPr>
            </w:pPr>
            <w:r w:rsidRPr="00F434D7">
              <w:rPr>
                <w:rFonts w:ascii="Cambria" w:hAnsi="Cambria"/>
                <w:sz w:val="24"/>
                <w:szCs w:val="24"/>
              </w:rPr>
              <w:t>Slaba corelare a ofertei de muncă cu specializările din instituţiile de învăţământ</w:t>
            </w:r>
          </w:p>
        </w:tc>
      </w:tr>
      <w:tr w:rsidR="00714714" w:rsidTr="00714714">
        <w:trPr>
          <w:trHeight w:val="590"/>
        </w:trPr>
        <w:tc>
          <w:tcPr>
            <w:tcW w:w="4744" w:type="dxa"/>
          </w:tcPr>
          <w:p w:rsidR="00714714" w:rsidRPr="00F434D7" w:rsidRDefault="00714714" w:rsidP="00714714">
            <w:pPr>
              <w:tabs>
                <w:tab w:val="left" w:pos="180"/>
              </w:tabs>
              <w:autoSpaceDE w:val="0"/>
              <w:jc w:val="both"/>
              <w:rPr>
                <w:rFonts w:ascii="Cambria" w:hAnsi="Cambria"/>
                <w:sz w:val="24"/>
                <w:szCs w:val="24"/>
              </w:rPr>
            </w:pPr>
            <w:r w:rsidRPr="00F434D7">
              <w:rPr>
                <w:rFonts w:ascii="Cambria" w:hAnsi="Cambria"/>
                <w:sz w:val="24"/>
                <w:szCs w:val="24"/>
              </w:rPr>
              <w:t>Implementarea reformelor în domeniul de învăţământ</w:t>
            </w:r>
          </w:p>
        </w:tc>
        <w:tc>
          <w:tcPr>
            <w:tcW w:w="4744" w:type="dxa"/>
          </w:tcPr>
          <w:p w:rsidR="00714714" w:rsidRPr="00F434D7" w:rsidRDefault="00714714" w:rsidP="00714714">
            <w:pPr>
              <w:autoSpaceDE w:val="0"/>
              <w:jc w:val="both"/>
              <w:rPr>
                <w:rFonts w:ascii="Cambria" w:hAnsi="Cambria"/>
                <w:sz w:val="24"/>
                <w:szCs w:val="24"/>
              </w:rPr>
            </w:pPr>
            <w:r w:rsidRPr="00F434D7">
              <w:rPr>
                <w:rFonts w:ascii="Cambria" w:hAnsi="Cambria"/>
                <w:sz w:val="24"/>
                <w:szCs w:val="24"/>
              </w:rPr>
              <w:t>Lipsa unei conexiuni sănătoase „familie-şcoală”.</w:t>
            </w:r>
          </w:p>
        </w:tc>
      </w:tr>
      <w:tr w:rsidR="00714714" w:rsidTr="009A485B">
        <w:trPr>
          <w:trHeight w:val="666"/>
        </w:trPr>
        <w:tc>
          <w:tcPr>
            <w:tcW w:w="4744" w:type="dxa"/>
          </w:tcPr>
          <w:p w:rsidR="00714714" w:rsidRPr="00F434D7" w:rsidRDefault="00714714" w:rsidP="00714714">
            <w:pPr>
              <w:tabs>
                <w:tab w:val="left" w:pos="180"/>
              </w:tabs>
              <w:autoSpaceDE w:val="0"/>
              <w:jc w:val="both"/>
              <w:rPr>
                <w:rFonts w:ascii="Cambria" w:hAnsi="Cambria"/>
                <w:sz w:val="24"/>
                <w:szCs w:val="24"/>
              </w:rPr>
            </w:pPr>
            <w:r w:rsidRPr="00F434D7">
              <w:rPr>
                <w:rFonts w:ascii="Cambria" w:hAnsi="Cambria"/>
                <w:sz w:val="24"/>
                <w:szCs w:val="24"/>
              </w:rPr>
              <w:t>Asigurarea, în ansamblu, fiabilă cu transport a elevilor la instituţiile de învăţământ din alte localităţi.</w:t>
            </w:r>
          </w:p>
        </w:tc>
        <w:tc>
          <w:tcPr>
            <w:tcW w:w="4744" w:type="dxa"/>
          </w:tcPr>
          <w:p w:rsidR="00714714" w:rsidRPr="00F434D7" w:rsidRDefault="00714714" w:rsidP="00714714">
            <w:pPr>
              <w:autoSpaceDE w:val="0"/>
              <w:jc w:val="both"/>
              <w:rPr>
                <w:rFonts w:ascii="Cambria" w:hAnsi="Cambria"/>
                <w:sz w:val="24"/>
                <w:szCs w:val="24"/>
              </w:rPr>
            </w:pPr>
            <w:r w:rsidRPr="00F434D7">
              <w:rPr>
                <w:rFonts w:ascii="Cambria" w:hAnsi="Cambria"/>
                <w:sz w:val="24"/>
                <w:szCs w:val="24"/>
              </w:rPr>
              <w:t>Suprasarcină didactică a unor cadre manageriale şi didactice.</w:t>
            </w:r>
          </w:p>
        </w:tc>
      </w:tr>
      <w:tr w:rsidR="00714714" w:rsidTr="009A485B">
        <w:trPr>
          <w:trHeight w:val="662"/>
        </w:trPr>
        <w:tc>
          <w:tcPr>
            <w:tcW w:w="4744" w:type="dxa"/>
          </w:tcPr>
          <w:p w:rsidR="00714714" w:rsidRPr="00F434D7" w:rsidRDefault="00714714" w:rsidP="00714714">
            <w:pPr>
              <w:tabs>
                <w:tab w:val="left" w:pos="180"/>
              </w:tabs>
              <w:autoSpaceDE w:val="0"/>
              <w:jc w:val="both"/>
              <w:rPr>
                <w:rFonts w:ascii="Cambria" w:hAnsi="Cambria"/>
                <w:sz w:val="24"/>
                <w:szCs w:val="24"/>
              </w:rPr>
            </w:pPr>
            <w:r w:rsidRPr="00F434D7">
              <w:rPr>
                <w:rFonts w:ascii="Cambria" w:hAnsi="Cambria"/>
                <w:sz w:val="24"/>
                <w:szCs w:val="24"/>
              </w:rPr>
              <w:t>Dotarea şi modernizarea bazei tehnico-materiale</w:t>
            </w:r>
          </w:p>
        </w:tc>
        <w:tc>
          <w:tcPr>
            <w:tcW w:w="4744" w:type="dxa"/>
          </w:tcPr>
          <w:p w:rsidR="00714714" w:rsidRPr="00F434D7" w:rsidRDefault="00714714" w:rsidP="00714714">
            <w:pPr>
              <w:autoSpaceDE w:val="0"/>
              <w:jc w:val="both"/>
              <w:rPr>
                <w:rFonts w:ascii="Cambria" w:hAnsi="Cambria"/>
                <w:sz w:val="24"/>
                <w:szCs w:val="24"/>
              </w:rPr>
            </w:pPr>
            <w:r w:rsidRPr="00F434D7">
              <w:rPr>
                <w:rFonts w:ascii="Cambria" w:hAnsi="Cambria"/>
                <w:sz w:val="24"/>
                <w:szCs w:val="24"/>
              </w:rPr>
              <w:t>Interes neuniform din partea populaţiei şi a elevilor faţă de obţinerea studiilor de calitate.</w:t>
            </w:r>
          </w:p>
        </w:tc>
      </w:tr>
      <w:tr w:rsidR="00714714" w:rsidTr="009A485B">
        <w:trPr>
          <w:trHeight w:val="662"/>
        </w:trPr>
        <w:tc>
          <w:tcPr>
            <w:tcW w:w="4744" w:type="dxa"/>
          </w:tcPr>
          <w:p w:rsidR="00714714" w:rsidRPr="00F434D7" w:rsidRDefault="00714714" w:rsidP="00714714">
            <w:pPr>
              <w:tabs>
                <w:tab w:val="left" w:pos="180"/>
              </w:tabs>
              <w:autoSpaceDE w:val="0"/>
              <w:jc w:val="both"/>
              <w:rPr>
                <w:rFonts w:ascii="Cambria" w:hAnsi="Cambria"/>
                <w:sz w:val="24"/>
                <w:szCs w:val="24"/>
              </w:rPr>
            </w:pPr>
            <w:r w:rsidRPr="00F434D7">
              <w:rPr>
                <w:rFonts w:ascii="Cambria" w:hAnsi="Cambria"/>
                <w:sz w:val="24"/>
                <w:szCs w:val="24"/>
              </w:rPr>
              <w:t>Rezultate înalte şi participări active la olimpiade republicane şi internaţionale;</w:t>
            </w:r>
          </w:p>
        </w:tc>
        <w:tc>
          <w:tcPr>
            <w:tcW w:w="4744" w:type="dxa"/>
          </w:tcPr>
          <w:p w:rsidR="00714714" w:rsidRPr="00F434D7" w:rsidRDefault="00714714" w:rsidP="00714714">
            <w:pPr>
              <w:autoSpaceDE w:val="0"/>
              <w:jc w:val="both"/>
              <w:rPr>
                <w:rFonts w:ascii="Cambria" w:hAnsi="Cambria"/>
                <w:sz w:val="24"/>
                <w:szCs w:val="24"/>
              </w:rPr>
            </w:pPr>
            <w:r w:rsidRPr="00F434D7">
              <w:rPr>
                <w:rFonts w:ascii="Cambria" w:hAnsi="Cambria"/>
                <w:sz w:val="24"/>
                <w:szCs w:val="24"/>
              </w:rPr>
              <w:t xml:space="preserve">Dotare insuficientă cu mijloace multimedia a instituţiilor, lipsa soft-urilor educaţionale licenţiate, număr insuficient de calculatoare </w:t>
            </w:r>
            <w:r w:rsidRPr="00F434D7">
              <w:rPr>
                <w:rFonts w:ascii="Cambria" w:hAnsi="Cambria"/>
                <w:sz w:val="24"/>
                <w:szCs w:val="24"/>
              </w:rPr>
              <w:lastRenderedPageBreak/>
              <w:t>comparativ cu numărul de elevi.</w:t>
            </w:r>
          </w:p>
        </w:tc>
      </w:tr>
      <w:tr w:rsidR="00714714" w:rsidTr="009A485B">
        <w:trPr>
          <w:trHeight w:val="662"/>
        </w:trPr>
        <w:tc>
          <w:tcPr>
            <w:tcW w:w="4744" w:type="dxa"/>
          </w:tcPr>
          <w:p w:rsidR="00714714" w:rsidRPr="00F434D7" w:rsidRDefault="00714714" w:rsidP="00714714">
            <w:pPr>
              <w:tabs>
                <w:tab w:val="left" w:pos="180"/>
              </w:tabs>
              <w:autoSpaceDE w:val="0"/>
              <w:jc w:val="both"/>
              <w:rPr>
                <w:rFonts w:ascii="Cambria" w:hAnsi="Cambria"/>
                <w:sz w:val="24"/>
                <w:szCs w:val="24"/>
              </w:rPr>
            </w:pPr>
            <w:r w:rsidRPr="00F434D7">
              <w:rPr>
                <w:rFonts w:ascii="Cambria" w:hAnsi="Cambria"/>
                <w:sz w:val="24"/>
                <w:szCs w:val="24"/>
              </w:rPr>
              <w:lastRenderedPageBreak/>
              <w:t>Parteneriate eficiente între instituţiile educaţionale şi familie.</w:t>
            </w:r>
          </w:p>
        </w:tc>
        <w:tc>
          <w:tcPr>
            <w:tcW w:w="4744" w:type="dxa"/>
          </w:tcPr>
          <w:p w:rsidR="00714714" w:rsidRPr="00F434D7" w:rsidRDefault="00714714" w:rsidP="00714714">
            <w:pPr>
              <w:autoSpaceDE w:val="0"/>
              <w:jc w:val="both"/>
              <w:rPr>
                <w:rFonts w:ascii="Cambria" w:hAnsi="Cambria"/>
                <w:sz w:val="24"/>
                <w:szCs w:val="24"/>
              </w:rPr>
            </w:pPr>
            <w:r w:rsidRPr="00F434D7">
              <w:rPr>
                <w:rFonts w:ascii="Cambria" w:hAnsi="Cambria"/>
                <w:sz w:val="24"/>
                <w:szCs w:val="24"/>
              </w:rPr>
              <w:t>Sistemul existent de formare continuă a cadrelor didactice deseori nu răspunde necesităţilor şi provocărilor.</w:t>
            </w:r>
          </w:p>
        </w:tc>
      </w:tr>
      <w:tr w:rsidR="00714714" w:rsidTr="009A485B">
        <w:trPr>
          <w:trHeight w:val="539"/>
        </w:trPr>
        <w:tc>
          <w:tcPr>
            <w:tcW w:w="4744" w:type="dxa"/>
            <w:shd w:val="clear" w:color="auto" w:fill="8496B0" w:themeFill="text2" w:themeFillTint="99"/>
          </w:tcPr>
          <w:p w:rsidR="00714714" w:rsidRPr="00F434D7" w:rsidRDefault="00714714" w:rsidP="00714714">
            <w:pPr>
              <w:jc w:val="center"/>
              <w:rPr>
                <w:rFonts w:ascii="Cambria" w:hAnsi="Cambria"/>
                <w:b/>
                <w:bCs/>
                <w:sz w:val="24"/>
                <w:szCs w:val="24"/>
              </w:rPr>
            </w:pPr>
            <w:r w:rsidRPr="00F434D7">
              <w:rPr>
                <w:rFonts w:ascii="Cambria" w:hAnsi="Cambria"/>
                <w:b/>
                <w:bCs/>
                <w:sz w:val="24"/>
                <w:szCs w:val="24"/>
              </w:rPr>
              <w:t>OPORTUNITĂŢI</w:t>
            </w:r>
          </w:p>
        </w:tc>
        <w:tc>
          <w:tcPr>
            <w:tcW w:w="4744" w:type="dxa"/>
            <w:shd w:val="clear" w:color="auto" w:fill="8496B0" w:themeFill="text2" w:themeFillTint="99"/>
          </w:tcPr>
          <w:p w:rsidR="00714714" w:rsidRPr="00F434D7" w:rsidRDefault="00714714" w:rsidP="00714714">
            <w:pPr>
              <w:jc w:val="center"/>
              <w:rPr>
                <w:rFonts w:ascii="Cambria" w:hAnsi="Cambria"/>
                <w:b/>
                <w:sz w:val="24"/>
                <w:szCs w:val="24"/>
              </w:rPr>
            </w:pPr>
            <w:r w:rsidRPr="00F434D7">
              <w:rPr>
                <w:rFonts w:ascii="Cambria" w:hAnsi="Cambria"/>
                <w:b/>
                <w:sz w:val="24"/>
                <w:szCs w:val="24"/>
              </w:rPr>
              <w:t>AMENINŢĂRI</w:t>
            </w:r>
          </w:p>
        </w:tc>
      </w:tr>
      <w:tr w:rsidR="00714714" w:rsidTr="009A485B">
        <w:trPr>
          <w:trHeight w:val="983"/>
        </w:trPr>
        <w:tc>
          <w:tcPr>
            <w:tcW w:w="4744" w:type="dxa"/>
          </w:tcPr>
          <w:p w:rsidR="00714714" w:rsidRPr="00F434D7" w:rsidRDefault="00F434D7" w:rsidP="00714714">
            <w:pPr>
              <w:autoSpaceDE w:val="0"/>
              <w:jc w:val="both"/>
              <w:rPr>
                <w:rFonts w:ascii="Cambria" w:hAnsi="Cambria"/>
                <w:sz w:val="24"/>
                <w:szCs w:val="24"/>
              </w:rPr>
            </w:pPr>
            <w:r w:rsidRPr="00F434D7">
              <w:rPr>
                <w:rFonts w:ascii="Cambria" w:hAnsi="Cambria"/>
                <w:sz w:val="24"/>
                <w:szCs w:val="24"/>
              </w:rPr>
              <w:t>Posibili parteneri pentru eficientizarea procesului educaţional, atragerea mijloacelor financiare care ar contribui la dezvoltarea în sistemul educaţional din raion.</w:t>
            </w:r>
          </w:p>
        </w:tc>
        <w:tc>
          <w:tcPr>
            <w:tcW w:w="4744" w:type="dxa"/>
          </w:tcPr>
          <w:p w:rsidR="00714714" w:rsidRPr="00F434D7" w:rsidRDefault="00F434D7" w:rsidP="00714714">
            <w:pPr>
              <w:autoSpaceDE w:val="0"/>
              <w:jc w:val="both"/>
              <w:rPr>
                <w:rFonts w:ascii="Cambria" w:hAnsi="Cambria"/>
                <w:sz w:val="24"/>
                <w:szCs w:val="24"/>
              </w:rPr>
            </w:pPr>
            <w:r w:rsidRPr="00F434D7">
              <w:rPr>
                <w:rFonts w:ascii="Cambria" w:hAnsi="Cambria"/>
                <w:sz w:val="24"/>
                <w:szCs w:val="24"/>
              </w:rPr>
              <w:t>Motivaţie scăzută a unor primării, agenţi economici, ONG-uri, părinţi, comunitate în colaborare şi parteneriat cu instituţiile educaţionale</w:t>
            </w:r>
          </w:p>
        </w:tc>
      </w:tr>
      <w:tr w:rsidR="00714714" w:rsidTr="00F434D7">
        <w:trPr>
          <w:trHeight w:val="534"/>
        </w:trPr>
        <w:tc>
          <w:tcPr>
            <w:tcW w:w="4744" w:type="dxa"/>
          </w:tcPr>
          <w:p w:rsidR="00714714" w:rsidRPr="00F434D7" w:rsidRDefault="00F434D7" w:rsidP="00714714">
            <w:pPr>
              <w:autoSpaceDE w:val="0"/>
              <w:jc w:val="both"/>
              <w:rPr>
                <w:rFonts w:ascii="Cambria" w:hAnsi="Cambria"/>
                <w:sz w:val="24"/>
                <w:szCs w:val="24"/>
              </w:rPr>
            </w:pPr>
            <w:r w:rsidRPr="00F434D7">
              <w:rPr>
                <w:rFonts w:ascii="Cambria" w:hAnsi="Cambria"/>
                <w:sz w:val="24"/>
                <w:szCs w:val="24"/>
              </w:rPr>
              <w:t>Identificarea oportunităţilor de formare a cadrelor didactice.</w:t>
            </w:r>
          </w:p>
        </w:tc>
        <w:tc>
          <w:tcPr>
            <w:tcW w:w="4744" w:type="dxa"/>
          </w:tcPr>
          <w:p w:rsidR="00714714" w:rsidRPr="00F434D7" w:rsidRDefault="00F434D7" w:rsidP="00714714">
            <w:pPr>
              <w:autoSpaceDE w:val="0"/>
              <w:jc w:val="both"/>
              <w:rPr>
                <w:rFonts w:ascii="Cambria" w:hAnsi="Cambria"/>
                <w:sz w:val="24"/>
                <w:szCs w:val="24"/>
              </w:rPr>
            </w:pPr>
            <w:r w:rsidRPr="00F434D7">
              <w:rPr>
                <w:rFonts w:ascii="Cambria" w:hAnsi="Cambria"/>
                <w:sz w:val="24"/>
                <w:szCs w:val="24"/>
              </w:rPr>
              <w:t>Tendinţele demografice negative în raion;</w:t>
            </w:r>
          </w:p>
        </w:tc>
      </w:tr>
      <w:tr w:rsidR="00714714" w:rsidTr="00F434D7">
        <w:trPr>
          <w:trHeight w:val="1237"/>
        </w:trPr>
        <w:tc>
          <w:tcPr>
            <w:tcW w:w="4744" w:type="dxa"/>
          </w:tcPr>
          <w:p w:rsidR="00714714" w:rsidRPr="00F434D7" w:rsidRDefault="00F434D7" w:rsidP="00714714">
            <w:pPr>
              <w:autoSpaceDE w:val="0"/>
              <w:jc w:val="both"/>
              <w:rPr>
                <w:rFonts w:ascii="Cambria" w:hAnsi="Cambria"/>
                <w:sz w:val="24"/>
                <w:szCs w:val="24"/>
              </w:rPr>
            </w:pPr>
            <w:r w:rsidRPr="00F434D7">
              <w:rPr>
                <w:rFonts w:ascii="Cambria" w:hAnsi="Cambria"/>
                <w:sz w:val="24"/>
                <w:szCs w:val="24"/>
              </w:rPr>
              <w:t>Instituţii abilitate în ţară şi peste hotare pentru dezvoltarea şi consolidarea capacităţilor şi competenţelor pentru cadrele didactice şi managerii şcolari.</w:t>
            </w:r>
          </w:p>
        </w:tc>
        <w:tc>
          <w:tcPr>
            <w:tcW w:w="4744" w:type="dxa"/>
          </w:tcPr>
          <w:p w:rsidR="00714714" w:rsidRPr="00F434D7" w:rsidRDefault="00F434D7" w:rsidP="00714714">
            <w:pPr>
              <w:autoSpaceDE w:val="0"/>
              <w:jc w:val="both"/>
              <w:rPr>
                <w:rFonts w:ascii="Cambria" w:hAnsi="Cambria"/>
                <w:sz w:val="24"/>
                <w:szCs w:val="24"/>
              </w:rPr>
            </w:pPr>
            <w:r w:rsidRPr="00F434D7">
              <w:rPr>
                <w:rFonts w:ascii="Cambria" w:hAnsi="Cambria"/>
                <w:sz w:val="24"/>
                <w:szCs w:val="24"/>
              </w:rPr>
              <w:t>Politica de salarizare existentă în domeniul educaţional, cu influenţe negative asupra calităţii actului educaţional.</w:t>
            </w:r>
          </w:p>
        </w:tc>
      </w:tr>
      <w:tr w:rsidR="00714714" w:rsidTr="009A485B">
        <w:trPr>
          <w:trHeight w:val="450"/>
        </w:trPr>
        <w:tc>
          <w:tcPr>
            <w:tcW w:w="4744" w:type="dxa"/>
          </w:tcPr>
          <w:p w:rsidR="00714714" w:rsidRPr="00F434D7" w:rsidRDefault="00F434D7" w:rsidP="00714714">
            <w:pPr>
              <w:autoSpaceDE w:val="0"/>
              <w:jc w:val="both"/>
              <w:rPr>
                <w:rFonts w:ascii="Cambria" w:hAnsi="Cambria"/>
                <w:sz w:val="24"/>
                <w:szCs w:val="24"/>
              </w:rPr>
            </w:pPr>
            <w:r w:rsidRPr="00F434D7">
              <w:rPr>
                <w:rFonts w:ascii="Cambria" w:hAnsi="Cambria"/>
                <w:sz w:val="24"/>
                <w:szCs w:val="24"/>
              </w:rPr>
              <w:t>Definirea şi promovarea unei politici de personal care va asigura creşterea calităţii şi eficienţei activităţii didactice.</w:t>
            </w:r>
          </w:p>
        </w:tc>
        <w:tc>
          <w:tcPr>
            <w:tcW w:w="4744" w:type="dxa"/>
          </w:tcPr>
          <w:p w:rsidR="00714714" w:rsidRPr="00F434D7" w:rsidRDefault="00F434D7" w:rsidP="00714714">
            <w:pPr>
              <w:autoSpaceDE w:val="0"/>
              <w:jc w:val="both"/>
              <w:rPr>
                <w:rFonts w:ascii="Cambria" w:hAnsi="Cambria"/>
                <w:sz w:val="24"/>
                <w:szCs w:val="24"/>
              </w:rPr>
            </w:pPr>
            <w:r w:rsidRPr="00F434D7">
              <w:rPr>
                <w:rFonts w:ascii="Cambria" w:hAnsi="Cambria"/>
                <w:sz w:val="24"/>
                <w:szCs w:val="24"/>
              </w:rPr>
              <w:t>Sporirea numărului de copii rămaşi fără supravegherea părinţilor plecaţi peste hotare.</w:t>
            </w:r>
          </w:p>
        </w:tc>
      </w:tr>
    </w:tbl>
    <w:p w:rsidR="00714714" w:rsidRDefault="00714714" w:rsidP="00714714">
      <w:pPr>
        <w:spacing w:after="0" w:line="276" w:lineRule="auto"/>
      </w:pPr>
    </w:p>
    <w:p w:rsidR="00856547" w:rsidRPr="00F434D7" w:rsidRDefault="00F434D7" w:rsidP="00F434D7">
      <w:pPr>
        <w:pStyle w:val="a5"/>
        <w:shd w:val="clear" w:color="auto" w:fill="auto"/>
        <w:spacing w:before="0" w:line="240" w:lineRule="auto"/>
        <w:ind w:right="20" w:firstLine="0"/>
        <w:rPr>
          <w:rFonts w:ascii="Cambria" w:hAnsi="Cambria" w:cs="Calibri"/>
          <w:b/>
          <w:bCs/>
          <w:sz w:val="24"/>
          <w:szCs w:val="28"/>
          <w:lang w:eastAsia="ro-RO"/>
        </w:rPr>
      </w:pPr>
      <w:r>
        <w:rPr>
          <w:rFonts w:ascii="Cambria" w:hAnsi="Cambria" w:cs="Calibri"/>
          <w:b/>
          <w:bCs/>
          <w:sz w:val="24"/>
          <w:szCs w:val="28"/>
          <w:lang w:eastAsia="ro-RO"/>
        </w:rPr>
        <w:t xml:space="preserve">Concluzii și recomandări </w:t>
      </w:r>
    </w:p>
    <w:p w:rsidR="00F434D7" w:rsidRPr="00F434D7" w:rsidRDefault="00F434D7" w:rsidP="003E3A32">
      <w:pPr>
        <w:pStyle w:val="a9"/>
        <w:spacing w:line="276" w:lineRule="auto"/>
        <w:jc w:val="both"/>
        <w:rPr>
          <w:rFonts w:ascii="Cambria" w:hAnsi="Cambria"/>
          <w:sz w:val="24"/>
        </w:rPr>
      </w:pPr>
      <w:r w:rsidRPr="00F434D7">
        <w:rPr>
          <w:rFonts w:ascii="Cambria" w:hAnsi="Cambria"/>
          <w:sz w:val="24"/>
        </w:rPr>
        <w:t>În urma analizei efectuate, se propun următoarele recomandări de ameliorare a problemelor şi de sporire a sistemului educaţional din raion:</w:t>
      </w:r>
    </w:p>
    <w:p w:rsidR="00F434D7" w:rsidRPr="00F434D7" w:rsidRDefault="00F434D7" w:rsidP="007D0F59">
      <w:pPr>
        <w:pStyle w:val="a9"/>
        <w:numPr>
          <w:ilvl w:val="0"/>
          <w:numId w:val="52"/>
        </w:numPr>
        <w:spacing w:line="276" w:lineRule="auto"/>
        <w:jc w:val="both"/>
        <w:rPr>
          <w:rFonts w:ascii="Cambria" w:hAnsi="Cambria"/>
          <w:sz w:val="24"/>
        </w:rPr>
      </w:pPr>
      <w:r w:rsidRPr="00F434D7">
        <w:rPr>
          <w:rFonts w:ascii="Cambria" w:hAnsi="Cambria"/>
          <w:sz w:val="24"/>
        </w:rPr>
        <w:t xml:space="preserve">Promovare a parteneriatului prin încheierea noilor contracte de colaborare şi cooperare; </w:t>
      </w:r>
    </w:p>
    <w:p w:rsidR="00F434D7" w:rsidRPr="00F434D7" w:rsidRDefault="00F434D7" w:rsidP="007D0F59">
      <w:pPr>
        <w:pStyle w:val="a9"/>
        <w:numPr>
          <w:ilvl w:val="0"/>
          <w:numId w:val="52"/>
        </w:numPr>
        <w:spacing w:line="276" w:lineRule="auto"/>
        <w:jc w:val="both"/>
        <w:rPr>
          <w:rFonts w:ascii="Cambria" w:hAnsi="Cambria"/>
          <w:sz w:val="24"/>
        </w:rPr>
      </w:pPr>
      <w:r w:rsidRPr="00F434D7">
        <w:rPr>
          <w:rFonts w:ascii="Cambria" w:hAnsi="Cambria"/>
          <w:sz w:val="24"/>
        </w:rPr>
        <w:t xml:space="preserve">Dotarea şi modernizarea bazei tehnico-materiale (asigurarea cu materiale curriculare, didactice. etc.); </w:t>
      </w:r>
    </w:p>
    <w:p w:rsidR="00F434D7" w:rsidRPr="00F434D7" w:rsidRDefault="00F434D7" w:rsidP="007D0F59">
      <w:pPr>
        <w:pStyle w:val="a9"/>
        <w:numPr>
          <w:ilvl w:val="0"/>
          <w:numId w:val="52"/>
        </w:numPr>
        <w:spacing w:line="276" w:lineRule="auto"/>
        <w:jc w:val="both"/>
        <w:rPr>
          <w:rFonts w:ascii="Cambria" w:hAnsi="Cambria"/>
          <w:sz w:val="24"/>
        </w:rPr>
      </w:pPr>
      <w:r w:rsidRPr="00F434D7">
        <w:rPr>
          <w:rFonts w:ascii="Cambria" w:hAnsi="Cambria"/>
          <w:sz w:val="24"/>
        </w:rPr>
        <w:t>Optimizarea reţelei instituţiilor în scopul asigurării unui proces educaţional de calitate;</w:t>
      </w:r>
    </w:p>
    <w:p w:rsidR="00F434D7" w:rsidRPr="00F434D7" w:rsidRDefault="00F434D7" w:rsidP="007D0F59">
      <w:pPr>
        <w:pStyle w:val="a9"/>
        <w:numPr>
          <w:ilvl w:val="0"/>
          <w:numId w:val="52"/>
        </w:numPr>
        <w:spacing w:line="276" w:lineRule="auto"/>
        <w:jc w:val="both"/>
        <w:rPr>
          <w:rFonts w:ascii="Cambria" w:hAnsi="Cambria"/>
          <w:sz w:val="24"/>
        </w:rPr>
      </w:pPr>
      <w:r w:rsidRPr="00F434D7">
        <w:rPr>
          <w:rFonts w:ascii="Cambria" w:hAnsi="Cambria"/>
          <w:sz w:val="24"/>
        </w:rPr>
        <w:t xml:space="preserve"> Asigurarea cadrelor didactice care intenţionează să îşi îmbunătăţească capacitatea profesională, prin suportul şi/sau cofinanţarea cursurilor sau vizitelor de studii; •</w:t>
      </w:r>
    </w:p>
    <w:p w:rsidR="00F434D7" w:rsidRPr="00F434D7" w:rsidRDefault="00F434D7" w:rsidP="007D0F59">
      <w:pPr>
        <w:pStyle w:val="a9"/>
        <w:numPr>
          <w:ilvl w:val="0"/>
          <w:numId w:val="52"/>
        </w:numPr>
        <w:spacing w:line="276" w:lineRule="auto"/>
        <w:jc w:val="both"/>
        <w:rPr>
          <w:rFonts w:ascii="Cambria" w:hAnsi="Cambria"/>
          <w:sz w:val="24"/>
        </w:rPr>
      </w:pPr>
      <w:r w:rsidRPr="00F434D7">
        <w:rPr>
          <w:rFonts w:ascii="Cambria" w:hAnsi="Cambria"/>
          <w:sz w:val="24"/>
        </w:rPr>
        <w:t xml:space="preserve">Dezvoltarea unor programe vizând combaterea şi prevenirea abandonului şcolar; </w:t>
      </w:r>
    </w:p>
    <w:p w:rsidR="00F434D7" w:rsidRPr="00F434D7" w:rsidRDefault="00F434D7" w:rsidP="007D0F59">
      <w:pPr>
        <w:pStyle w:val="a9"/>
        <w:numPr>
          <w:ilvl w:val="0"/>
          <w:numId w:val="52"/>
        </w:numPr>
        <w:spacing w:line="276" w:lineRule="auto"/>
        <w:jc w:val="both"/>
        <w:rPr>
          <w:rFonts w:ascii="Cambria" w:hAnsi="Cambria"/>
          <w:sz w:val="24"/>
        </w:rPr>
      </w:pPr>
      <w:r w:rsidRPr="00F434D7">
        <w:rPr>
          <w:rFonts w:ascii="Cambria" w:hAnsi="Cambria"/>
          <w:sz w:val="24"/>
        </w:rPr>
        <w:t xml:space="preserve">Crearea condiţiilor optime pentru atragerea cadrelor didactice tinere; </w:t>
      </w:r>
    </w:p>
    <w:p w:rsidR="00F434D7" w:rsidRPr="00F434D7" w:rsidRDefault="00F434D7" w:rsidP="007D0F59">
      <w:pPr>
        <w:pStyle w:val="a9"/>
        <w:numPr>
          <w:ilvl w:val="0"/>
          <w:numId w:val="52"/>
        </w:numPr>
        <w:spacing w:line="276" w:lineRule="auto"/>
        <w:jc w:val="both"/>
        <w:rPr>
          <w:rFonts w:ascii="Cambria" w:hAnsi="Cambria"/>
          <w:sz w:val="24"/>
        </w:rPr>
      </w:pPr>
      <w:r w:rsidRPr="00F434D7">
        <w:rPr>
          <w:rFonts w:ascii="Cambria" w:hAnsi="Cambria"/>
          <w:sz w:val="24"/>
        </w:rPr>
        <w:t>Performanţele şcolare ale elevilor, avînd în vedere diferenţele de rezultate înregistrate la testele naţionale şi ratele mai scăzute de promovare la examenele terminale, în cazul elevilor din mediul rural;</w:t>
      </w:r>
    </w:p>
    <w:p w:rsidR="00F434D7" w:rsidRPr="00F434D7" w:rsidRDefault="00F434D7" w:rsidP="007D0F59">
      <w:pPr>
        <w:pStyle w:val="a9"/>
        <w:numPr>
          <w:ilvl w:val="0"/>
          <w:numId w:val="52"/>
        </w:numPr>
        <w:spacing w:line="276" w:lineRule="auto"/>
        <w:jc w:val="both"/>
        <w:rPr>
          <w:rFonts w:ascii="Cambria" w:hAnsi="Cambria"/>
          <w:sz w:val="24"/>
        </w:rPr>
      </w:pPr>
      <w:r w:rsidRPr="00F434D7">
        <w:rPr>
          <w:rFonts w:ascii="Cambria" w:hAnsi="Cambria"/>
          <w:sz w:val="24"/>
        </w:rPr>
        <w:t xml:space="preserve">Aplicarea corectă a curriculum-ului modernizat axat pe formarea competenţelor, utilizând metode didactice centrate pe elev, valorificînd potenţialul creativ al copiilor; </w:t>
      </w:r>
    </w:p>
    <w:p w:rsidR="00F434D7" w:rsidRPr="00F434D7" w:rsidRDefault="00F434D7" w:rsidP="007D0F59">
      <w:pPr>
        <w:pStyle w:val="a9"/>
        <w:numPr>
          <w:ilvl w:val="0"/>
          <w:numId w:val="52"/>
        </w:numPr>
        <w:spacing w:line="276" w:lineRule="auto"/>
        <w:jc w:val="both"/>
        <w:rPr>
          <w:rFonts w:ascii="Cambria" w:hAnsi="Cambria"/>
          <w:sz w:val="24"/>
        </w:rPr>
      </w:pPr>
      <w:r w:rsidRPr="00F434D7">
        <w:rPr>
          <w:rFonts w:ascii="Cambria" w:hAnsi="Cambria"/>
          <w:sz w:val="24"/>
        </w:rPr>
        <w:t xml:space="preserve">Eficientizarea procedurilor de organizare şi desfăşurare a evaluărilor rezultatelor şcolare la toate treptele de şcolaritate; </w:t>
      </w:r>
    </w:p>
    <w:p w:rsidR="00856547" w:rsidRPr="00F434D7" w:rsidRDefault="00F434D7" w:rsidP="007D0F59">
      <w:pPr>
        <w:pStyle w:val="a9"/>
        <w:numPr>
          <w:ilvl w:val="0"/>
          <w:numId w:val="49"/>
        </w:numPr>
        <w:spacing w:line="276" w:lineRule="auto"/>
        <w:jc w:val="both"/>
        <w:rPr>
          <w:rFonts w:ascii="Cambria" w:hAnsi="Cambria"/>
          <w:sz w:val="24"/>
        </w:rPr>
      </w:pPr>
      <w:r w:rsidRPr="00F434D7">
        <w:rPr>
          <w:rFonts w:ascii="Cambria" w:hAnsi="Cambria"/>
          <w:sz w:val="24"/>
        </w:rPr>
        <w:t>Asigurarea unui proces educaţional de calitate în treapta învățămînt liceal.</w:t>
      </w:r>
    </w:p>
    <w:p w:rsidR="00856547" w:rsidRDefault="00856547">
      <w:pPr>
        <w:pStyle w:val="a9"/>
        <w:jc w:val="both"/>
      </w:pPr>
    </w:p>
    <w:p w:rsidR="00856547" w:rsidRDefault="00856547">
      <w:pPr>
        <w:pStyle w:val="a9"/>
        <w:jc w:val="both"/>
      </w:pPr>
    </w:p>
    <w:p w:rsidR="00856547" w:rsidRDefault="00856547">
      <w:pPr>
        <w:pStyle w:val="a9"/>
        <w:jc w:val="both"/>
      </w:pPr>
    </w:p>
    <w:p w:rsidR="00856547" w:rsidRDefault="00856547">
      <w:pPr>
        <w:pStyle w:val="a9"/>
        <w:jc w:val="both"/>
      </w:pPr>
    </w:p>
    <w:p w:rsidR="00856547" w:rsidRDefault="00856547">
      <w:pPr>
        <w:pStyle w:val="a9"/>
        <w:jc w:val="both"/>
      </w:pPr>
    </w:p>
    <w:p w:rsidR="00856547" w:rsidRPr="00D816EE" w:rsidRDefault="00BA0F5B" w:rsidP="0022104D">
      <w:pPr>
        <w:pStyle w:val="1"/>
        <w:numPr>
          <w:ilvl w:val="1"/>
          <w:numId w:val="41"/>
        </w:numPr>
        <w:rPr>
          <w:rFonts w:ascii="Cambria" w:eastAsia="Times New Roman" w:hAnsi="Cambria"/>
          <w:b/>
          <w:sz w:val="28"/>
        </w:rPr>
      </w:pPr>
      <w:bookmarkStart w:id="36" w:name="_Toc65509208"/>
      <w:r w:rsidRPr="00D816EE">
        <w:rPr>
          <w:rFonts w:ascii="Cambria" w:eastAsia="Times New Roman" w:hAnsi="Cambria"/>
          <w:b/>
          <w:sz w:val="28"/>
        </w:rPr>
        <w:lastRenderedPageBreak/>
        <w:t>DEZVOLTARE ECONOMICĂ</w:t>
      </w:r>
      <w:bookmarkEnd w:id="36"/>
    </w:p>
    <w:p w:rsidR="00856547" w:rsidRPr="00D816EE" w:rsidRDefault="00856547">
      <w:pPr>
        <w:spacing w:line="168" w:lineRule="exact"/>
        <w:rPr>
          <w:rFonts w:ascii="Cambria" w:eastAsia="Times New Roman" w:hAnsi="Cambria"/>
        </w:rPr>
      </w:pPr>
    </w:p>
    <w:p w:rsidR="0009565A" w:rsidRPr="004F4317" w:rsidRDefault="0009565A" w:rsidP="0022104D">
      <w:pPr>
        <w:pStyle w:val="3"/>
        <w:numPr>
          <w:ilvl w:val="2"/>
          <w:numId w:val="41"/>
        </w:numPr>
        <w:spacing w:line="276" w:lineRule="auto"/>
        <w:rPr>
          <w:rFonts w:ascii="Cambria" w:hAnsi="Cambria"/>
          <w:b/>
          <w:color w:val="000000" w:themeColor="text1"/>
          <w:sz w:val="22"/>
          <w:szCs w:val="22"/>
        </w:rPr>
      </w:pPr>
      <w:bookmarkStart w:id="37" w:name="_Toc65509209"/>
      <w:r w:rsidRPr="004F4317">
        <w:rPr>
          <w:rFonts w:ascii="Cambria" w:hAnsi="Cambria"/>
          <w:b/>
          <w:color w:val="000000" w:themeColor="text1"/>
        </w:rPr>
        <w:t>DEZVOLTAREA BUSINESSULUI MIC ȘI MIJLOCIU</w:t>
      </w:r>
      <w:bookmarkEnd w:id="37"/>
    </w:p>
    <w:p w:rsidR="00856547" w:rsidRPr="0009565A" w:rsidRDefault="00BA0F5B" w:rsidP="00B03FEC">
      <w:pPr>
        <w:spacing w:line="276" w:lineRule="auto"/>
        <w:jc w:val="both"/>
        <w:rPr>
          <w:rFonts w:ascii="Cambria" w:hAnsi="Cambria"/>
        </w:rPr>
      </w:pPr>
      <w:r w:rsidRPr="0009565A">
        <w:rPr>
          <w:rFonts w:ascii="Cambria" w:hAnsi="Cambria"/>
          <w:sz w:val="24"/>
          <w:szCs w:val="24"/>
        </w:rPr>
        <w:t xml:space="preserve">În raionul Hîncești </w:t>
      </w:r>
      <w:r w:rsidRPr="0009565A">
        <w:rPr>
          <w:rFonts w:ascii="Cambria" w:hAnsi="Cambria" w:cs="Calibri"/>
          <w:sz w:val="24"/>
          <w:szCs w:val="24"/>
        </w:rPr>
        <w:t xml:space="preserve">în total sunt circa 859 de întreprinderi, cu peste 6 804 persoane angajate, numărul lor fiind în creștere în ultimii 3 ani, iar </w:t>
      </w:r>
      <w:r w:rsidRPr="0009565A">
        <w:rPr>
          <w:rFonts w:ascii="Cambria" w:hAnsi="Cambria"/>
          <w:sz w:val="24"/>
          <w:szCs w:val="24"/>
        </w:rPr>
        <w:t>în prima jumătatea anului 2020, au fost înregistrați 62 de agenți economici noi. Î</w:t>
      </w:r>
      <w:r w:rsidRPr="0009565A">
        <w:rPr>
          <w:rFonts w:ascii="Cambria" w:hAnsi="Cambria" w:cs="Calibri"/>
          <w:sz w:val="24"/>
          <w:szCs w:val="24"/>
        </w:rPr>
        <w:t>n prezent, după forma de proprietate, agenții economici din raion sunt entități economice private, care activează într-un număr limitat de sectoare din economia națională: agricultură, comerț, producere, prestări servicii, transport şi telecomunicații.</w:t>
      </w:r>
    </w:p>
    <w:p w:rsidR="00856547" w:rsidRPr="00D816EE" w:rsidRDefault="00BA0F5B" w:rsidP="00B03FEC">
      <w:pPr>
        <w:spacing w:line="276" w:lineRule="auto"/>
        <w:jc w:val="both"/>
        <w:rPr>
          <w:rFonts w:ascii="Cambria" w:hAnsi="Cambria" w:cs="Calibri"/>
          <w:sz w:val="24"/>
          <w:szCs w:val="24"/>
        </w:rPr>
      </w:pPr>
      <w:r w:rsidRPr="00D816EE">
        <w:rPr>
          <w:rFonts w:ascii="Cambria" w:hAnsi="Cambria" w:cs="Calibri"/>
          <w:sz w:val="24"/>
          <w:szCs w:val="24"/>
        </w:rPr>
        <w:t>În afară de ramurile industriei legate de prelucrarea materiei prime agricole, o pondere semnificativă în economia raionului o are ramura de confecții și comerțul. Astfel, în anul 2019, veniturile producției industriale fabricate de către întreprinderile din raion a constituit 615,4 mil. lei, iar veniturile din vânzări provenite din comerț au fost de peste 2 121,18 mii lei.</w:t>
      </w:r>
    </w:p>
    <w:p w:rsidR="00856547" w:rsidRPr="00D816EE" w:rsidRDefault="00BA0F5B" w:rsidP="00B03FEC">
      <w:pPr>
        <w:spacing w:line="276" w:lineRule="auto"/>
        <w:ind w:left="260"/>
        <w:rPr>
          <w:rFonts w:ascii="Cambria" w:hAnsi="Cambria"/>
          <w:b/>
          <w:szCs w:val="24"/>
        </w:rPr>
      </w:pPr>
      <w:bookmarkStart w:id="38" w:name="page24"/>
      <w:bookmarkEnd w:id="38"/>
      <w:r w:rsidRPr="00D816EE">
        <w:rPr>
          <w:rFonts w:ascii="Cambria" w:hAnsi="Cambria"/>
          <w:b/>
          <w:szCs w:val="24"/>
        </w:rPr>
        <w:t xml:space="preserve">Tabelul </w:t>
      </w:r>
      <w:r w:rsidR="00D816EE" w:rsidRPr="00D816EE">
        <w:rPr>
          <w:rFonts w:ascii="Cambria" w:hAnsi="Cambria"/>
          <w:b/>
          <w:szCs w:val="24"/>
        </w:rPr>
        <w:t>2</w:t>
      </w:r>
      <w:r w:rsidR="00893565">
        <w:rPr>
          <w:rFonts w:ascii="Cambria" w:hAnsi="Cambria"/>
          <w:b/>
          <w:szCs w:val="24"/>
        </w:rPr>
        <w:t>7</w:t>
      </w:r>
      <w:r w:rsidRPr="00D816EE">
        <w:rPr>
          <w:rFonts w:ascii="Cambria" w:hAnsi="Cambria"/>
          <w:b/>
          <w:szCs w:val="24"/>
        </w:rPr>
        <w:t>. Numărul agenţilor economici după forma de proprietate, raionul Hîncești</w:t>
      </w:r>
    </w:p>
    <w:tbl>
      <w:tblPr>
        <w:tblW w:w="9796" w:type="dxa"/>
        <w:tblInd w:w="-284" w:type="dxa"/>
        <w:tblLayout w:type="fixed"/>
        <w:tblCellMar>
          <w:left w:w="10" w:type="dxa"/>
          <w:right w:w="10" w:type="dxa"/>
        </w:tblCellMar>
        <w:tblLook w:val="0000" w:firstRow="0" w:lastRow="0" w:firstColumn="0" w:lastColumn="0" w:noHBand="0" w:noVBand="0"/>
      </w:tblPr>
      <w:tblGrid>
        <w:gridCol w:w="272"/>
        <w:gridCol w:w="438"/>
        <w:gridCol w:w="310"/>
        <w:gridCol w:w="2262"/>
        <w:gridCol w:w="1680"/>
        <w:gridCol w:w="1289"/>
        <w:gridCol w:w="88"/>
        <w:gridCol w:w="10"/>
        <w:gridCol w:w="1272"/>
        <w:gridCol w:w="15"/>
        <w:gridCol w:w="1276"/>
        <w:gridCol w:w="450"/>
        <w:gridCol w:w="141"/>
        <w:gridCol w:w="293"/>
      </w:tblGrid>
      <w:tr w:rsidR="00856547" w:rsidTr="00B03FEC">
        <w:trPr>
          <w:trHeight w:val="903"/>
        </w:trPr>
        <w:tc>
          <w:tcPr>
            <w:tcW w:w="272" w:type="dxa"/>
            <w:shd w:val="clear" w:color="auto" w:fill="auto"/>
            <w:tcMar>
              <w:top w:w="0" w:type="dxa"/>
              <w:left w:w="10" w:type="dxa"/>
              <w:bottom w:w="0" w:type="dxa"/>
              <w:right w:w="10" w:type="dxa"/>
            </w:tcMar>
          </w:tcPr>
          <w:p w:rsidR="00856547" w:rsidRDefault="00856547" w:rsidP="00D816EE">
            <w:pPr>
              <w:spacing w:after="0"/>
              <w:rPr>
                <w:rFonts w:ascii="Cambria" w:hAnsi="Cambria"/>
                <w:sz w:val="24"/>
                <w:szCs w:val="24"/>
              </w:rPr>
            </w:pPr>
          </w:p>
        </w:tc>
        <w:tc>
          <w:tcPr>
            <w:tcW w:w="438" w:type="dxa"/>
            <w:shd w:val="clear" w:color="auto" w:fill="auto"/>
            <w:tcMar>
              <w:top w:w="0" w:type="dxa"/>
              <w:left w:w="10" w:type="dxa"/>
              <w:bottom w:w="0" w:type="dxa"/>
              <w:right w:w="10" w:type="dxa"/>
            </w:tcMar>
          </w:tcPr>
          <w:p w:rsidR="00856547" w:rsidRDefault="00856547" w:rsidP="00D816EE">
            <w:pPr>
              <w:spacing w:after="0"/>
              <w:rPr>
                <w:rFonts w:ascii="Cambria" w:hAnsi="Cambria"/>
                <w:sz w:val="24"/>
                <w:szCs w:val="24"/>
              </w:rPr>
            </w:pPr>
          </w:p>
        </w:tc>
        <w:tc>
          <w:tcPr>
            <w:tcW w:w="4252" w:type="dxa"/>
            <w:gridSpan w:val="3"/>
            <w:tcBorders>
              <w:top w:val="single" w:sz="8" w:space="0" w:color="000000"/>
              <w:left w:val="single" w:sz="8" w:space="0" w:color="000000"/>
              <w:right w:val="single" w:sz="4" w:space="0" w:color="000000"/>
            </w:tcBorders>
            <w:shd w:val="clear" w:color="auto" w:fill="8496B0" w:themeFill="text2" w:themeFillTint="99"/>
            <w:tcMar>
              <w:top w:w="0" w:type="dxa"/>
              <w:left w:w="0" w:type="dxa"/>
              <w:bottom w:w="0" w:type="dxa"/>
              <w:right w:w="0" w:type="dxa"/>
            </w:tcMar>
            <w:vAlign w:val="bottom"/>
          </w:tcPr>
          <w:p w:rsidR="00856547" w:rsidRDefault="00856547" w:rsidP="00D816EE">
            <w:pPr>
              <w:spacing w:after="0"/>
              <w:rPr>
                <w:rFonts w:ascii="Cambria" w:hAnsi="Cambria"/>
                <w:sz w:val="24"/>
                <w:szCs w:val="24"/>
              </w:rPr>
            </w:pPr>
          </w:p>
        </w:tc>
        <w:tc>
          <w:tcPr>
            <w:tcW w:w="1387" w:type="dxa"/>
            <w:gridSpan w:val="3"/>
            <w:tcBorders>
              <w:top w:val="single" w:sz="8" w:space="0" w:color="000000"/>
              <w:left w:val="single" w:sz="4" w:space="0" w:color="000000"/>
              <w:right w:val="single" w:sz="4" w:space="0" w:color="000000"/>
            </w:tcBorders>
            <w:shd w:val="clear" w:color="auto" w:fill="8496B0" w:themeFill="text2" w:themeFillTint="99"/>
            <w:tcMar>
              <w:top w:w="0" w:type="dxa"/>
              <w:left w:w="10" w:type="dxa"/>
              <w:bottom w:w="0" w:type="dxa"/>
              <w:right w:w="10" w:type="dxa"/>
            </w:tcMar>
            <w:vAlign w:val="bottom"/>
          </w:tcPr>
          <w:p w:rsidR="00856547" w:rsidRDefault="00BA0F5B" w:rsidP="00D816EE">
            <w:pPr>
              <w:spacing w:after="0"/>
              <w:jc w:val="center"/>
              <w:rPr>
                <w:rFonts w:ascii="Cambria" w:hAnsi="Cambria"/>
                <w:b/>
                <w:sz w:val="24"/>
                <w:szCs w:val="24"/>
              </w:rPr>
            </w:pPr>
            <w:r>
              <w:rPr>
                <w:rFonts w:ascii="Cambria" w:hAnsi="Cambria"/>
                <w:b/>
                <w:sz w:val="24"/>
                <w:szCs w:val="24"/>
              </w:rPr>
              <w:t>2017</w:t>
            </w:r>
          </w:p>
        </w:tc>
        <w:tc>
          <w:tcPr>
            <w:tcW w:w="1272" w:type="dxa"/>
            <w:tcBorders>
              <w:top w:val="single" w:sz="8" w:space="0" w:color="000000"/>
              <w:left w:val="single" w:sz="4" w:space="0" w:color="000000"/>
              <w:right w:val="single" w:sz="4" w:space="0" w:color="000000"/>
            </w:tcBorders>
            <w:shd w:val="clear" w:color="auto" w:fill="8496B0" w:themeFill="text2" w:themeFillTint="99"/>
            <w:tcMar>
              <w:top w:w="0" w:type="dxa"/>
              <w:left w:w="10" w:type="dxa"/>
              <w:bottom w:w="0" w:type="dxa"/>
              <w:right w:w="10" w:type="dxa"/>
            </w:tcMar>
            <w:vAlign w:val="bottom"/>
          </w:tcPr>
          <w:p w:rsidR="00856547" w:rsidRDefault="00BA0F5B" w:rsidP="00D816EE">
            <w:pPr>
              <w:spacing w:after="0"/>
              <w:jc w:val="center"/>
              <w:rPr>
                <w:rFonts w:ascii="Cambria" w:hAnsi="Cambria"/>
                <w:b/>
                <w:sz w:val="24"/>
                <w:szCs w:val="24"/>
              </w:rPr>
            </w:pPr>
            <w:r>
              <w:rPr>
                <w:rFonts w:ascii="Cambria" w:hAnsi="Cambria"/>
                <w:b/>
                <w:sz w:val="24"/>
                <w:szCs w:val="24"/>
              </w:rPr>
              <w:t>2018</w:t>
            </w:r>
          </w:p>
        </w:tc>
        <w:tc>
          <w:tcPr>
            <w:tcW w:w="1291" w:type="dxa"/>
            <w:gridSpan w:val="2"/>
            <w:tcBorders>
              <w:top w:val="single" w:sz="8" w:space="0" w:color="000000"/>
              <w:left w:val="single" w:sz="4" w:space="0" w:color="000000"/>
              <w:right w:val="single" w:sz="8" w:space="0" w:color="000000"/>
            </w:tcBorders>
            <w:shd w:val="clear" w:color="auto" w:fill="8496B0" w:themeFill="text2" w:themeFillTint="99"/>
            <w:tcMar>
              <w:top w:w="0" w:type="dxa"/>
              <w:left w:w="10" w:type="dxa"/>
              <w:bottom w:w="0" w:type="dxa"/>
              <w:right w:w="10" w:type="dxa"/>
            </w:tcMar>
            <w:vAlign w:val="bottom"/>
          </w:tcPr>
          <w:p w:rsidR="00856547" w:rsidRDefault="00BA0F5B" w:rsidP="00D816EE">
            <w:pPr>
              <w:spacing w:after="0"/>
              <w:jc w:val="center"/>
              <w:rPr>
                <w:rFonts w:ascii="Cambria" w:hAnsi="Cambria"/>
                <w:b/>
                <w:sz w:val="24"/>
                <w:szCs w:val="24"/>
              </w:rPr>
            </w:pPr>
            <w:r>
              <w:rPr>
                <w:rFonts w:ascii="Cambria" w:hAnsi="Cambria"/>
                <w:b/>
                <w:sz w:val="24"/>
                <w:szCs w:val="24"/>
              </w:rPr>
              <w:t>2019</w:t>
            </w:r>
          </w:p>
        </w:tc>
        <w:tc>
          <w:tcPr>
            <w:tcW w:w="450"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b/>
                <w:sz w:val="24"/>
                <w:szCs w:val="24"/>
              </w:rPr>
            </w:pPr>
          </w:p>
        </w:tc>
        <w:tc>
          <w:tcPr>
            <w:tcW w:w="141"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b/>
                <w:sz w:val="24"/>
                <w:szCs w:val="24"/>
              </w:rPr>
            </w:pPr>
          </w:p>
        </w:tc>
        <w:tc>
          <w:tcPr>
            <w:tcW w:w="293"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b/>
                <w:sz w:val="24"/>
                <w:szCs w:val="24"/>
              </w:rPr>
            </w:pPr>
          </w:p>
        </w:tc>
      </w:tr>
      <w:tr w:rsidR="00856547" w:rsidTr="00B03FEC">
        <w:trPr>
          <w:trHeight w:val="370"/>
        </w:trPr>
        <w:tc>
          <w:tcPr>
            <w:tcW w:w="272" w:type="dxa"/>
            <w:shd w:val="clear" w:color="auto" w:fill="auto"/>
            <w:tcMar>
              <w:top w:w="0" w:type="dxa"/>
              <w:left w:w="10" w:type="dxa"/>
              <w:bottom w:w="0" w:type="dxa"/>
              <w:right w:w="10" w:type="dxa"/>
            </w:tcMar>
          </w:tcPr>
          <w:p w:rsidR="00856547" w:rsidRDefault="00856547" w:rsidP="00D816EE">
            <w:pPr>
              <w:spacing w:after="0"/>
            </w:pPr>
          </w:p>
        </w:tc>
        <w:tc>
          <w:tcPr>
            <w:tcW w:w="438" w:type="dxa"/>
            <w:shd w:val="clear" w:color="auto" w:fill="auto"/>
            <w:tcMar>
              <w:top w:w="0" w:type="dxa"/>
              <w:left w:w="10" w:type="dxa"/>
              <w:bottom w:w="0" w:type="dxa"/>
              <w:right w:w="10" w:type="dxa"/>
            </w:tcMar>
          </w:tcPr>
          <w:p w:rsidR="00856547" w:rsidRDefault="00856547" w:rsidP="00D816EE">
            <w:pPr>
              <w:spacing w:after="0"/>
            </w:pPr>
          </w:p>
        </w:tc>
        <w:tc>
          <w:tcPr>
            <w:tcW w:w="4252" w:type="dxa"/>
            <w:gridSpan w:val="3"/>
            <w:tcBorders>
              <w:top w:val="single" w:sz="4" w:space="0" w:color="000000"/>
              <w:left w:val="single" w:sz="8"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bottom"/>
          </w:tcPr>
          <w:p w:rsidR="00856547" w:rsidRDefault="00BA0F5B" w:rsidP="00D816EE">
            <w:pPr>
              <w:spacing w:after="0"/>
            </w:pPr>
            <w:r>
              <w:rPr>
                <w:rFonts w:ascii="Cambria" w:hAnsi="Cambria"/>
                <w:sz w:val="24"/>
                <w:szCs w:val="24"/>
              </w:rPr>
              <w:t xml:space="preserve">  </w:t>
            </w:r>
            <w:r>
              <w:rPr>
                <w:rFonts w:ascii="Cambria" w:hAnsi="Cambria"/>
                <w:b/>
                <w:sz w:val="24"/>
                <w:szCs w:val="24"/>
              </w:rPr>
              <w:t xml:space="preserve"> Total:</w:t>
            </w:r>
          </w:p>
        </w:tc>
        <w:tc>
          <w:tcPr>
            <w:tcW w:w="13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bottom"/>
          </w:tcPr>
          <w:p w:rsidR="00856547" w:rsidRDefault="00BA0F5B" w:rsidP="00D816EE">
            <w:pPr>
              <w:suppressAutoHyphens w:val="0"/>
              <w:spacing w:after="0"/>
              <w:jc w:val="center"/>
              <w:rPr>
                <w:rFonts w:ascii="Cambria" w:hAnsi="Cambria"/>
                <w:b/>
                <w:sz w:val="24"/>
                <w:szCs w:val="24"/>
              </w:rPr>
            </w:pPr>
            <w:r>
              <w:rPr>
                <w:rFonts w:ascii="Cambria" w:hAnsi="Cambria"/>
                <w:b/>
                <w:sz w:val="24"/>
                <w:szCs w:val="24"/>
              </w:rPr>
              <w:t>777</w:t>
            </w:r>
          </w:p>
        </w:tc>
        <w:tc>
          <w:tcPr>
            <w:tcW w:w="12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856547" w:rsidRDefault="00BA0F5B" w:rsidP="00D816EE">
            <w:pPr>
              <w:spacing w:after="0"/>
              <w:jc w:val="center"/>
              <w:rPr>
                <w:rFonts w:ascii="Cambria" w:hAnsi="Cambria"/>
                <w:b/>
                <w:sz w:val="24"/>
                <w:szCs w:val="24"/>
              </w:rPr>
            </w:pPr>
            <w:r>
              <w:rPr>
                <w:rFonts w:ascii="Cambria" w:hAnsi="Cambria"/>
                <w:b/>
                <w:sz w:val="24"/>
                <w:szCs w:val="24"/>
              </w:rPr>
              <w:t>833</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856547" w:rsidRDefault="00BA0F5B" w:rsidP="00D816EE">
            <w:pPr>
              <w:spacing w:after="0"/>
              <w:jc w:val="center"/>
              <w:rPr>
                <w:rFonts w:ascii="Cambria" w:hAnsi="Cambria"/>
                <w:b/>
                <w:sz w:val="24"/>
                <w:szCs w:val="24"/>
              </w:rPr>
            </w:pPr>
            <w:r>
              <w:rPr>
                <w:rFonts w:ascii="Cambria" w:hAnsi="Cambria"/>
                <w:b/>
                <w:sz w:val="24"/>
                <w:szCs w:val="24"/>
              </w:rPr>
              <w:t>859</w:t>
            </w:r>
          </w:p>
        </w:tc>
        <w:tc>
          <w:tcPr>
            <w:tcW w:w="450"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b/>
                <w:sz w:val="24"/>
                <w:szCs w:val="24"/>
              </w:rPr>
            </w:pPr>
          </w:p>
        </w:tc>
        <w:tc>
          <w:tcPr>
            <w:tcW w:w="141"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b/>
                <w:sz w:val="24"/>
                <w:szCs w:val="24"/>
              </w:rPr>
            </w:pPr>
          </w:p>
        </w:tc>
        <w:tc>
          <w:tcPr>
            <w:tcW w:w="293"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b/>
                <w:sz w:val="24"/>
                <w:szCs w:val="24"/>
              </w:rPr>
            </w:pPr>
          </w:p>
        </w:tc>
      </w:tr>
      <w:tr w:rsidR="00856547" w:rsidTr="00B03FEC">
        <w:trPr>
          <w:trHeight w:val="609"/>
        </w:trPr>
        <w:tc>
          <w:tcPr>
            <w:tcW w:w="272" w:type="dxa"/>
            <w:shd w:val="clear" w:color="auto" w:fill="auto"/>
            <w:tcMar>
              <w:top w:w="0" w:type="dxa"/>
              <w:left w:w="10" w:type="dxa"/>
              <w:bottom w:w="0" w:type="dxa"/>
              <w:right w:w="10" w:type="dxa"/>
            </w:tcMar>
          </w:tcPr>
          <w:p w:rsidR="00856547" w:rsidRDefault="00856547" w:rsidP="00D816EE">
            <w:pPr>
              <w:spacing w:after="0"/>
              <w:ind w:left="120"/>
              <w:rPr>
                <w:rFonts w:ascii="Cambria" w:hAnsi="Cambria"/>
                <w:sz w:val="24"/>
                <w:szCs w:val="24"/>
              </w:rPr>
            </w:pPr>
          </w:p>
        </w:tc>
        <w:tc>
          <w:tcPr>
            <w:tcW w:w="438" w:type="dxa"/>
            <w:shd w:val="clear" w:color="auto" w:fill="auto"/>
            <w:tcMar>
              <w:top w:w="0" w:type="dxa"/>
              <w:left w:w="10" w:type="dxa"/>
              <w:bottom w:w="0" w:type="dxa"/>
              <w:right w:w="10" w:type="dxa"/>
            </w:tcMar>
          </w:tcPr>
          <w:p w:rsidR="00856547" w:rsidRDefault="00856547" w:rsidP="00D816EE">
            <w:pPr>
              <w:spacing w:after="0"/>
              <w:ind w:left="120"/>
              <w:rPr>
                <w:rFonts w:ascii="Cambria" w:hAnsi="Cambria"/>
                <w:sz w:val="24"/>
                <w:szCs w:val="24"/>
              </w:rPr>
            </w:pPr>
          </w:p>
        </w:tc>
        <w:tc>
          <w:tcPr>
            <w:tcW w:w="4252" w:type="dxa"/>
            <w:gridSpan w:val="3"/>
            <w:tcBorders>
              <w:top w:val="single" w:sz="4" w:space="0" w:color="000000"/>
              <w:left w:val="single" w:sz="8" w:space="0" w:color="000000"/>
              <w:bottom w:val="single" w:sz="8" w:space="0" w:color="000000"/>
              <w:right w:val="single" w:sz="4" w:space="0" w:color="000000"/>
            </w:tcBorders>
            <w:shd w:val="clear" w:color="auto" w:fill="FFFFFF" w:themeFill="background1"/>
            <w:tcMar>
              <w:top w:w="0" w:type="dxa"/>
              <w:left w:w="0" w:type="dxa"/>
              <w:bottom w:w="0" w:type="dxa"/>
              <w:right w:w="0" w:type="dxa"/>
            </w:tcMar>
            <w:vAlign w:val="bottom"/>
          </w:tcPr>
          <w:p w:rsidR="00856547" w:rsidRDefault="00BA0F5B" w:rsidP="00D816EE">
            <w:pPr>
              <w:spacing w:after="0"/>
              <w:ind w:left="120"/>
              <w:rPr>
                <w:rFonts w:ascii="Cambria" w:hAnsi="Cambria"/>
                <w:sz w:val="24"/>
                <w:szCs w:val="24"/>
              </w:rPr>
            </w:pPr>
            <w:r>
              <w:rPr>
                <w:rFonts w:ascii="Cambria" w:hAnsi="Cambria"/>
                <w:sz w:val="24"/>
                <w:szCs w:val="24"/>
              </w:rPr>
              <w:t>Mari(mai mult de 250 de angajați)</w:t>
            </w:r>
          </w:p>
        </w:tc>
        <w:tc>
          <w:tcPr>
            <w:tcW w:w="1377" w:type="dxa"/>
            <w:gridSpan w:val="2"/>
            <w:tcBorders>
              <w:top w:val="single" w:sz="4"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9</w:t>
            </w:r>
          </w:p>
        </w:tc>
        <w:tc>
          <w:tcPr>
            <w:tcW w:w="1297" w:type="dxa"/>
            <w:gridSpan w:val="3"/>
            <w:tcBorders>
              <w:bottom w:val="single" w:sz="8"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ind w:left="-804" w:right="89"/>
              <w:jc w:val="center"/>
              <w:rPr>
                <w:rFonts w:ascii="Cambria" w:hAnsi="Cambria"/>
                <w:sz w:val="24"/>
                <w:szCs w:val="24"/>
              </w:rPr>
            </w:pPr>
            <w:r>
              <w:rPr>
                <w:rFonts w:ascii="Cambria" w:hAnsi="Cambria"/>
                <w:sz w:val="24"/>
                <w:szCs w:val="24"/>
              </w:rPr>
              <w:t xml:space="preserve">                9</w:t>
            </w:r>
          </w:p>
        </w:tc>
        <w:tc>
          <w:tcPr>
            <w:tcW w:w="1276"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11</w:t>
            </w:r>
          </w:p>
        </w:tc>
        <w:tc>
          <w:tcPr>
            <w:tcW w:w="450"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c>
          <w:tcPr>
            <w:tcW w:w="141"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c>
          <w:tcPr>
            <w:tcW w:w="293"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r>
      <w:tr w:rsidR="00856547" w:rsidTr="00B03FEC">
        <w:trPr>
          <w:trHeight w:val="286"/>
        </w:trPr>
        <w:tc>
          <w:tcPr>
            <w:tcW w:w="272" w:type="dxa"/>
            <w:shd w:val="clear" w:color="auto" w:fill="auto"/>
            <w:tcMar>
              <w:top w:w="0" w:type="dxa"/>
              <w:left w:w="10" w:type="dxa"/>
              <w:bottom w:w="0" w:type="dxa"/>
              <w:right w:w="10" w:type="dxa"/>
            </w:tcMar>
          </w:tcPr>
          <w:p w:rsidR="00856547" w:rsidRDefault="00856547" w:rsidP="00D816EE">
            <w:pPr>
              <w:spacing w:after="0"/>
              <w:ind w:left="120"/>
              <w:rPr>
                <w:rFonts w:ascii="Cambria" w:hAnsi="Cambria"/>
                <w:sz w:val="24"/>
                <w:szCs w:val="24"/>
              </w:rPr>
            </w:pPr>
          </w:p>
        </w:tc>
        <w:tc>
          <w:tcPr>
            <w:tcW w:w="438" w:type="dxa"/>
            <w:shd w:val="clear" w:color="auto" w:fill="auto"/>
            <w:tcMar>
              <w:top w:w="0" w:type="dxa"/>
              <w:left w:w="10" w:type="dxa"/>
              <w:bottom w:w="0" w:type="dxa"/>
              <w:right w:w="10" w:type="dxa"/>
            </w:tcMar>
          </w:tcPr>
          <w:p w:rsidR="00856547" w:rsidRDefault="00856547" w:rsidP="00D816EE">
            <w:pPr>
              <w:spacing w:after="0"/>
              <w:ind w:left="120"/>
              <w:rPr>
                <w:rFonts w:ascii="Cambria" w:hAnsi="Cambria"/>
                <w:sz w:val="24"/>
                <w:szCs w:val="24"/>
              </w:rPr>
            </w:pPr>
          </w:p>
        </w:tc>
        <w:tc>
          <w:tcPr>
            <w:tcW w:w="4252" w:type="dxa"/>
            <w:gridSpan w:val="3"/>
            <w:tcBorders>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bottom"/>
          </w:tcPr>
          <w:p w:rsidR="00856547" w:rsidRDefault="00BA0F5B" w:rsidP="00D816EE">
            <w:pPr>
              <w:spacing w:after="0"/>
              <w:ind w:left="120"/>
              <w:rPr>
                <w:rFonts w:ascii="Cambria" w:hAnsi="Cambria"/>
                <w:sz w:val="24"/>
                <w:szCs w:val="24"/>
              </w:rPr>
            </w:pPr>
            <w:r>
              <w:rPr>
                <w:rFonts w:ascii="Cambria" w:hAnsi="Cambria"/>
                <w:sz w:val="24"/>
                <w:szCs w:val="24"/>
              </w:rPr>
              <w:t>Mijlocii(până la 249 de angajați)</w:t>
            </w:r>
          </w:p>
        </w:tc>
        <w:tc>
          <w:tcPr>
            <w:tcW w:w="1377" w:type="dxa"/>
            <w:gridSpan w:val="2"/>
            <w:tcBorders>
              <w:bottom w:val="single" w:sz="8"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16</w:t>
            </w:r>
          </w:p>
        </w:tc>
        <w:tc>
          <w:tcPr>
            <w:tcW w:w="1297" w:type="dxa"/>
            <w:gridSpan w:val="3"/>
            <w:tcBorders>
              <w:bottom w:val="single" w:sz="8"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16</w:t>
            </w:r>
          </w:p>
        </w:tc>
        <w:tc>
          <w:tcPr>
            <w:tcW w:w="1276"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18</w:t>
            </w:r>
          </w:p>
        </w:tc>
        <w:tc>
          <w:tcPr>
            <w:tcW w:w="450"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c>
          <w:tcPr>
            <w:tcW w:w="141"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c>
          <w:tcPr>
            <w:tcW w:w="293"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r>
      <w:tr w:rsidR="00856547" w:rsidTr="00B03FEC">
        <w:trPr>
          <w:trHeight w:val="269"/>
        </w:trPr>
        <w:tc>
          <w:tcPr>
            <w:tcW w:w="272" w:type="dxa"/>
            <w:shd w:val="clear" w:color="auto" w:fill="auto"/>
            <w:tcMar>
              <w:top w:w="0" w:type="dxa"/>
              <w:left w:w="10" w:type="dxa"/>
              <w:bottom w:w="0" w:type="dxa"/>
              <w:right w:w="10" w:type="dxa"/>
            </w:tcMar>
          </w:tcPr>
          <w:p w:rsidR="00856547" w:rsidRDefault="00856547" w:rsidP="00D816EE">
            <w:pPr>
              <w:spacing w:after="0"/>
              <w:ind w:left="120"/>
              <w:rPr>
                <w:rFonts w:ascii="Cambria" w:hAnsi="Cambria"/>
                <w:sz w:val="24"/>
                <w:szCs w:val="24"/>
              </w:rPr>
            </w:pPr>
          </w:p>
        </w:tc>
        <w:tc>
          <w:tcPr>
            <w:tcW w:w="438" w:type="dxa"/>
            <w:shd w:val="clear" w:color="auto" w:fill="auto"/>
            <w:tcMar>
              <w:top w:w="0" w:type="dxa"/>
              <w:left w:w="10" w:type="dxa"/>
              <w:bottom w:w="0" w:type="dxa"/>
              <w:right w:w="10" w:type="dxa"/>
            </w:tcMar>
          </w:tcPr>
          <w:p w:rsidR="00856547" w:rsidRDefault="00856547" w:rsidP="00D816EE">
            <w:pPr>
              <w:spacing w:after="0"/>
              <w:ind w:left="120"/>
              <w:rPr>
                <w:rFonts w:ascii="Cambria" w:hAnsi="Cambria"/>
                <w:sz w:val="24"/>
                <w:szCs w:val="24"/>
              </w:rPr>
            </w:pPr>
          </w:p>
        </w:tc>
        <w:tc>
          <w:tcPr>
            <w:tcW w:w="4252" w:type="dxa"/>
            <w:gridSpan w:val="3"/>
            <w:tcBorders>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bottom"/>
          </w:tcPr>
          <w:p w:rsidR="00856547" w:rsidRDefault="00BA0F5B" w:rsidP="00D816EE">
            <w:pPr>
              <w:spacing w:after="0"/>
              <w:ind w:left="120"/>
              <w:rPr>
                <w:rFonts w:ascii="Cambria" w:hAnsi="Cambria"/>
                <w:sz w:val="24"/>
                <w:szCs w:val="24"/>
              </w:rPr>
            </w:pPr>
            <w:r>
              <w:rPr>
                <w:rFonts w:ascii="Cambria" w:hAnsi="Cambria"/>
                <w:sz w:val="24"/>
                <w:szCs w:val="24"/>
              </w:rPr>
              <w:t>Mici(până la 49 de angajați)</w:t>
            </w:r>
          </w:p>
        </w:tc>
        <w:tc>
          <w:tcPr>
            <w:tcW w:w="1377" w:type="dxa"/>
            <w:gridSpan w:val="2"/>
            <w:tcBorders>
              <w:bottom w:val="single" w:sz="8"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95</w:t>
            </w:r>
          </w:p>
        </w:tc>
        <w:tc>
          <w:tcPr>
            <w:tcW w:w="1297" w:type="dxa"/>
            <w:gridSpan w:val="3"/>
            <w:tcBorders>
              <w:bottom w:val="single" w:sz="8"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102</w:t>
            </w:r>
          </w:p>
        </w:tc>
        <w:tc>
          <w:tcPr>
            <w:tcW w:w="1276"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106</w:t>
            </w:r>
          </w:p>
        </w:tc>
        <w:tc>
          <w:tcPr>
            <w:tcW w:w="450"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c>
          <w:tcPr>
            <w:tcW w:w="141"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c>
          <w:tcPr>
            <w:tcW w:w="293"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r>
      <w:tr w:rsidR="00856547" w:rsidTr="00B03FEC">
        <w:trPr>
          <w:trHeight w:val="275"/>
        </w:trPr>
        <w:tc>
          <w:tcPr>
            <w:tcW w:w="272" w:type="dxa"/>
            <w:shd w:val="clear" w:color="auto" w:fill="auto"/>
            <w:tcMar>
              <w:top w:w="0" w:type="dxa"/>
              <w:left w:w="10" w:type="dxa"/>
              <w:bottom w:w="0" w:type="dxa"/>
              <w:right w:w="10" w:type="dxa"/>
            </w:tcMar>
          </w:tcPr>
          <w:p w:rsidR="00856547" w:rsidRDefault="00856547" w:rsidP="00D816EE">
            <w:pPr>
              <w:spacing w:after="0"/>
              <w:ind w:left="120"/>
              <w:rPr>
                <w:rFonts w:ascii="Cambria" w:hAnsi="Cambria"/>
                <w:sz w:val="24"/>
                <w:szCs w:val="24"/>
              </w:rPr>
            </w:pPr>
          </w:p>
        </w:tc>
        <w:tc>
          <w:tcPr>
            <w:tcW w:w="438" w:type="dxa"/>
            <w:shd w:val="clear" w:color="auto" w:fill="auto"/>
            <w:tcMar>
              <w:top w:w="0" w:type="dxa"/>
              <w:left w:w="10" w:type="dxa"/>
              <w:bottom w:w="0" w:type="dxa"/>
              <w:right w:w="10" w:type="dxa"/>
            </w:tcMar>
          </w:tcPr>
          <w:p w:rsidR="00856547" w:rsidRDefault="00856547" w:rsidP="00D816EE">
            <w:pPr>
              <w:spacing w:after="0"/>
              <w:ind w:left="120"/>
              <w:rPr>
                <w:rFonts w:ascii="Cambria" w:hAnsi="Cambria"/>
                <w:sz w:val="24"/>
                <w:szCs w:val="24"/>
              </w:rPr>
            </w:pPr>
          </w:p>
        </w:tc>
        <w:tc>
          <w:tcPr>
            <w:tcW w:w="4252" w:type="dxa"/>
            <w:gridSpan w:val="3"/>
            <w:tcBorders>
              <w:top w:val="single" w:sz="8" w:space="0" w:color="000000"/>
              <w:left w:val="single" w:sz="8" w:space="0" w:color="000000"/>
              <w:bottom w:val="single" w:sz="4" w:space="0" w:color="000000"/>
              <w:right w:val="single" w:sz="8" w:space="0" w:color="000000"/>
            </w:tcBorders>
            <w:shd w:val="clear" w:color="auto" w:fill="FFFFFF" w:themeFill="background1"/>
            <w:tcMar>
              <w:top w:w="0" w:type="dxa"/>
              <w:left w:w="0" w:type="dxa"/>
              <w:bottom w:w="0" w:type="dxa"/>
              <w:right w:w="0" w:type="dxa"/>
            </w:tcMar>
            <w:vAlign w:val="bottom"/>
          </w:tcPr>
          <w:p w:rsidR="00856547" w:rsidRDefault="00BA0F5B" w:rsidP="00D816EE">
            <w:pPr>
              <w:spacing w:after="0"/>
              <w:ind w:left="120"/>
              <w:rPr>
                <w:rFonts w:ascii="Cambria" w:hAnsi="Cambria"/>
                <w:sz w:val="24"/>
                <w:szCs w:val="24"/>
              </w:rPr>
            </w:pPr>
            <w:r>
              <w:rPr>
                <w:rFonts w:ascii="Cambria" w:hAnsi="Cambria"/>
                <w:sz w:val="24"/>
                <w:szCs w:val="24"/>
              </w:rPr>
              <w:t>Micro(până la 9 angajați)</w:t>
            </w:r>
          </w:p>
        </w:tc>
        <w:tc>
          <w:tcPr>
            <w:tcW w:w="1377" w:type="dxa"/>
            <w:gridSpan w:val="2"/>
            <w:tcBorders>
              <w:top w:val="single" w:sz="8" w:space="0" w:color="000000"/>
              <w:bottom w:val="single" w:sz="4"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657</w:t>
            </w:r>
          </w:p>
        </w:tc>
        <w:tc>
          <w:tcPr>
            <w:tcW w:w="1297" w:type="dxa"/>
            <w:gridSpan w:val="3"/>
            <w:tcBorders>
              <w:top w:val="single" w:sz="8" w:space="0" w:color="000000"/>
              <w:bottom w:val="single" w:sz="4"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706</w:t>
            </w:r>
          </w:p>
        </w:tc>
        <w:tc>
          <w:tcPr>
            <w:tcW w:w="1276" w:type="dxa"/>
            <w:tcBorders>
              <w:top w:val="single" w:sz="8" w:space="0" w:color="000000"/>
              <w:bottom w:val="single" w:sz="4" w:space="0" w:color="000000"/>
              <w:right w:val="single" w:sz="8" w:space="0" w:color="000000"/>
            </w:tcBorders>
            <w:shd w:val="clear" w:color="auto" w:fill="auto"/>
            <w:tcMar>
              <w:top w:w="0" w:type="dxa"/>
              <w:left w:w="0" w:type="dxa"/>
              <w:bottom w:w="0" w:type="dxa"/>
              <w:right w:w="0" w:type="dxa"/>
            </w:tcMar>
            <w:vAlign w:val="bottom"/>
          </w:tcPr>
          <w:p w:rsidR="00856547" w:rsidRDefault="00BA0F5B" w:rsidP="00D816EE">
            <w:pPr>
              <w:spacing w:after="0"/>
              <w:jc w:val="center"/>
              <w:rPr>
                <w:rFonts w:ascii="Cambria" w:hAnsi="Cambria"/>
                <w:sz w:val="24"/>
                <w:szCs w:val="24"/>
              </w:rPr>
            </w:pPr>
            <w:r>
              <w:rPr>
                <w:rFonts w:ascii="Cambria" w:hAnsi="Cambria"/>
                <w:sz w:val="24"/>
                <w:szCs w:val="24"/>
              </w:rPr>
              <w:t>724</w:t>
            </w:r>
          </w:p>
        </w:tc>
        <w:tc>
          <w:tcPr>
            <w:tcW w:w="450"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c>
          <w:tcPr>
            <w:tcW w:w="141"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c>
          <w:tcPr>
            <w:tcW w:w="293" w:type="dxa"/>
            <w:shd w:val="clear" w:color="auto" w:fill="auto"/>
            <w:tcMar>
              <w:top w:w="0" w:type="dxa"/>
              <w:left w:w="10" w:type="dxa"/>
              <w:bottom w:w="0" w:type="dxa"/>
              <w:right w:w="10" w:type="dxa"/>
            </w:tcMar>
          </w:tcPr>
          <w:p w:rsidR="00856547" w:rsidRDefault="00856547" w:rsidP="00D816EE">
            <w:pPr>
              <w:spacing w:after="0"/>
              <w:jc w:val="center"/>
              <w:rPr>
                <w:rFonts w:ascii="Cambria" w:hAnsi="Cambria"/>
                <w:sz w:val="24"/>
                <w:szCs w:val="24"/>
              </w:rPr>
            </w:pPr>
          </w:p>
        </w:tc>
      </w:tr>
      <w:tr w:rsidR="00856547" w:rsidTr="00B03FEC">
        <w:trPr>
          <w:trHeight w:val="540"/>
        </w:trPr>
        <w:tc>
          <w:tcPr>
            <w:tcW w:w="272" w:type="dxa"/>
            <w:shd w:val="clear" w:color="auto" w:fill="auto"/>
            <w:tcMar>
              <w:top w:w="0" w:type="dxa"/>
              <w:left w:w="10" w:type="dxa"/>
              <w:bottom w:w="0" w:type="dxa"/>
              <w:right w:w="10" w:type="dxa"/>
            </w:tcMar>
          </w:tcPr>
          <w:p w:rsidR="00856547" w:rsidRDefault="00856547">
            <w:pPr>
              <w:pStyle w:val="a3"/>
              <w:suppressAutoHyphens w:val="0"/>
              <w:spacing w:after="0"/>
              <w:jc w:val="both"/>
              <w:textAlignment w:val="auto"/>
              <w:rPr>
                <w:rFonts w:ascii="Cambria" w:hAnsi="Cambria"/>
                <w:i/>
                <w:sz w:val="24"/>
                <w:szCs w:val="24"/>
              </w:rPr>
            </w:pPr>
          </w:p>
        </w:tc>
        <w:tc>
          <w:tcPr>
            <w:tcW w:w="9090" w:type="dxa"/>
            <w:gridSpan w:val="11"/>
            <w:shd w:val="clear" w:color="auto" w:fill="auto"/>
            <w:tcMar>
              <w:top w:w="0" w:type="dxa"/>
              <w:left w:w="108" w:type="dxa"/>
              <w:bottom w:w="0" w:type="dxa"/>
              <w:right w:w="108" w:type="dxa"/>
            </w:tcMar>
            <w:vAlign w:val="bottom"/>
          </w:tcPr>
          <w:p w:rsidR="00856547" w:rsidRDefault="00BA0F5B" w:rsidP="008B4980">
            <w:pPr>
              <w:pStyle w:val="a3"/>
              <w:numPr>
                <w:ilvl w:val="0"/>
                <w:numId w:val="16"/>
              </w:numPr>
              <w:suppressAutoHyphens w:val="0"/>
              <w:spacing w:after="0"/>
              <w:jc w:val="both"/>
              <w:textAlignment w:val="auto"/>
              <w:rPr>
                <w:rFonts w:ascii="Cambria" w:hAnsi="Cambria"/>
                <w:i/>
                <w:sz w:val="24"/>
                <w:szCs w:val="24"/>
              </w:rPr>
            </w:pPr>
            <w:r>
              <w:rPr>
                <w:rFonts w:ascii="Cambria" w:hAnsi="Cambria"/>
                <w:i/>
                <w:sz w:val="24"/>
                <w:szCs w:val="24"/>
              </w:rPr>
              <w:t>întreprindere micro – întreprindere care are cel mult 9 salariaţi, realizează o cifră anuală de afaceri de pînă la 9 milioane de lei sau deţine active totale de pînă la 9 milioane de lei; </w:t>
            </w:r>
          </w:p>
        </w:tc>
        <w:tc>
          <w:tcPr>
            <w:tcW w:w="141" w:type="dxa"/>
            <w:shd w:val="clear" w:color="auto" w:fill="auto"/>
            <w:tcMar>
              <w:top w:w="0" w:type="dxa"/>
              <w:left w:w="10" w:type="dxa"/>
              <w:bottom w:w="0" w:type="dxa"/>
              <w:right w:w="10" w:type="dxa"/>
            </w:tcMar>
          </w:tcPr>
          <w:p w:rsidR="00856547" w:rsidRDefault="00856547">
            <w:pPr>
              <w:pStyle w:val="a3"/>
              <w:suppressAutoHyphens w:val="0"/>
              <w:spacing w:after="0"/>
              <w:jc w:val="both"/>
              <w:textAlignment w:val="auto"/>
              <w:rPr>
                <w:rFonts w:ascii="Cambria" w:hAnsi="Cambria"/>
                <w:i/>
                <w:sz w:val="24"/>
                <w:szCs w:val="24"/>
              </w:rPr>
            </w:pPr>
          </w:p>
        </w:tc>
        <w:tc>
          <w:tcPr>
            <w:tcW w:w="293" w:type="dxa"/>
            <w:shd w:val="clear" w:color="auto" w:fill="auto"/>
            <w:tcMar>
              <w:top w:w="0" w:type="dxa"/>
              <w:left w:w="10" w:type="dxa"/>
              <w:bottom w:w="0" w:type="dxa"/>
              <w:right w:w="10" w:type="dxa"/>
            </w:tcMar>
          </w:tcPr>
          <w:p w:rsidR="00856547" w:rsidRDefault="00856547">
            <w:pPr>
              <w:pStyle w:val="a3"/>
              <w:suppressAutoHyphens w:val="0"/>
              <w:spacing w:after="0"/>
              <w:jc w:val="both"/>
              <w:textAlignment w:val="auto"/>
              <w:rPr>
                <w:rFonts w:ascii="Cambria" w:hAnsi="Cambria"/>
                <w:i/>
                <w:sz w:val="24"/>
                <w:szCs w:val="24"/>
              </w:rPr>
            </w:pPr>
          </w:p>
        </w:tc>
      </w:tr>
      <w:tr w:rsidR="00856547" w:rsidTr="00B03FEC">
        <w:trPr>
          <w:trHeight w:val="555"/>
        </w:trPr>
        <w:tc>
          <w:tcPr>
            <w:tcW w:w="272" w:type="dxa"/>
            <w:shd w:val="clear" w:color="auto" w:fill="auto"/>
            <w:tcMar>
              <w:top w:w="0" w:type="dxa"/>
              <w:left w:w="10" w:type="dxa"/>
              <w:bottom w:w="0" w:type="dxa"/>
              <w:right w:w="10" w:type="dxa"/>
            </w:tcMar>
          </w:tcPr>
          <w:p w:rsidR="00856547" w:rsidRDefault="00856547">
            <w:pPr>
              <w:pStyle w:val="a3"/>
              <w:suppressAutoHyphens w:val="0"/>
              <w:spacing w:after="0"/>
              <w:jc w:val="both"/>
              <w:textAlignment w:val="auto"/>
              <w:rPr>
                <w:rFonts w:ascii="Cambria" w:hAnsi="Cambria"/>
                <w:i/>
                <w:sz w:val="24"/>
                <w:szCs w:val="24"/>
              </w:rPr>
            </w:pPr>
          </w:p>
        </w:tc>
        <w:tc>
          <w:tcPr>
            <w:tcW w:w="9090" w:type="dxa"/>
            <w:gridSpan w:val="11"/>
            <w:shd w:val="clear" w:color="auto" w:fill="auto"/>
            <w:tcMar>
              <w:top w:w="0" w:type="dxa"/>
              <w:left w:w="108" w:type="dxa"/>
              <w:bottom w:w="0" w:type="dxa"/>
              <w:right w:w="108" w:type="dxa"/>
            </w:tcMar>
            <w:vAlign w:val="bottom"/>
          </w:tcPr>
          <w:p w:rsidR="00856547" w:rsidRDefault="00BA0F5B" w:rsidP="00832E1D">
            <w:pPr>
              <w:pStyle w:val="a3"/>
              <w:numPr>
                <w:ilvl w:val="0"/>
                <w:numId w:val="16"/>
              </w:numPr>
              <w:suppressAutoHyphens w:val="0"/>
              <w:spacing w:after="0" w:line="240" w:lineRule="auto"/>
              <w:jc w:val="both"/>
              <w:textAlignment w:val="auto"/>
              <w:rPr>
                <w:rFonts w:ascii="Cambria" w:hAnsi="Cambria"/>
                <w:i/>
                <w:sz w:val="24"/>
                <w:szCs w:val="24"/>
              </w:rPr>
            </w:pPr>
            <w:r>
              <w:rPr>
                <w:rFonts w:ascii="Cambria" w:hAnsi="Cambria"/>
                <w:i/>
                <w:sz w:val="24"/>
                <w:szCs w:val="24"/>
              </w:rPr>
              <w:t>întreprindere mică – întreprindere care are pînă la 49 de salariaţi, realizează o cifră anuală de afaceri de pînă la 25 de milioane de lei sau deţine active totale de pînă la 25 de milioane de lei și nu este întreprindere micro;</w:t>
            </w:r>
          </w:p>
        </w:tc>
        <w:tc>
          <w:tcPr>
            <w:tcW w:w="141" w:type="dxa"/>
            <w:shd w:val="clear" w:color="auto" w:fill="auto"/>
            <w:tcMar>
              <w:top w:w="0" w:type="dxa"/>
              <w:left w:w="10" w:type="dxa"/>
              <w:bottom w:w="0" w:type="dxa"/>
              <w:right w:w="10" w:type="dxa"/>
            </w:tcMar>
          </w:tcPr>
          <w:p w:rsidR="00856547" w:rsidRDefault="00856547">
            <w:pPr>
              <w:pStyle w:val="a3"/>
              <w:suppressAutoHyphens w:val="0"/>
              <w:spacing w:after="0"/>
              <w:jc w:val="both"/>
              <w:textAlignment w:val="auto"/>
              <w:rPr>
                <w:rFonts w:ascii="Cambria" w:hAnsi="Cambria"/>
                <w:i/>
                <w:sz w:val="24"/>
                <w:szCs w:val="24"/>
              </w:rPr>
            </w:pPr>
          </w:p>
        </w:tc>
        <w:tc>
          <w:tcPr>
            <w:tcW w:w="293" w:type="dxa"/>
            <w:shd w:val="clear" w:color="auto" w:fill="auto"/>
            <w:tcMar>
              <w:top w:w="0" w:type="dxa"/>
              <w:left w:w="10" w:type="dxa"/>
              <w:bottom w:w="0" w:type="dxa"/>
              <w:right w:w="10" w:type="dxa"/>
            </w:tcMar>
          </w:tcPr>
          <w:p w:rsidR="00856547" w:rsidRDefault="00856547">
            <w:pPr>
              <w:pStyle w:val="a3"/>
              <w:suppressAutoHyphens w:val="0"/>
              <w:spacing w:after="0"/>
              <w:jc w:val="both"/>
              <w:textAlignment w:val="auto"/>
              <w:rPr>
                <w:rFonts w:ascii="Cambria" w:hAnsi="Cambria"/>
                <w:i/>
                <w:sz w:val="24"/>
                <w:szCs w:val="24"/>
              </w:rPr>
            </w:pPr>
          </w:p>
        </w:tc>
      </w:tr>
      <w:tr w:rsidR="00856547" w:rsidTr="00832E1D">
        <w:trPr>
          <w:trHeight w:val="1103"/>
        </w:trPr>
        <w:tc>
          <w:tcPr>
            <w:tcW w:w="272" w:type="dxa"/>
            <w:shd w:val="clear" w:color="auto" w:fill="auto"/>
            <w:tcMar>
              <w:top w:w="0" w:type="dxa"/>
              <w:left w:w="10" w:type="dxa"/>
              <w:bottom w:w="0" w:type="dxa"/>
              <w:right w:w="10" w:type="dxa"/>
            </w:tcMar>
          </w:tcPr>
          <w:p w:rsidR="00856547" w:rsidRDefault="00856547">
            <w:pPr>
              <w:pStyle w:val="a3"/>
              <w:suppressAutoHyphens w:val="0"/>
              <w:spacing w:after="0"/>
              <w:jc w:val="both"/>
              <w:textAlignment w:val="auto"/>
              <w:rPr>
                <w:rFonts w:ascii="Cambria" w:hAnsi="Cambria"/>
                <w:i/>
                <w:sz w:val="24"/>
                <w:szCs w:val="24"/>
              </w:rPr>
            </w:pPr>
          </w:p>
        </w:tc>
        <w:tc>
          <w:tcPr>
            <w:tcW w:w="9090" w:type="dxa"/>
            <w:gridSpan w:val="11"/>
            <w:shd w:val="clear" w:color="auto" w:fill="auto"/>
            <w:tcMar>
              <w:top w:w="0" w:type="dxa"/>
              <w:left w:w="108" w:type="dxa"/>
              <w:bottom w:w="0" w:type="dxa"/>
              <w:right w:w="108" w:type="dxa"/>
            </w:tcMar>
            <w:vAlign w:val="bottom"/>
          </w:tcPr>
          <w:p w:rsidR="00856547" w:rsidRDefault="00BA0F5B" w:rsidP="00832E1D">
            <w:pPr>
              <w:pStyle w:val="a3"/>
              <w:numPr>
                <w:ilvl w:val="0"/>
                <w:numId w:val="16"/>
              </w:numPr>
              <w:suppressAutoHyphens w:val="0"/>
              <w:spacing w:after="0" w:line="240" w:lineRule="auto"/>
              <w:jc w:val="both"/>
              <w:textAlignment w:val="auto"/>
              <w:rPr>
                <w:rFonts w:ascii="Cambria" w:hAnsi="Cambria"/>
                <w:i/>
                <w:sz w:val="24"/>
                <w:szCs w:val="24"/>
              </w:rPr>
            </w:pPr>
            <w:r>
              <w:rPr>
                <w:rFonts w:ascii="Cambria" w:hAnsi="Cambria"/>
                <w:i/>
                <w:sz w:val="24"/>
                <w:szCs w:val="24"/>
              </w:rPr>
              <w:t>întreprindere mijlocie – întreprindere care are pînă la 249 de salariaţi, realizează o cifră anuală de afaceri de pînă la 50 de milioane de lei sau deţine active totale de pînă la 50 de milioane de lei șu nu este întreprindere micro sau mică.</w:t>
            </w:r>
          </w:p>
        </w:tc>
        <w:tc>
          <w:tcPr>
            <w:tcW w:w="141" w:type="dxa"/>
            <w:shd w:val="clear" w:color="auto" w:fill="auto"/>
            <w:tcMar>
              <w:top w:w="0" w:type="dxa"/>
              <w:left w:w="10" w:type="dxa"/>
              <w:bottom w:w="0" w:type="dxa"/>
              <w:right w:w="10" w:type="dxa"/>
            </w:tcMar>
          </w:tcPr>
          <w:p w:rsidR="00856547" w:rsidRDefault="00856547">
            <w:pPr>
              <w:pStyle w:val="a3"/>
              <w:suppressAutoHyphens w:val="0"/>
              <w:spacing w:after="0"/>
              <w:jc w:val="both"/>
              <w:textAlignment w:val="auto"/>
              <w:rPr>
                <w:rFonts w:ascii="Cambria" w:hAnsi="Cambria"/>
                <w:i/>
                <w:sz w:val="24"/>
                <w:szCs w:val="24"/>
              </w:rPr>
            </w:pPr>
          </w:p>
        </w:tc>
        <w:tc>
          <w:tcPr>
            <w:tcW w:w="293" w:type="dxa"/>
            <w:shd w:val="clear" w:color="auto" w:fill="auto"/>
            <w:tcMar>
              <w:top w:w="0" w:type="dxa"/>
              <w:left w:w="10" w:type="dxa"/>
              <w:bottom w:w="0" w:type="dxa"/>
              <w:right w:w="10" w:type="dxa"/>
            </w:tcMar>
          </w:tcPr>
          <w:p w:rsidR="00856547" w:rsidRDefault="00856547">
            <w:pPr>
              <w:pStyle w:val="a3"/>
              <w:suppressAutoHyphens w:val="0"/>
              <w:spacing w:after="0"/>
              <w:jc w:val="both"/>
              <w:textAlignment w:val="auto"/>
              <w:rPr>
                <w:rFonts w:ascii="Cambria" w:hAnsi="Cambria"/>
                <w:i/>
                <w:sz w:val="24"/>
                <w:szCs w:val="24"/>
              </w:rPr>
            </w:pPr>
          </w:p>
        </w:tc>
      </w:tr>
      <w:tr w:rsidR="00856547" w:rsidRPr="00D816EE" w:rsidTr="00B03FEC">
        <w:tc>
          <w:tcPr>
            <w:tcW w:w="272" w:type="dxa"/>
            <w:shd w:val="clear" w:color="auto" w:fill="auto"/>
            <w:tcMar>
              <w:top w:w="0" w:type="dxa"/>
              <w:left w:w="10" w:type="dxa"/>
              <w:bottom w:w="0" w:type="dxa"/>
              <w:right w:w="10" w:type="dxa"/>
            </w:tcMar>
          </w:tcPr>
          <w:p w:rsidR="00856547" w:rsidRPr="00D816EE" w:rsidRDefault="00856547">
            <w:pPr>
              <w:spacing w:after="0" w:line="486" w:lineRule="atLeast"/>
              <w:rPr>
                <w:rFonts w:ascii="Cambria" w:hAnsi="Cambria"/>
                <w:b/>
                <w:szCs w:val="24"/>
              </w:rPr>
            </w:pPr>
          </w:p>
        </w:tc>
        <w:tc>
          <w:tcPr>
            <w:tcW w:w="9231" w:type="dxa"/>
            <w:gridSpan w:val="12"/>
            <w:tcBorders>
              <w:bottom w:val="single" w:sz="4" w:space="0" w:color="000000"/>
            </w:tcBorders>
            <w:shd w:val="clear" w:color="auto" w:fill="FFFFFF"/>
            <w:tcMar>
              <w:top w:w="225" w:type="dxa"/>
              <w:left w:w="75" w:type="dxa"/>
              <w:bottom w:w="240" w:type="dxa"/>
              <w:right w:w="75" w:type="dxa"/>
            </w:tcMar>
            <w:vAlign w:val="bottom"/>
          </w:tcPr>
          <w:p w:rsidR="00856547" w:rsidRPr="00D816EE" w:rsidRDefault="00BA0F5B" w:rsidP="00893565">
            <w:pPr>
              <w:spacing w:after="0" w:line="486" w:lineRule="atLeast"/>
              <w:rPr>
                <w:rFonts w:ascii="Cambria" w:hAnsi="Cambria"/>
                <w:b/>
                <w:szCs w:val="24"/>
              </w:rPr>
            </w:pPr>
            <w:r w:rsidRPr="00D816EE">
              <w:rPr>
                <w:rFonts w:ascii="Cambria" w:hAnsi="Cambria"/>
                <w:b/>
                <w:szCs w:val="24"/>
              </w:rPr>
              <w:t>Tabel</w:t>
            </w:r>
            <w:r w:rsidR="00D816EE" w:rsidRPr="00D816EE">
              <w:rPr>
                <w:rFonts w:ascii="Cambria" w:hAnsi="Cambria"/>
                <w:b/>
                <w:szCs w:val="24"/>
              </w:rPr>
              <w:t xml:space="preserve"> 2</w:t>
            </w:r>
            <w:r w:rsidR="00893565">
              <w:rPr>
                <w:rFonts w:ascii="Cambria" w:hAnsi="Cambria"/>
                <w:b/>
                <w:szCs w:val="24"/>
              </w:rPr>
              <w:t>8</w:t>
            </w:r>
            <w:r w:rsidRPr="00D816EE">
              <w:rPr>
                <w:rFonts w:ascii="Cambria" w:hAnsi="Cambria"/>
                <w:b/>
                <w:szCs w:val="24"/>
              </w:rPr>
              <w:t xml:space="preserve"> . Activitatea întreprinderilor în raionul Hîncești, 2017-2018</w:t>
            </w:r>
          </w:p>
        </w:tc>
        <w:tc>
          <w:tcPr>
            <w:tcW w:w="293" w:type="dxa"/>
            <w:shd w:val="clear" w:color="auto" w:fill="auto"/>
            <w:tcMar>
              <w:top w:w="0" w:type="dxa"/>
              <w:left w:w="10" w:type="dxa"/>
              <w:bottom w:w="0" w:type="dxa"/>
              <w:right w:w="10" w:type="dxa"/>
            </w:tcMar>
          </w:tcPr>
          <w:p w:rsidR="00856547" w:rsidRPr="00D816EE" w:rsidRDefault="00856547">
            <w:pPr>
              <w:spacing w:after="0" w:line="486" w:lineRule="atLeast"/>
              <w:rPr>
                <w:rFonts w:ascii="Cambria" w:hAnsi="Cambria"/>
                <w:b/>
                <w:szCs w:val="24"/>
              </w:rPr>
            </w:pPr>
          </w:p>
        </w:tc>
      </w:tr>
      <w:tr w:rsidR="00856547" w:rsidRPr="00D816EE" w:rsidTr="00B03FEC">
        <w:tc>
          <w:tcPr>
            <w:tcW w:w="272" w:type="dxa"/>
            <w:shd w:val="clear" w:color="auto" w:fill="FFFFFF" w:themeFill="background1"/>
            <w:tcMar>
              <w:top w:w="0" w:type="dxa"/>
              <w:left w:w="10" w:type="dxa"/>
              <w:bottom w:w="0" w:type="dxa"/>
              <w:right w:w="10" w:type="dxa"/>
            </w:tcMar>
          </w:tcPr>
          <w:p w:rsidR="00856547" w:rsidRPr="00D816EE" w:rsidRDefault="00856547">
            <w:pPr>
              <w:spacing w:after="0"/>
              <w:jc w:val="right"/>
              <w:rPr>
                <w:rFonts w:ascii="Cambria" w:hAnsi="Cambria"/>
                <w:b/>
                <w:sz w:val="24"/>
                <w:szCs w:val="24"/>
              </w:rPr>
            </w:pPr>
          </w:p>
        </w:tc>
        <w:tc>
          <w:tcPr>
            <w:tcW w:w="748" w:type="dxa"/>
            <w:gridSpan w:val="2"/>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75" w:type="dxa"/>
              <w:left w:w="75" w:type="dxa"/>
              <w:bottom w:w="75" w:type="dxa"/>
              <w:right w:w="75" w:type="dxa"/>
            </w:tcMar>
            <w:vAlign w:val="bottom"/>
          </w:tcPr>
          <w:p w:rsidR="00856547" w:rsidRPr="00D816EE" w:rsidRDefault="00BA0F5B">
            <w:pPr>
              <w:spacing w:after="0"/>
              <w:jc w:val="right"/>
              <w:rPr>
                <w:rFonts w:ascii="Cambria" w:hAnsi="Cambria"/>
                <w:b/>
                <w:sz w:val="24"/>
                <w:szCs w:val="24"/>
              </w:rPr>
            </w:pPr>
            <w:r w:rsidRPr="00D816EE">
              <w:rPr>
                <w:rFonts w:ascii="Cambria" w:hAnsi="Cambria"/>
                <w:b/>
                <w:sz w:val="24"/>
                <w:szCs w:val="24"/>
              </w:rPr>
              <w:t> </w:t>
            </w:r>
          </w:p>
        </w:tc>
        <w:tc>
          <w:tcPr>
            <w:tcW w:w="2262"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75" w:type="dxa"/>
              <w:left w:w="75" w:type="dxa"/>
              <w:bottom w:w="75" w:type="dxa"/>
              <w:right w:w="75" w:type="dxa"/>
            </w:tcMar>
            <w:vAlign w:val="bottom"/>
          </w:tcPr>
          <w:p w:rsidR="00856547" w:rsidRPr="00D816EE" w:rsidRDefault="00BA0F5B">
            <w:pPr>
              <w:spacing w:after="0"/>
              <w:rPr>
                <w:rFonts w:ascii="Cambria" w:hAnsi="Cambria"/>
                <w:b/>
                <w:sz w:val="24"/>
                <w:szCs w:val="24"/>
              </w:rPr>
            </w:pPr>
            <w:r w:rsidRPr="00D816EE">
              <w:rPr>
                <w:rFonts w:ascii="Cambria" w:hAnsi="Cambria"/>
                <w:b/>
                <w:sz w:val="24"/>
                <w:szCs w:val="24"/>
              </w:rPr>
              <w:t>Cifra de afaceri, mii lei</w:t>
            </w:r>
          </w:p>
        </w:tc>
        <w:tc>
          <w:tcPr>
            <w:tcW w:w="2969" w:type="dxa"/>
            <w:gridSpan w:val="2"/>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75" w:type="dxa"/>
              <w:left w:w="75" w:type="dxa"/>
              <w:bottom w:w="75" w:type="dxa"/>
              <w:right w:w="75" w:type="dxa"/>
            </w:tcMar>
            <w:vAlign w:val="bottom"/>
          </w:tcPr>
          <w:p w:rsidR="00856547" w:rsidRPr="00D816EE" w:rsidRDefault="00BA0F5B">
            <w:pPr>
              <w:spacing w:after="0"/>
              <w:rPr>
                <w:rFonts w:ascii="Cambria" w:hAnsi="Cambria"/>
                <w:b/>
                <w:sz w:val="24"/>
                <w:szCs w:val="24"/>
              </w:rPr>
            </w:pPr>
            <w:r w:rsidRPr="00D816EE">
              <w:rPr>
                <w:rFonts w:ascii="Cambria" w:hAnsi="Cambria"/>
                <w:b/>
                <w:sz w:val="24"/>
                <w:szCs w:val="24"/>
              </w:rPr>
              <w:t>Numărul mediu anual al salariaților, persoane</w:t>
            </w:r>
          </w:p>
        </w:tc>
        <w:tc>
          <w:tcPr>
            <w:tcW w:w="3252" w:type="dxa"/>
            <w:gridSpan w:val="7"/>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75" w:type="dxa"/>
              <w:left w:w="75" w:type="dxa"/>
              <w:bottom w:w="75" w:type="dxa"/>
              <w:right w:w="75" w:type="dxa"/>
            </w:tcMar>
            <w:vAlign w:val="bottom"/>
          </w:tcPr>
          <w:p w:rsidR="00856547" w:rsidRPr="00D816EE" w:rsidRDefault="00BA0F5B">
            <w:pPr>
              <w:spacing w:after="0"/>
              <w:rPr>
                <w:rFonts w:ascii="Cambria" w:hAnsi="Cambria"/>
                <w:b/>
                <w:sz w:val="24"/>
                <w:szCs w:val="24"/>
              </w:rPr>
            </w:pPr>
            <w:r w:rsidRPr="00D816EE">
              <w:rPr>
                <w:rFonts w:ascii="Cambria" w:hAnsi="Cambria"/>
                <w:b/>
                <w:sz w:val="24"/>
                <w:szCs w:val="24"/>
              </w:rPr>
              <w:t>Remunerarea muncii, mii lei</w:t>
            </w:r>
          </w:p>
        </w:tc>
        <w:tc>
          <w:tcPr>
            <w:tcW w:w="293" w:type="dxa"/>
            <w:shd w:val="clear" w:color="auto" w:fill="FFFFFF" w:themeFill="background1"/>
            <w:tcMar>
              <w:top w:w="0" w:type="dxa"/>
              <w:left w:w="10" w:type="dxa"/>
              <w:bottom w:w="0" w:type="dxa"/>
              <w:right w:w="10" w:type="dxa"/>
            </w:tcMar>
          </w:tcPr>
          <w:p w:rsidR="00856547" w:rsidRPr="00D816EE" w:rsidRDefault="00856547">
            <w:pPr>
              <w:spacing w:after="0"/>
              <w:rPr>
                <w:rFonts w:ascii="Cambria" w:hAnsi="Cambria"/>
                <w:b/>
                <w:sz w:val="24"/>
                <w:szCs w:val="24"/>
              </w:rPr>
            </w:pPr>
          </w:p>
        </w:tc>
      </w:tr>
      <w:tr w:rsidR="00856547" w:rsidTr="00B03FEC">
        <w:tc>
          <w:tcPr>
            <w:tcW w:w="272" w:type="dxa"/>
            <w:shd w:val="clear" w:color="auto" w:fill="auto"/>
            <w:tcMar>
              <w:top w:w="0" w:type="dxa"/>
              <w:left w:w="10" w:type="dxa"/>
              <w:bottom w:w="0" w:type="dxa"/>
              <w:right w:w="10" w:type="dxa"/>
            </w:tcMar>
          </w:tcPr>
          <w:p w:rsidR="00856547" w:rsidRDefault="00856547">
            <w:pPr>
              <w:spacing w:after="0"/>
              <w:rPr>
                <w:rFonts w:ascii="Cambria" w:hAnsi="Cambria"/>
                <w:b/>
                <w:sz w:val="24"/>
                <w:szCs w:val="24"/>
              </w:rPr>
            </w:pPr>
          </w:p>
        </w:tc>
        <w:tc>
          <w:tcPr>
            <w:tcW w:w="748"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Mar>
              <w:top w:w="75" w:type="dxa"/>
              <w:left w:w="75" w:type="dxa"/>
              <w:bottom w:w="75" w:type="dxa"/>
              <w:right w:w="75" w:type="dxa"/>
            </w:tcMar>
            <w:vAlign w:val="bottom"/>
          </w:tcPr>
          <w:p w:rsidR="00856547" w:rsidRDefault="00BA0F5B">
            <w:pPr>
              <w:spacing w:after="0"/>
              <w:rPr>
                <w:rFonts w:ascii="Cambria" w:hAnsi="Cambria"/>
                <w:b/>
                <w:sz w:val="24"/>
                <w:szCs w:val="24"/>
              </w:rPr>
            </w:pPr>
            <w:r>
              <w:rPr>
                <w:rFonts w:ascii="Cambria" w:hAnsi="Cambria"/>
                <w:b/>
                <w:sz w:val="24"/>
                <w:szCs w:val="24"/>
              </w:rPr>
              <w:t>2017</w:t>
            </w:r>
          </w:p>
        </w:tc>
        <w:tc>
          <w:tcPr>
            <w:tcW w:w="2262"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bottom"/>
          </w:tcPr>
          <w:p w:rsidR="00856547" w:rsidRDefault="00BA0F5B">
            <w:pPr>
              <w:spacing w:after="0"/>
              <w:jc w:val="center"/>
              <w:rPr>
                <w:rFonts w:ascii="Cambria" w:hAnsi="Cambria"/>
                <w:sz w:val="24"/>
                <w:szCs w:val="24"/>
              </w:rPr>
            </w:pPr>
            <w:r>
              <w:rPr>
                <w:rFonts w:ascii="Cambria" w:hAnsi="Cambria"/>
                <w:sz w:val="24"/>
                <w:szCs w:val="24"/>
              </w:rPr>
              <w:t>3 036 877,9</w:t>
            </w:r>
          </w:p>
        </w:tc>
        <w:tc>
          <w:tcPr>
            <w:tcW w:w="296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bottom"/>
          </w:tcPr>
          <w:p w:rsidR="00856547" w:rsidRDefault="00BA0F5B">
            <w:pPr>
              <w:spacing w:after="0"/>
              <w:jc w:val="center"/>
              <w:rPr>
                <w:rFonts w:ascii="Cambria" w:hAnsi="Cambria"/>
                <w:sz w:val="24"/>
                <w:szCs w:val="24"/>
              </w:rPr>
            </w:pPr>
            <w:r>
              <w:rPr>
                <w:rFonts w:ascii="Cambria" w:hAnsi="Cambria"/>
                <w:sz w:val="24"/>
                <w:szCs w:val="24"/>
              </w:rPr>
              <w:t>4 157</w:t>
            </w:r>
          </w:p>
        </w:tc>
        <w:tc>
          <w:tcPr>
            <w:tcW w:w="3252"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bottom"/>
          </w:tcPr>
          <w:p w:rsidR="00856547" w:rsidRDefault="00BA0F5B">
            <w:pPr>
              <w:spacing w:after="0"/>
              <w:jc w:val="center"/>
              <w:rPr>
                <w:rFonts w:ascii="Cambria" w:hAnsi="Cambria"/>
                <w:sz w:val="24"/>
                <w:szCs w:val="24"/>
              </w:rPr>
            </w:pPr>
            <w:r>
              <w:rPr>
                <w:rFonts w:ascii="Cambria" w:hAnsi="Cambria"/>
                <w:sz w:val="24"/>
                <w:szCs w:val="24"/>
              </w:rPr>
              <w:t>167 758,7</w:t>
            </w:r>
          </w:p>
        </w:tc>
        <w:tc>
          <w:tcPr>
            <w:tcW w:w="293" w:type="dxa"/>
            <w:shd w:val="clear" w:color="auto" w:fill="auto"/>
            <w:tcMar>
              <w:top w:w="0" w:type="dxa"/>
              <w:left w:w="10" w:type="dxa"/>
              <w:bottom w:w="0" w:type="dxa"/>
              <w:right w:w="10" w:type="dxa"/>
            </w:tcMar>
          </w:tcPr>
          <w:p w:rsidR="00856547" w:rsidRDefault="00856547">
            <w:pPr>
              <w:spacing w:after="0"/>
              <w:jc w:val="center"/>
              <w:rPr>
                <w:rFonts w:ascii="Cambria" w:hAnsi="Cambria"/>
                <w:sz w:val="24"/>
                <w:szCs w:val="24"/>
              </w:rPr>
            </w:pPr>
          </w:p>
        </w:tc>
      </w:tr>
      <w:tr w:rsidR="00856547" w:rsidTr="00B03FEC">
        <w:tc>
          <w:tcPr>
            <w:tcW w:w="272" w:type="dxa"/>
            <w:tcBorders>
              <w:right w:val="single" w:sz="4" w:space="0" w:color="auto"/>
            </w:tcBorders>
            <w:shd w:val="clear" w:color="auto" w:fill="auto"/>
            <w:tcMar>
              <w:top w:w="0" w:type="dxa"/>
              <w:left w:w="10" w:type="dxa"/>
              <w:bottom w:w="0" w:type="dxa"/>
              <w:right w:w="10" w:type="dxa"/>
            </w:tcMar>
          </w:tcPr>
          <w:p w:rsidR="00856547" w:rsidRDefault="00856547">
            <w:pPr>
              <w:spacing w:after="0"/>
              <w:rPr>
                <w:rFonts w:ascii="Cambria" w:hAnsi="Cambria"/>
                <w:b/>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75" w:type="dxa"/>
              <w:bottom w:w="75" w:type="dxa"/>
              <w:right w:w="75" w:type="dxa"/>
            </w:tcMar>
            <w:vAlign w:val="bottom"/>
          </w:tcPr>
          <w:p w:rsidR="00856547" w:rsidRDefault="00BA0F5B">
            <w:pPr>
              <w:spacing w:after="0"/>
              <w:rPr>
                <w:rFonts w:ascii="Cambria" w:hAnsi="Cambria"/>
                <w:b/>
                <w:sz w:val="24"/>
                <w:szCs w:val="24"/>
              </w:rPr>
            </w:pPr>
            <w:r>
              <w:rPr>
                <w:rFonts w:ascii="Cambria" w:hAnsi="Cambria"/>
                <w:b/>
                <w:sz w:val="24"/>
                <w:szCs w:val="24"/>
              </w:rPr>
              <w:t>2018</w:t>
            </w:r>
          </w:p>
        </w:tc>
        <w:tc>
          <w:tcPr>
            <w:tcW w:w="226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tcPr>
          <w:p w:rsidR="00856547" w:rsidRDefault="00BA0F5B">
            <w:pPr>
              <w:spacing w:after="0"/>
              <w:jc w:val="center"/>
              <w:rPr>
                <w:rFonts w:ascii="Cambria" w:hAnsi="Cambria"/>
                <w:sz w:val="24"/>
                <w:szCs w:val="24"/>
              </w:rPr>
            </w:pPr>
            <w:r>
              <w:rPr>
                <w:rFonts w:ascii="Cambria" w:hAnsi="Cambria"/>
                <w:sz w:val="24"/>
                <w:szCs w:val="24"/>
              </w:rPr>
              <w:t>3 508 839,6</w:t>
            </w:r>
          </w:p>
        </w:tc>
        <w:tc>
          <w:tcPr>
            <w:tcW w:w="296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tcPr>
          <w:p w:rsidR="00856547" w:rsidRDefault="00BA0F5B">
            <w:pPr>
              <w:spacing w:after="0"/>
              <w:jc w:val="center"/>
              <w:rPr>
                <w:rFonts w:ascii="Cambria" w:hAnsi="Cambria"/>
                <w:sz w:val="24"/>
                <w:szCs w:val="24"/>
              </w:rPr>
            </w:pPr>
            <w:r>
              <w:rPr>
                <w:rFonts w:ascii="Cambria" w:hAnsi="Cambria"/>
                <w:sz w:val="24"/>
                <w:szCs w:val="24"/>
              </w:rPr>
              <w:t>4 359</w:t>
            </w:r>
          </w:p>
        </w:tc>
        <w:tc>
          <w:tcPr>
            <w:tcW w:w="3252" w:type="dxa"/>
            <w:gridSpan w:val="7"/>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tcPr>
          <w:p w:rsidR="00856547" w:rsidRDefault="00BA0F5B">
            <w:pPr>
              <w:spacing w:after="0"/>
              <w:jc w:val="center"/>
              <w:rPr>
                <w:rFonts w:ascii="Cambria" w:hAnsi="Cambria"/>
                <w:sz w:val="24"/>
                <w:szCs w:val="24"/>
              </w:rPr>
            </w:pPr>
            <w:r>
              <w:rPr>
                <w:rFonts w:ascii="Cambria" w:hAnsi="Cambria"/>
                <w:sz w:val="24"/>
                <w:szCs w:val="24"/>
              </w:rPr>
              <w:t>200 034,0</w:t>
            </w:r>
          </w:p>
        </w:tc>
        <w:tc>
          <w:tcPr>
            <w:tcW w:w="293" w:type="dxa"/>
            <w:tcBorders>
              <w:left w:val="single" w:sz="4" w:space="0" w:color="auto"/>
            </w:tcBorders>
            <w:shd w:val="clear" w:color="auto" w:fill="auto"/>
            <w:tcMar>
              <w:top w:w="0" w:type="dxa"/>
              <w:left w:w="10" w:type="dxa"/>
              <w:bottom w:w="0" w:type="dxa"/>
              <w:right w:w="10" w:type="dxa"/>
            </w:tcMar>
          </w:tcPr>
          <w:p w:rsidR="00856547" w:rsidRDefault="00856547">
            <w:pPr>
              <w:spacing w:after="0"/>
              <w:jc w:val="center"/>
              <w:rPr>
                <w:rFonts w:ascii="Cambria" w:hAnsi="Cambria"/>
                <w:sz w:val="24"/>
                <w:szCs w:val="24"/>
              </w:rPr>
            </w:pPr>
          </w:p>
        </w:tc>
      </w:tr>
    </w:tbl>
    <w:p w:rsidR="0009565A" w:rsidRDefault="0009565A" w:rsidP="0009565A">
      <w:pPr>
        <w:spacing w:after="0" w:line="276" w:lineRule="auto"/>
        <w:jc w:val="both"/>
        <w:rPr>
          <w:rFonts w:ascii="Cambria" w:hAnsi="Cambria"/>
          <w:sz w:val="24"/>
          <w:szCs w:val="24"/>
        </w:rPr>
      </w:pPr>
    </w:p>
    <w:p w:rsidR="0053007D" w:rsidRDefault="0053007D" w:rsidP="0009565A">
      <w:pPr>
        <w:spacing w:after="0" w:line="276" w:lineRule="auto"/>
        <w:jc w:val="both"/>
        <w:rPr>
          <w:rFonts w:ascii="Cambria" w:hAnsi="Cambria"/>
          <w:sz w:val="24"/>
          <w:szCs w:val="24"/>
        </w:rPr>
      </w:pPr>
      <w:r>
        <w:rPr>
          <w:rFonts w:ascii="Cambria" w:hAnsi="Cambria"/>
          <w:sz w:val="24"/>
          <w:szCs w:val="24"/>
        </w:rPr>
        <w:t>Observăm o creștere de 13,5 % în anul 2018 vizavi de anul 2017 a cifrei de afaceri în cadrul activității întreprinderilor din raionul Hîncești, dar și a numărului salariaților cu aproape 5%.</w:t>
      </w:r>
    </w:p>
    <w:p w:rsidR="0009565A" w:rsidRDefault="0009565A">
      <w:pPr>
        <w:rPr>
          <w:rFonts w:ascii="Cambria" w:hAnsi="Cambria"/>
          <w:b/>
          <w:sz w:val="24"/>
          <w:szCs w:val="24"/>
          <w:shd w:val="clear" w:color="auto" w:fill="FFFF00"/>
        </w:rPr>
      </w:pPr>
    </w:p>
    <w:p w:rsidR="0009565A" w:rsidRDefault="0009565A">
      <w:pPr>
        <w:rPr>
          <w:rFonts w:ascii="Cambria" w:hAnsi="Cambria"/>
          <w:b/>
          <w:sz w:val="24"/>
          <w:szCs w:val="24"/>
          <w:shd w:val="clear" w:color="auto" w:fill="FFFF00"/>
        </w:rPr>
      </w:pPr>
    </w:p>
    <w:p w:rsidR="00D816EE" w:rsidRPr="0009565A" w:rsidRDefault="0009565A">
      <w:pPr>
        <w:rPr>
          <w:rFonts w:ascii="Cambria" w:hAnsi="Cambria"/>
          <w:b/>
          <w:szCs w:val="24"/>
        </w:rPr>
      </w:pPr>
      <w:r w:rsidRPr="0009565A">
        <w:rPr>
          <w:rFonts w:ascii="Cambria" w:hAnsi="Cambria"/>
          <w:b/>
          <w:szCs w:val="24"/>
        </w:rPr>
        <w:t>Tabel 2</w:t>
      </w:r>
      <w:r w:rsidR="00893565">
        <w:rPr>
          <w:rFonts w:ascii="Cambria" w:hAnsi="Cambria"/>
          <w:b/>
          <w:szCs w:val="24"/>
        </w:rPr>
        <w:t>9</w:t>
      </w:r>
      <w:r w:rsidRPr="0009565A">
        <w:rPr>
          <w:rFonts w:ascii="Cambria" w:hAnsi="Cambria"/>
          <w:b/>
          <w:szCs w:val="24"/>
        </w:rPr>
        <w:t xml:space="preserve"> . Activitatea si poziția financiara a agenților economici după activități economice</w:t>
      </w:r>
    </w:p>
    <w:tbl>
      <w:tblPr>
        <w:tblW w:w="10373" w:type="dxa"/>
        <w:tblInd w:w="-289" w:type="dxa"/>
        <w:tblLayout w:type="fixed"/>
        <w:tblCellMar>
          <w:left w:w="10" w:type="dxa"/>
          <w:right w:w="10" w:type="dxa"/>
        </w:tblCellMar>
        <w:tblLook w:val="0000" w:firstRow="0" w:lastRow="0" w:firstColumn="0" w:lastColumn="0" w:noHBand="0" w:noVBand="0"/>
      </w:tblPr>
      <w:tblGrid>
        <w:gridCol w:w="3119"/>
        <w:gridCol w:w="683"/>
        <w:gridCol w:w="708"/>
        <w:gridCol w:w="735"/>
        <w:gridCol w:w="735"/>
        <w:gridCol w:w="708"/>
        <w:gridCol w:w="709"/>
        <w:gridCol w:w="992"/>
        <w:gridCol w:w="992"/>
        <w:gridCol w:w="992"/>
      </w:tblGrid>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jc w:val="right"/>
              <w:rPr>
                <w:rFonts w:ascii="Cambria" w:hAnsi="Cambria"/>
              </w:rPr>
            </w:pPr>
            <w:bookmarkStart w:id="39" w:name="page25"/>
            <w:bookmarkEnd w:id="39"/>
            <w:r w:rsidRPr="0009565A">
              <w:rPr>
                <w:rFonts w:ascii="Cambria" w:hAnsi="Cambria"/>
              </w:rPr>
              <w:t> </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Numărul de întreprinderi</w:t>
            </w:r>
          </w:p>
        </w:tc>
        <w:tc>
          <w:tcPr>
            <w:tcW w:w="2152" w:type="dxa"/>
            <w:gridSpan w:val="3"/>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Numărul mediu de personal</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9CC2E5"/>
            <w:tcMar>
              <w:top w:w="0" w:type="dxa"/>
              <w:left w:w="10" w:type="dxa"/>
              <w:bottom w:w="0" w:type="dxa"/>
              <w:right w:w="10" w:type="dxa"/>
            </w:tcMar>
            <w:vAlign w:val="bottom"/>
          </w:tcPr>
          <w:p w:rsidR="0009565A" w:rsidRPr="0009565A" w:rsidRDefault="0009565A" w:rsidP="0009565A">
            <w:pPr>
              <w:spacing w:after="0"/>
              <w:ind w:left="124"/>
              <w:rPr>
                <w:rFonts w:ascii="Cambria" w:hAnsi="Cambria"/>
                <w:b/>
              </w:rPr>
            </w:pPr>
            <w:r w:rsidRPr="0009565A">
              <w:rPr>
                <w:rFonts w:ascii="Cambria" w:hAnsi="Cambria"/>
                <w:b/>
              </w:rPr>
              <w:t>Venituri din vânzări, milioane lei</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rPr>
            </w:pPr>
          </w:p>
        </w:tc>
        <w:tc>
          <w:tcPr>
            <w:tcW w:w="683"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2017</w:t>
            </w:r>
          </w:p>
        </w:tc>
        <w:tc>
          <w:tcPr>
            <w:tcW w:w="708"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2018</w:t>
            </w:r>
          </w:p>
        </w:tc>
        <w:tc>
          <w:tcPr>
            <w:tcW w:w="735"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2019</w:t>
            </w:r>
          </w:p>
        </w:tc>
        <w:tc>
          <w:tcPr>
            <w:tcW w:w="735"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2017</w:t>
            </w:r>
          </w:p>
        </w:tc>
        <w:tc>
          <w:tcPr>
            <w:tcW w:w="708"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2019</w:t>
            </w:r>
          </w:p>
        </w:tc>
        <w:tc>
          <w:tcPr>
            <w:tcW w:w="992"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2017</w:t>
            </w:r>
          </w:p>
        </w:tc>
        <w:tc>
          <w:tcPr>
            <w:tcW w:w="992"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2018</w:t>
            </w:r>
          </w:p>
        </w:tc>
        <w:tc>
          <w:tcPr>
            <w:tcW w:w="992" w:type="dxa"/>
            <w:tcBorders>
              <w:top w:val="single" w:sz="4" w:space="0" w:color="000000"/>
              <w:left w:val="single" w:sz="4" w:space="0" w:color="000000"/>
              <w:bottom w:val="single" w:sz="4" w:space="0" w:color="000000"/>
              <w:right w:val="single" w:sz="4" w:space="0" w:color="000000"/>
            </w:tcBorders>
            <w:shd w:val="clear" w:color="auto" w:fill="9CC2E5"/>
            <w:tcMar>
              <w:top w:w="75" w:type="dxa"/>
              <w:left w:w="75"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2019</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b/>
              </w:rPr>
            </w:pPr>
            <w:r w:rsidRPr="0009565A">
              <w:rPr>
                <w:rFonts w:ascii="Cambria" w:hAnsi="Cambria"/>
                <w:b/>
              </w:rPr>
              <w:t>Total pe activități</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B03FEC" w:rsidRDefault="0009565A" w:rsidP="0009565A">
            <w:pPr>
              <w:spacing w:after="0"/>
              <w:jc w:val="right"/>
              <w:rPr>
                <w:rFonts w:ascii="Cambria" w:hAnsi="Cambria"/>
                <w:b/>
                <w:sz w:val="20"/>
              </w:rPr>
            </w:pPr>
            <w:r w:rsidRPr="00B03FEC">
              <w:rPr>
                <w:rFonts w:ascii="Cambria" w:hAnsi="Cambria"/>
                <w:b/>
                <w:sz w:val="20"/>
              </w:rPr>
              <w:t>777</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B03FEC" w:rsidRDefault="0009565A" w:rsidP="0009565A">
            <w:pPr>
              <w:spacing w:after="0"/>
              <w:jc w:val="right"/>
              <w:rPr>
                <w:rFonts w:ascii="Cambria" w:hAnsi="Cambria"/>
                <w:b/>
                <w:sz w:val="20"/>
              </w:rPr>
            </w:pPr>
            <w:r w:rsidRPr="00B03FEC">
              <w:rPr>
                <w:rFonts w:ascii="Cambria" w:hAnsi="Cambria"/>
                <w:b/>
                <w:sz w:val="20"/>
              </w:rPr>
              <w:t>833</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B03FEC" w:rsidRDefault="0009565A" w:rsidP="0009565A">
            <w:pPr>
              <w:spacing w:after="0"/>
              <w:jc w:val="right"/>
              <w:rPr>
                <w:rFonts w:ascii="Cambria" w:hAnsi="Cambria"/>
                <w:b/>
                <w:sz w:val="20"/>
              </w:rPr>
            </w:pPr>
            <w:r w:rsidRPr="00B03FEC">
              <w:rPr>
                <w:rFonts w:ascii="Cambria" w:hAnsi="Cambria"/>
                <w:b/>
                <w:sz w:val="20"/>
              </w:rPr>
              <w:t>859</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B03FEC" w:rsidRDefault="0009565A" w:rsidP="0009565A">
            <w:pPr>
              <w:spacing w:after="0"/>
              <w:jc w:val="right"/>
              <w:rPr>
                <w:rFonts w:ascii="Cambria" w:hAnsi="Cambria"/>
                <w:b/>
                <w:sz w:val="20"/>
              </w:rPr>
            </w:pPr>
            <w:r w:rsidRPr="00B03FEC">
              <w:rPr>
                <w:rFonts w:ascii="Cambria" w:hAnsi="Cambria"/>
                <w:b/>
                <w:sz w:val="20"/>
              </w:rPr>
              <w:t>6 516</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B03FEC" w:rsidRDefault="0009565A" w:rsidP="0009565A">
            <w:pPr>
              <w:spacing w:after="0"/>
              <w:jc w:val="right"/>
              <w:rPr>
                <w:rFonts w:ascii="Cambria" w:hAnsi="Cambria"/>
                <w:b/>
                <w:sz w:val="20"/>
              </w:rPr>
            </w:pPr>
            <w:r w:rsidRPr="00B03FEC">
              <w:rPr>
                <w:rFonts w:ascii="Cambria" w:hAnsi="Cambria"/>
                <w:b/>
                <w:sz w:val="20"/>
              </w:rPr>
              <w:t>6 687</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B03FEC" w:rsidRDefault="0009565A" w:rsidP="0009565A">
            <w:pPr>
              <w:spacing w:after="0"/>
              <w:jc w:val="right"/>
              <w:rPr>
                <w:rFonts w:ascii="Cambria" w:hAnsi="Cambria"/>
                <w:b/>
                <w:sz w:val="20"/>
              </w:rPr>
            </w:pPr>
            <w:r w:rsidRPr="00B03FEC">
              <w:rPr>
                <w:rFonts w:ascii="Cambria" w:hAnsi="Cambria"/>
                <w:b/>
                <w:sz w:val="20"/>
              </w:rPr>
              <w:t>6 804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B03FEC" w:rsidRDefault="0009565A" w:rsidP="0009565A">
            <w:pPr>
              <w:spacing w:after="0"/>
              <w:jc w:val="right"/>
              <w:rPr>
                <w:rFonts w:ascii="Cambria" w:hAnsi="Cambria"/>
                <w:b/>
                <w:sz w:val="20"/>
              </w:rPr>
            </w:pPr>
            <w:r w:rsidRPr="00B03FEC">
              <w:rPr>
                <w:rFonts w:ascii="Cambria" w:hAnsi="Cambria"/>
                <w:b/>
                <w:sz w:val="20"/>
              </w:rPr>
              <w:t>3 104,31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B03FEC" w:rsidRDefault="0009565A" w:rsidP="0009565A">
            <w:pPr>
              <w:spacing w:after="0"/>
              <w:ind w:right="-82"/>
              <w:jc w:val="right"/>
              <w:rPr>
                <w:rFonts w:ascii="Cambria" w:hAnsi="Cambria"/>
                <w:b/>
                <w:sz w:val="20"/>
              </w:rPr>
            </w:pPr>
            <w:r w:rsidRPr="00B03FEC">
              <w:rPr>
                <w:rFonts w:ascii="Cambria" w:hAnsi="Cambria"/>
                <w:b/>
                <w:sz w:val="20"/>
              </w:rPr>
              <w:t>3 226,44</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B03FEC" w:rsidRDefault="0009565A" w:rsidP="0009565A">
            <w:pPr>
              <w:spacing w:after="0"/>
              <w:jc w:val="right"/>
              <w:rPr>
                <w:rFonts w:ascii="Cambria" w:hAnsi="Cambria"/>
                <w:b/>
                <w:sz w:val="20"/>
              </w:rPr>
            </w:pPr>
            <w:r w:rsidRPr="00B03FEC">
              <w:rPr>
                <w:rFonts w:ascii="Cambria" w:hAnsi="Cambria"/>
                <w:b/>
                <w:sz w:val="20"/>
              </w:rPr>
              <w:t>3 699,84</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Agricultura, silvicultura si pescuit</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129</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142</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148</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1 316</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1 268</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1 171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347,25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ind w:right="-82"/>
              <w:jc w:val="center"/>
              <w:rPr>
                <w:rFonts w:ascii="Cambria" w:hAnsi="Cambria" w:cs="Calibri"/>
              </w:rPr>
            </w:pPr>
            <w:r w:rsidRPr="0009565A">
              <w:rPr>
                <w:rFonts w:ascii="Cambria" w:hAnsi="Cambria" w:cs="Calibri"/>
              </w:rPr>
              <w:t>302,46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351,84</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Industria extractiva</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31</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38</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16,66</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ind w:right="-82"/>
              <w:jc w:val="center"/>
              <w:rPr>
                <w:rFonts w:ascii="Cambria" w:hAnsi="Cambria" w:cs="Calibri"/>
              </w:rPr>
            </w:pPr>
            <w:r w:rsidRPr="0009565A">
              <w:rPr>
                <w:rFonts w:ascii="Cambria" w:hAnsi="Cambria" w:cs="Calibri"/>
              </w:rPr>
              <w:t>33,60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8,44</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Industria prelucratoare</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96</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107</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107</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1 173</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1 355</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1 300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481,33</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ind w:right="-82"/>
              <w:jc w:val="center"/>
              <w:rPr>
                <w:rFonts w:ascii="Cambria" w:hAnsi="Cambria" w:cs="Calibri"/>
              </w:rPr>
            </w:pPr>
            <w:r w:rsidRPr="0009565A">
              <w:rPr>
                <w:rFonts w:ascii="Cambria" w:hAnsi="Cambria" w:cs="Calibri"/>
              </w:rPr>
              <w:t>655,77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615,23</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Productia si furnizarea de energie electrica si termica, gaze, apa calda si aer conditionat</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0,00</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Distributia apei; salubritate, gestionarea deseurilor, activitati de decontaminare</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19</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20</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213</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244</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252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23,16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25,15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28,41</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Constructii</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50</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58</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63</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376</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106,12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133,07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153,94</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Comert cu ridicata si cu amanuntul; intretinerea si repararea autovehiculelor si a motocicletelor</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279</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285</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288</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1 656</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1 618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1 683</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1 809,47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1 742,46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2 121,18</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Transport si depozitare</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39</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44</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44</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365</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323</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391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135,86</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140,84</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156,15</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Activitati de cazare si alimentatie publica</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34</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36</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126</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16,57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13,48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19,60</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Informatii si comunicatii</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14</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9</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1,96</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7,00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33,07</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Activitati financiare si asigurari</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7</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8</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3,93</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6,43</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Tranzactii imobiliare</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31</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35</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39</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134</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38,81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36,21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34,37</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Activitati profesionale, stiintifice si tehnice</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26</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29</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32</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45</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49</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7,60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5,68</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7,69</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Activități de servicii administrative si activități de servicii suport</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15</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16</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5,95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10,55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12,73</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Administratie publica si aparare; asigurări sociale obligatorii</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Invatamant</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7</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0,22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0,40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20,23</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Sănătate si asistenta sociala</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20</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23</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923</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951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958</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106,52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112,03</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126,56</w:t>
            </w:r>
          </w:p>
        </w:tc>
      </w:tr>
      <w:tr w:rsidR="0009565A" w:rsidRPr="0009565A" w:rsidTr="00B03FEC">
        <w:tc>
          <w:tcPr>
            <w:tcW w:w="3119" w:type="dxa"/>
            <w:tcBorders>
              <w:top w:val="single" w:sz="4" w:space="0" w:color="000000"/>
              <w:left w:val="single" w:sz="4" w:space="0" w:color="000000"/>
              <w:bottom w:val="single" w:sz="4" w:space="0" w:color="000000"/>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t>Arta, activități de recreere si de agrement</w:t>
            </w:r>
          </w:p>
        </w:tc>
        <w:tc>
          <w:tcPr>
            <w:tcW w:w="683"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w:t>
            </w:r>
          </w:p>
        </w:tc>
        <w:tc>
          <w:tcPr>
            <w:tcW w:w="735"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w:t>
            </w:r>
          </w:p>
        </w:tc>
        <w:tc>
          <w:tcPr>
            <w:tcW w:w="708"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0,12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0,28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0,44</w:t>
            </w:r>
          </w:p>
        </w:tc>
      </w:tr>
      <w:tr w:rsidR="0009565A" w:rsidRPr="0009565A" w:rsidTr="00B03FEC">
        <w:tc>
          <w:tcPr>
            <w:tcW w:w="3119" w:type="dxa"/>
            <w:tcBorders>
              <w:top w:val="single" w:sz="4" w:space="0" w:color="000000"/>
              <w:left w:val="single" w:sz="4" w:space="0" w:color="000000"/>
              <w:bottom w:val="single" w:sz="4" w:space="0" w:color="auto"/>
              <w:right w:val="single" w:sz="4" w:space="0" w:color="000000"/>
            </w:tcBorders>
            <w:shd w:val="clear" w:color="auto" w:fill="9CC2E5"/>
            <w:tcMar>
              <w:top w:w="75" w:type="dxa"/>
              <w:left w:w="150" w:type="dxa"/>
              <w:bottom w:w="75" w:type="dxa"/>
              <w:right w:w="75" w:type="dxa"/>
            </w:tcMar>
            <w:vAlign w:val="bottom"/>
          </w:tcPr>
          <w:p w:rsidR="0009565A" w:rsidRPr="0009565A" w:rsidRDefault="0009565A" w:rsidP="0009565A">
            <w:pPr>
              <w:spacing w:after="0"/>
              <w:rPr>
                <w:rFonts w:ascii="Cambria" w:hAnsi="Cambria" w:cs="Calibri"/>
              </w:rPr>
            </w:pPr>
            <w:r w:rsidRPr="0009565A">
              <w:rPr>
                <w:rFonts w:ascii="Cambria" w:hAnsi="Cambria" w:cs="Calibri"/>
              </w:rPr>
              <w:lastRenderedPageBreak/>
              <w:t>Alte activități de servicii</w:t>
            </w:r>
          </w:p>
        </w:tc>
        <w:tc>
          <w:tcPr>
            <w:tcW w:w="683" w:type="dxa"/>
            <w:tcBorders>
              <w:top w:val="single" w:sz="4" w:space="0" w:color="000000"/>
              <w:left w:val="single" w:sz="4" w:space="0" w:color="000000"/>
              <w:bottom w:val="single" w:sz="4" w:space="0" w:color="auto"/>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10</w:t>
            </w:r>
          </w:p>
        </w:tc>
        <w:tc>
          <w:tcPr>
            <w:tcW w:w="708" w:type="dxa"/>
            <w:tcBorders>
              <w:top w:val="single" w:sz="4" w:space="0" w:color="000000"/>
              <w:left w:val="single" w:sz="4" w:space="0" w:color="000000"/>
              <w:bottom w:val="single" w:sz="4" w:space="0" w:color="auto"/>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11</w:t>
            </w:r>
          </w:p>
        </w:tc>
        <w:tc>
          <w:tcPr>
            <w:tcW w:w="735" w:type="dxa"/>
            <w:tcBorders>
              <w:top w:val="single" w:sz="4" w:space="0" w:color="000000"/>
              <w:left w:val="single" w:sz="4" w:space="0" w:color="000000"/>
              <w:bottom w:val="single" w:sz="4" w:space="0" w:color="auto"/>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11</w:t>
            </w:r>
          </w:p>
        </w:tc>
        <w:tc>
          <w:tcPr>
            <w:tcW w:w="735" w:type="dxa"/>
            <w:tcBorders>
              <w:top w:val="single" w:sz="4" w:space="0" w:color="000000"/>
              <w:left w:val="single" w:sz="4" w:space="0" w:color="000000"/>
              <w:bottom w:val="single" w:sz="4" w:space="0" w:color="auto"/>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58</w:t>
            </w:r>
          </w:p>
        </w:tc>
        <w:tc>
          <w:tcPr>
            <w:tcW w:w="708" w:type="dxa"/>
            <w:tcBorders>
              <w:top w:val="single" w:sz="4" w:space="0" w:color="000000"/>
              <w:left w:val="single" w:sz="4" w:space="0" w:color="000000"/>
              <w:bottom w:val="single" w:sz="4" w:space="0" w:color="auto"/>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54</w:t>
            </w:r>
          </w:p>
        </w:tc>
        <w:tc>
          <w:tcPr>
            <w:tcW w:w="709" w:type="dxa"/>
            <w:tcBorders>
              <w:top w:val="single" w:sz="4" w:space="0" w:color="000000"/>
              <w:left w:val="single" w:sz="4" w:space="0" w:color="000000"/>
              <w:bottom w:val="single" w:sz="4" w:space="0" w:color="auto"/>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49</w:t>
            </w:r>
          </w:p>
        </w:tc>
        <w:tc>
          <w:tcPr>
            <w:tcW w:w="992" w:type="dxa"/>
            <w:tcBorders>
              <w:top w:val="single" w:sz="4" w:space="0" w:color="000000"/>
              <w:left w:val="single" w:sz="4" w:space="0" w:color="000000"/>
              <w:bottom w:val="single" w:sz="4" w:space="0" w:color="auto"/>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3,76</w:t>
            </w:r>
          </w:p>
        </w:tc>
        <w:tc>
          <w:tcPr>
            <w:tcW w:w="992" w:type="dxa"/>
            <w:tcBorders>
              <w:top w:val="single" w:sz="4" w:space="0" w:color="000000"/>
              <w:left w:val="single" w:sz="4" w:space="0" w:color="000000"/>
              <w:bottom w:val="single" w:sz="4" w:space="0" w:color="auto"/>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3,52</w:t>
            </w:r>
          </w:p>
        </w:tc>
        <w:tc>
          <w:tcPr>
            <w:tcW w:w="992" w:type="dxa"/>
            <w:tcBorders>
              <w:top w:val="single" w:sz="4" w:space="0" w:color="000000"/>
              <w:left w:val="single" w:sz="4" w:space="0" w:color="000000"/>
              <w:bottom w:val="single" w:sz="4" w:space="0" w:color="auto"/>
              <w:right w:val="single" w:sz="4" w:space="0" w:color="000000"/>
            </w:tcBorders>
            <w:shd w:val="clear" w:color="auto" w:fill="FFFFFF"/>
            <w:noWrap/>
            <w:tcMar>
              <w:top w:w="75" w:type="dxa"/>
              <w:left w:w="75" w:type="dxa"/>
              <w:bottom w:w="75" w:type="dxa"/>
              <w:right w:w="75" w:type="dxa"/>
            </w:tcMar>
            <w:vAlign w:val="bottom"/>
          </w:tcPr>
          <w:p w:rsidR="0009565A" w:rsidRPr="0009565A" w:rsidRDefault="0009565A" w:rsidP="0009565A">
            <w:pPr>
              <w:spacing w:after="0"/>
              <w:jc w:val="center"/>
              <w:rPr>
                <w:rFonts w:ascii="Cambria" w:hAnsi="Cambria" w:cs="Calibri"/>
              </w:rPr>
            </w:pPr>
            <w:r w:rsidRPr="0009565A">
              <w:rPr>
                <w:rFonts w:ascii="Cambria" w:hAnsi="Cambria" w:cs="Calibri"/>
              </w:rPr>
              <w:t>3,52</w:t>
            </w:r>
          </w:p>
        </w:tc>
      </w:tr>
    </w:tbl>
    <w:p w:rsidR="0009565A" w:rsidRDefault="0009565A">
      <w:pPr>
        <w:rPr>
          <w:rFonts w:ascii="Cambria" w:hAnsi="Cambria"/>
          <w:b/>
        </w:rPr>
      </w:pPr>
    </w:p>
    <w:p w:rsidR="00B03FEC" w:rsidRDefault="00B03FEC">
      <w:pPr>
        <w:rPr>
          <w:rFonts w:ascii="Cambria" w:hAnsi="Cambria"/>
          <w:b/>
        </w:rPr>
      </w:pPr>
    </w:p>
    <w:p w:rsidR="0009565A" w:rsidRPr="0009565A" w:rsidRDefault="0009565A">
      <w:pPr>
        <w:rPr>
          <w:rFonts w:ascii="Cambria" w:hAnsi="Cambria"/>
          <w:b/>
        </w:rPr>
      </w:pPr>
      <w:r w:rsidRPr="0009565A">
        <w:rPr>
          <w:rFonts w:ascii="Cambria" w:hAnsi="Cambria"/>
          <w:b/>
        </w:rPr>
        <w:t xml:space="preserve">Tabel </w:t>
      </w:r>
      <w:r w:rsidR="00893565">
        <w:rPr>
          <w:rFonts w:ascii="Cambria" w:hAnsi="Cambria"/>
          <w:b/>
        </w:rPr>
        <w:t>30</w:t>
      </w:r>
      <w:r w:rsidRPr="0009565A">
        <w:rPr>
          <w:rFonts w:ascii="Cambria" w:hAnsi="Cambria"/>
          <w:b/>
        </w:rPr>
        <w:t>. Valoarea producției fabricate</w:t>
      </w:r>
    </w:p>
    <w:tbl>
      <w:tblPr>
        <w:tblW w:w="9651" w:type="dxa"/>
        <w:tblInd w:w="-5" w:type="dxa"/>
        <w:tblLayout w:type="fixed"/>
        <w:tblCellMar>
          <w:left w:w="10" w:type="dxa"/>
          <w:right w:w="10" w:type="dxa"/>
        </w:tblCellMar>
        <w:tblLook w:val="0000" w:firstRow="0" w:lastRow="0" w:firstColumn="0" w:lastColumn="0" w:noHBand="0" w:noVBand="0"/>
      </w:tblPr>
      <w:tblGrid>
        <w:gridCol w:w="2146"/>
        <w:gridCol w:w="1326"/>
        <w:gridCol w:w="1361"/>
        <w:gridCol w:w="1617"/>
        <w:gridCol w:w="1075"/>
        <w:gridCol w:w="992"/>
        <w:gridCol w:w="1134"/>
      </w:tblGrid>
      <w:tr w:rsidR="00B03FEC" w:rsidRPr="0009565A" w:rsidTr="00B902C8">
        <w:tc>
          <w:tcPr>
            <w:tcW w:w="2146" w:type="dxa"/>
            <w:vMerge w:val="restart"/>
            <w:tcBorders>
              <w:top w:val="single" w:sz="4" w:space="0" w:color="auto"/>
              <w:left w:val="single" w:sz="4" w:space="0" w:color="auto"/>
              <w:right w:val="single" w:sz="4" w:space="0" w:color="auto"/>
            </w:tcBorders>
            <w:shd w:val="clear" w:color="auto" w:fill="9CC2E5" w:themeFill="accent1" w:themeFillTint="99"/>
            <w:tcMar>
              <w:top w:w="0" w:type="dxa"/>
              <w:left w:w="10" w:type="dxa"/>
              <w:bottom w:w="0" w:type="dxa"/>
              <w:right w:w="10" w:type="dxa"/>
            </w:tcMar>
          </w:tcPr>
          <w:p w:rsidR="00B03FEC" w:rsidRPr="0009565A" w:rsidRDefault="00B03FEC" w:rsidP="0009565A">
            <w:pPr>
              <w:spacing w:after="0"/>
              <w:jc w:val="right"/>
              <w:rPr>
                <w:rFonts w:ascii="Cambria" w:hAnsi="Cambria"/>
              </w:rPr>
            </w:pPr>
          </w:p>
        </w:tc>
        <w:tc>
          <w:tcPr>
            <w:tcW w:w="4304" w:type="dxa"/>
            <w:gridSpan w:val="3"/>
            <w:tcBorders>
              <w:top w:val="single" w:sz="4" w:space="0" w:color="auto"/>
              <w:left w:val="single" w:sz="4" w:space="0" w:color="auto"/>
              <w:bottom w:val="single" w:sz="4" w:space="0" w:color="auto"/>
              <w:right w:val="single" w:sz="4" w:space="0" w:color="auto"/>
            </w:tcBorders>
            <w:shd w:val="clear" w:color="auto" w:fill="9CC2E5"/>
            <w:tcMar>
              <w:top w:w="75" w:type="dxa"/>
              <w:left w:w="75" w:type="dxa"/>
              <w:bottom w:w="75" w:type="dxa"/>
              <w:right w:w="75" w:type="dxa"/>
            </w:tcMar>
            <w:vAlign w:val="bottom"/>
          </w:tcPr>
          <w:p w:rsidR="00B03FEC" w:rsidRPr="00B03FEC" w:rsidRDefault="00B03FEC" w:rsidP="0009565A">
            <w:pPr>
              <w:spacing w:after="0"/>
              <w:jc w:val="center"/>
              <w:rPr>
                <w:rFonts w:ascii="Cambria" w:hAnsi="Cambria"/>
                <w:b/>
              </w:rPr>
            </w:pPr>
            <w:r w:rsidRPr="00B03FEC">
              <w:rPr>
                <w:rFonts w:ascii="Cambria" w:hAnsi="Cambria"/>
                <w:b/>
              </w:rPr>
              <w:t>Milioane lei</w:t>
            </w:r>
          </w:p>
        </w:tc>
        <w:tc>
          <w:tcPr>
            <w:tcW w:w="3201" w:type="dxa"/>
            <w:gridSpan w:val="3"/>
            <w:tcBorders>
              <w:top w:val="single" w:sz="4" w:space="0" w:color="auto"/>
              <w:left w:val="single" w:sz="4" w:space="0" w:color="auto"/>
              <w:bottom w:val="single" w:sz="4" w:space="0" w:color="auto"/>
              <w:right w:val="single" w:sz="4" w:space="0" w:color="auto"/>
            </w:tcBorders>
            <w:shd w:val="clear" w:color="auto" w:fill="9CC2E5"/>
            <w:tcMar>
              <w:top w:w="75" w:type="dxa"/>
              <w:left w:w="75" w:type="dxa"/>
              <w:bottom w:w="75" w:type="dxa"/>
              <w:right w:w="75" w:type="dxa"/>
            </w:tcMar>
            <w:vAlign w:val="bottom"/>
          </w:tcPr>
          <w:p w:rsidR="00B03FEC" w:rsidRPr="00B03FEC" w:rsidRDefault="00B03FEC" w:rsidP="0009565A">
            <w:pPr>
              <w:spacing w:after="0"/>
              <w:jc w:val="center"/>
              <w:rPr>
                <w:rFonts w:ascii="Cambria" w:hAnsi="Cambria"/>
                <w:b/>
              </w:rPr>
            </w:pPr>
            <w:r w:rsidRPr="00B03FEC">
              <w:rPr>
                <w:rFonts w:ascii="Cambria" w:hAnsi="Cambria"/>
                <w:b/>
              </w:rPr>
              <w:t>In procente fata de total</w:t>
            </w:r>
          </w:p>
        </w:tc>
      </w:tr>
      <w:tr w:rsidR="00B03FEC" w:rsidRPr="0009565A" w:rsidTr="00B902C8">
        <w:tc>
          <w:tcPr>
            <w:tcW w:w="2146" w:type="dxa"/>
            <w:vMerge/>
            <w:tcBorders>
              <w:left w:val="single" w:sz="4" w:space="0" w:color="auto"/>
              <w:bottom w:val="single" w:sz="4" w:space="0" w:color="auto"/>
              <w:right w:val="single" w:sz="4" w:space="0" w:color="auto"/>
            </w:tcBorders>
            <w:shd w:val="clear" w:color="auto" w:fill="9CC2E5" w:themeFill="accent1" w:themeFillTint="99"/>
            <w:tcMar>
              <w:top w:w="0" w:type="dxa"/>
              <w:left w:w="10" w:type="dxa"/>
              <w:bottom w:w="0" w:type="dxa"/>
              <w:right w:w="10" w:type="dxa"/>
            </w:tcMar>
          </w:tcPr>
          <w:p w:rsidR="00B03FEC" w:rsidRPr="0009565A" w:rsidRDefault="00B03FEC" w:rsidP="0009565A">
            <w:pPr>
              <w:spacing w:after="0"/>
              <w:rPr>
                <w:rFonts w:ascii="Cambria" w:hAnsi="Cambria"/>
              </w:rPr>
            </w:pPr>
          </w:p>
        </w:tc>
        <w:tc>
          <w:tcPr>
            <w:tcW w:w="1326" w:type="dxa"/>
            <w:tcBorders>
              <w:top w:val="single" w:sz="4" w:space="0" w:color="auto"/>
              <w:left w:val="single" w:sz="4" w:space="0" w:color="auto"/>
              <w:bottom w:val="single" w:sz="4" w:space="0" w:color="auto"/>
              <w:right w:val="single" w:sz="4" w:space="0" w:color="auto"/>
            </w:tcBorders>
            <w:shd w:val="clear" w:color="auto" w:fill="9CC2E5"/>
            <w:tcMar>
              <w:top w:w="75" w:type="dxa"/>
              <w:left w:w="75" w:type="dxa"/>
              <w:bottom w:w="75" w:type="dxa"/>
              <w:right w:w="75" w:type="dxa"/>
            </w:tcMar>
            <w:vAlign w:val="bottom"/>
          </w:tcPr>
          <w:p w:rsidR="00B03FEC" w:rsidRPr="00B03FEC" w:rsidRDefault="00B03FEC" w:rsidP="0009565A">
            <w:pPr>
              <w:spacing w:after="0"/>
              <w:rPr>
                <w:rFonts w:ascii="Cambria" w:hAnsi="Cambria"/>
                <w:b/>
              </w:rPr>
            </w:pPr>
            <w:r w:rsidRPr="00B03FEC">
              <w:rPr>
                <w:rFonts w:ascii="Cambria" w:hAnsi="Cambria"/>
                <w:b/>
              </w:rPr>
              <w:t>2017</w:t>
            </w:r>
          </w:p>
        </w:tc>
        <w:tc>
          <w:tcPr>
            <w:tcW w:w="1361" w:type="dxa"/>
            <w:tcBorders>
              <w:top w:val="single" w:sz="4" w:space="0" w:color="auto"/>
              <w:left w:val="single" w:sz="4" w:space="0" w:color="auto"/>
              <w:bottom w:val="single" w:sz="4" w:space="0" w:color="auto"/>
              <w:right w:val="single" w:sz="4" w:space="0" w:color="auto"/>
            </w:tcBorders>
            <w:shd w:val="clear" w:color="auto" w:fill="9CC2E5"/>
            <w:tcMar>
              <w:top w:w="75" w:type="dxa"/>
              <w:left w:w="75" w:type="dxa"/>
              <w:bottom w:w="75" w:type="dxa"/>
              <w:right w:w="75" w:type="dxa"/>
            </w:tcMar>
            <w:vAlign w:val="bottom"/>
          </w:tcPr>
          <w:p w:rsidR="00B03FEC" w:rsidRPr="00B03FEC" w:rsidRDefault="00B03FEC" w:rsidP="0009565A">
            <w:pPr>
              <w:spacing w:after="0"/>
              <w:rPr>
                <w:rFonts w:ascii="Cambria" w:hAnsi="Cambria"/>
                <w:b/>
              </w:rPr>
            </w:pPr>
            <w:r w:rsidRPr="00B03FEC">
              <w:rPr>
                <w:rFonts w:ascii="Cambria" w:hAnsi="Cambria"/>
                <w:b/>
              </w:rPr>
              <w:t>2018</w:t>
            </w:r>
          </w:p>
        </w:tc>
        <w:tc>
          <w:tcPr>
            <w:tcW w:w="1617" w:type="dxa"/>
            <w:tcBorders>
              <w:top w:val="single" w:sz="4" w:space="0" w:color="auto"/>
              <w:left w:val="single" w:sz="4" w:space="0" w:color="auto"/>
              <w:bottom w:val="single" w:sz="4" w:space="0" w:color="auto"/>
              <w:right w:val="single" w:sz="4" w:space="0" w:color="auto"/>
            </w:tcBorders>
            <w:shd w:val="clear" w:color="auto" w:fill="9CC2E5"/>
            <w:tcMar>
              <w:top w:w="75" w:type="dxa"/>
              <w:left w:w="75" w:type="dxa"/>
              <w:bottom w:w="75" w:type="dxa"/>
              <w:right w:w="75" w:type="dxa"/>
            </w:tcMar>
            <w:vAlign w:val="bottom"/>
          </w:tcPr>
          <w:p w:rsidR="00B03FEC" w:rsidRPr="00B03FEC" w:rsidRDefault="00B03FEC" w:rsidP="0009565A">
            <w:pPr>
              <w:spacing w:after="0"/>
              <w:rPr>
                <w:rFonts w:ascii="Cambria" w:hAnsi="Cambria"/>
                <w:b/>
              </w:rPr>
            </w:pPr>
            <w:r w:rsidRPr="00B03FEC">
              <w:rPr>
                <w:rFonts w:ascii="Cambria" w:hAnsi="Cambria"/>
                <w:b/>
              </w:rPr>
              <w:t>2019</w:t>
            </w:r>
          </w:p>
        </w:tc>
        <w:tc>
          <w:tcPr>
            <w:tcW w:w="1075" w:type="dxa"/>
            <w:tcBorders>
              <w:top w:val="single" w:sz="4" w:space="0" w:color="auto"/>
              <w:left w:val="single" w:sz="4" w:space="0" w:color="auto"/>
              <w:bottom w:val="single" w:sz="4" w:space="0" w:color="auto"/>
              <w:right w:val="single" w:sz="4" w:space="0" w:color="auto"/>
            </w:tcBorders>
            <w:shd w:val="clear" w:color="auto" w:fill="9CC2E5"/>
            <w:tcMar>
              <w:top w:w="75" w:type="dxa"/>
              <w:left w:w="75" w:type="dxa"/>
              <w:bottom w:w="75" w:type="dxa"/>
              <w:right w:w="75" w:type="dxa"/>
            </w:tcMar>
            <w:vAlign w:val="bottom"/>
          </w:tcPr>
          <w:p w:rsidR="00B03FEC" w:rsidRPr="00B03FEC" w:rsidRDefault="00B03FEC" w:rsidP="0009565A">
            <w:pPr>
              <w:spacing w:after="0"/>
              <w:rPr>
                <w:rFonts w:ascii="Cambria" w:hAnsi="Cambria"/>
                <w:b/>
              </w:rPr>
            </w:pPr>
            <w:r w:rsidRPr="00B03FEC">
              <w:rPr>
                <w:rFonts w:ascii="Cambria" w:hAnsi="Cambria"/>
                <w:b/>
              </w:rPr>
              <w:t>2017</w:t>
            </w:r>
          </w:p>
        </w:tc>
        <w:tc>
          <w:tcPr>
            <w:tcW w:w="992" w:type="dxa"/>
            <w:tcBorders>
              <w:top w:val="single" w:sz="4" w:space="0" w:color="auto"/>
              <w:left w:val="single" w:sz="4" w:space="0" w:color="auto"/>
              <w:bottom w:val="single" w:sz="4" w:space="0" w:color="auto"/>
              <w:right w:val="single" w:sz="4" w:space="0" w:color="auto"/>
            </w:tcBorders>
            <w:shd w:val="clear" w:color="auto" w:fill="9CC2E5"/>
            <w:tcMar>
              <w:top w:w="75" w:type="dxa"/>
              <w:left w:w="75" w:type="dxa"/>
              <w:bottom w:w="75" w:type="dxa"/>
              <w:right w:w="75" w:type="dxa"/>
            </w:tcMar>
            <w:vAlign w:val="bottom"/>
          </w:tcPr>
          <w:p w:rsidR="00B03FEC" w:rsidRPr="00B03FEC" w:rsidRDefault="00B03FEC" w:rsidP="0009565A">
            <w:pPr>
              <w:spacing w:after="0"/>
              <w:rPr>
                <w:rFonts w:ascii="Cambria" w:hAnsi="Cambria"/>
                <w:b/>
              </w:rPr>
            </w:pPr>
            <w:r w:rsidRPr="00B03FEC">
              <w:rPr>
                <w:rFonts w:ascii="Cambria" w:hAnsi="Cambria"/>
                <w:b/>
              </w:rPr>
              <w:t>2018</w:t>
            </w:r>
          </w:p>
        </w:tc>
        <w:tc>
          <w:tcPr>
            <w:tcW w:w="1134" w:type="dxa"/>
            <w:tcBorders>
              <w:top w:val="single" w:sz="4" w:space="0" w:color="auto"/>
              <w:left w:val="single" w:sz="4" w:space="0" w:color="auto"/>
              <w:bottom w:val="single" w:sz="4" w:space="0" w:color="auto"/>
              <w:right w:val="single" w:sz="4" w:space="0" w:color="auto"/>
            </w:tcBorders>
            <w:shd w:val="clear" w:color="auto" w:fill="9CC2E5"/>
            <w:tcMar>
              <w:top w:w="75" w:type="dxa"/>
              <w:left w:w="75" w:type="dxa"/>
              <w:bottom w:w="75" w:type="dxa"/>
              <w:right w:w="75" w:type="dxa"/>
            </w:tcMar>
            <w:vAlign w:val="bottom"/>
          </w:tcPr>
          <w:p w:rsidR="00B03FEC" w:rsidRPr="00B03FEC" w:rsidRDefault="00B03FEC" w:rsidP="0009565A">
            <w:pPr>
              <w:spacing w:after="0"/>
              <w:rPr>
                <w:rFonts w:ascii="Cambria" w:hAnsi="Cambria"/>
                <w:b/>
              </w:rPr>
            </w:pPr>
            <w:r w:rsidRPr="00B03FEC">
              <w:rPr>
                <w:rFonts w:ascii="Cambria" w:hAnsi="Cambria"/>
                <w:b/>
              </w:rPr>
              <w:t>2019</w:t>
            </w:r>
          </w:p>
        </w:tc>
      </w:tr>
      <w:tr w:rsidR="00B03FEC" w:rsidRPr="0009565A" w:rsidTr="00B902C8">
        <w:tc>
          <w:tcPr>
            <w:tcW w:w="2146"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10" w:type="dxa"/>
              <w:bottom w:w="0" w:type="dxa"/>
              <w:right w:w="10" w:type="dxa"/>
            </w:tcMar>
          </w:tcPr>
          <w:p w:rsidR="00B03FEC" w:rsidRPr="00B03FEC" w:rsidRDefault="00B03FEC" w:rsidP="0009565A">
            <w:pPr>
              <w:spacing w:after="0"/>
              <w:rPr>
                <w:rFonts w:ascii="Cambria" w:hAnsi="Cambria"/>
                <w:b/>
              </w:rPr>
            </w:pPr>
            <w:r w:rsidRPr="00B03FEC">
              <w:rPr>
                <w:rFonts w:ascii="Cambria" w:hAnsi="Cambria"/>
                <w:b/>
              </w:rPr>
              <w:t>Hincesti</w:t>
            </w:r>
          </w:p>
        </w:tc>
        <w:tc>
          <w:tcPr>
            <w:tcW w:w="1326"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rsidR="00B03FEC" w:rsidRPr="0009565A" w:rsidRDefault="00B03FEC" w:rsidP="0009565A">
            <w:pPr>
              <w:spacing w:after="0"/>
              <w:jc w:val="right"/>
              <w:rPr>
                <w:rFonts w:ascii="Cambria" w:hAnsi="Cambria"/>
              </w:rPr>
            </w:pPr>
            <w:r w:rsidRPr="0009565A">
              <w:rPr>
                <w:rFonts w:ascii="Cambria" w:hAnsi="Cambria"/>
              </w:rPr>
              <w:t>552,7</w:t>
            </w:r>
          </w:p>
        </w:tc>
        <w:tc>
          <w:tcPr>
            <w:tcW w:w="1361"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rsidR="00B03FEC" w:rsidRPr="0009565A" w:rsidRDefault="00B03FEC" w:rsidP="0009565A">
            <w:pPr>
              <w:spacing w:after="0"/>
              <w:jc w:val="right"/>
              <w:rPr>
                <w:rFonts w:ascii="Cambria" w:hAnsi="Cambria"/>
              </w:rPr>
            </w:pPr>
            <w:r w:rsidRPr="0009565A">
              <w:rPr>
                <w:rFonts w:ascii="Cambria" w:hAnsi="Cambria"/>
              </w:rPr>
              <w:t>571,6</w:t>
            </w:r>
          </w:p>
        </w:tc>
        <w:tc>
          <w:tcPr>
            <w:tcW w:w="1617"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rsidR="00B03FEC" w:rsidRPr="0009565A" w:rsidRDefault="00B03FEC" w:rsidP="0009565A">
            <w:pPr>
              <w:spacing w:after="0"/>
              <w:jc w:val="right"/>
              <w:rPr>
                <w:rFonts w:ascii="Cambria" w:hAnsi="Cambria"/>
              </w:rPr>
            </w:pPr>
            <w:r w:rsidRPr="0009565A">
              <w:rPr>
                <w:rFonts w:ascii="Cambria" w:hAnsi="Cambria"/>
              </w:rPr>
              <w:t>538,4</w:t>
            </w:r>
          </w:p>
        </w:tc>
        <w:tc>
          <w:tcPr>
            <w:tcW w:w="1075"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rsidR="00B03FEC" w:rsidRPr="0009565A" w:rsidRDefault="00B03FEC" w:rsidP="0009565A">
            <w:pPr>
              <w:spacing w:after="0"/>
              <w:jc w:val="right"/>
              <w:rPr>
                <w:rFonts w:ascii="Cambria" w:hAnsi="Cambria"/>
              </w:rPr>
            </w:pPr>
            <w:r w:rsidRPr="0009565A">
              <w:rPr>
                <w:rFonts w:ascii="Cambria" w:hAnsi="Cambria"/>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rsidR="00B03FEC" w:rsidRPr="0009565A" w:rsidRDefault="00B03FEC" w:rsidP="0009565A">
            <w:pPr>
              <w:spacing w:after="0"/>
              <w:jc w:val="right"/>
              <w:rPr>
                <w:rFonts w:ascii="Cambria" w:hAnsi="Cambria"/>
              </w:rPr>
            </w:pPr>
            <w:r w:rsidRPr="0009565A">
              <w:rPr>
                <w:rFonts w:ascii="Cambria" w:hAnsi="Cambria"/>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rsidR="00B03FEC" w:rsidRPr="0009565A" w:rsidRDefault="00B03FEC" w:rsidP="0009565A">
            <w:pPr>
              <w:spacing w:after="0"/>
              <w:jc w:val="right"/>
              <w:rPr>
                <w:rFonts w:ascii="Cambria" w:hAnsi="Cambria"/>
              </w:rPr>
            </w:pPr>
            <w:r w:rsidRPr="0009565A">
              <w:rPr>
                <w:rFonts w:ascii="Cambria" w:hAnsi="Cambria"/>
              </w:rPr>
              <w:t>0,9</w:t>
            </w:r>
          </w:p>
        </w:tc>
      </w:tr>
    </w:tbl>
    <w:p w:rsidR="00690498" w:rsidRDefault="00690498" w:rsidP="0009565A">
      <w:pPr>
        <w:spacing w:after="0" w:line="276" w:lineRule="auto"/>
        <w:jc w:val="both"/>
        <w:rPr>
          <w:rFonts w:ascii="Cambria" w:hAnsi="Cambria"/>
          <w:sz w:val="24"/>
          <w:szCs w:val="24"/>
        </w:rPr>
      </w:pPr>
    </w:p>
    <w:p w:rsidR="00856547" w:rsidRDefault="00BA0F5B" w:rsidP="0009565A">
      <w:pPr>
        <w:spacing w:after="0" w:line="276" w:lineRule="auto"/>
        <w:jc w:val="both"/>
        <w:rPr>
          <w:rFonts w:ascii="Cambria" w:hAnsi="Cambria"/>
          <w:sz w:val="24"/>
          <w:szCs w:val="24"/>
        </w:rPr>
      </w:pPr>
      <w:r>
        <w:rPr>
          <w:rFonts w:ascii="Cambria" w:hAnsi="Cambria"/>
          <w:sz w:val="24"/>
          <w:szCs w:val="24"/>
        </w:rPr>
        <w:t>În acelați timp trebuie de menționat că sectorul ÎMM este orientat spre exterior. Astfel, în raionul Hîncești la moment sunt peste 10 întreprinderi care exportă produsele/serviciile sale peste hotarele țării. Principalele state în care se exportă producția fabricată în raionul Hîncești sunt țările Uniunii Europene, precu</w:t>
      </w:r>
      <w:r w:rsidRPr="00B554A3">
        <w:rPr>
          <w:rFonts w:ascii="Cambria" w:hAnsi="Cambria"/>
          <w:sz w:val="24"/>
          <w:szCs w:val="24"/>
        </w:rPr>
        <w:t>m Polonia, România, Franța, Germania,</w:t>
      </w:r>
      <w:r w:rsidR="00B554A3" w:rsidRPr="00B554A3">
        <w:rPr>
          <w:rFonts w:ascii="Cambria" w:hAnsi="Cambria"/>
          <w:sz w:val="24"/>
          <w:szCs w:val="24"/>
        </w:rPr>
        <w:t xml:space="preserve"> </w:t>
      </w:r>
      <w:r w:rsidRPr="00B554A3">
        <w:rPr>
          <w:rFonts w:ascii="Cambria" w:hAnsi="Cambria"/>
          <w:sz w:val="24"/>
          <w:szCs w:val="24"/>
        </w:rPr>
        <w:t>etc. .</w:t>
      </w:r>
      <w:r w:rsidR="00690498">
        <w:rPr>
          <w:rFonts w:ascii="Cambria" w:hAnsi="Cambria"/>
          <w:sz w:val="24"/>
          <w:szCs w:val="24"/>
        </w:rPr>
        <w:t xml:space="preserve"> </w:t>
      </w:r>
      <w:r>
        <w:rPr>
          <w:rFonts w:ascii="Cambria" w:hAnsi="Cambria"/>
          <w:sz w:val="24"/>
          <w:szCs w:val="24"/>
        </w:rPr>
        <w:t>În mare parte industria raionului este bazată pe prelucrarea materiei prime agricole. Drept rezultat sectorul industrial, la nivel de raion, este specializat în industria alimentară: producerea vinului, fabricarea produselor de panificație și producerea pastelor făinoase. Totodată sunt prezente și alte ramuri ale industriei ușoare precum: fabricarea încălțămintei, producerea confecțiilor, prelucrarea lemnului, producerea uleiurilor etero-oleginoase. Totodată, în raion activează fabrica de producere a biogazului din dejecții animaliere și din rămășițele cerealelor prelucrate.</w:t>
      </w:r>
    </w:p>
    <w:p w:rsidR="00856547" w:rsidRDefault="00BA0F5B" w:rsidP="0009565A">
      <w:pPr>
        <w:spacing w:after="0" w:line="276" w:lineRule="auto"/>
        <w:jc w:val="both"/>
        <w:rPr>
          <w:rFonts w:ascii="Cambria" w:hAnsi="Cambria"/>
          <w:sz w:val="24"/>
          <w:szCs w:val="24"/>
        </w:rPr>
      </w:pPr>
      <w:r>
        <w:rPr>
          <w:rFonts w:ascii="Cambria" w:hAnsi="Cambria"/>
          <w:sz w:val="24"/>
          <w:szCs w:val="24"/>
        </w:rPr>
        <w:t>Un alt aspect important, în anul 2019 pe teritoriul municipiului Hîncești a fost creată Sub-zona economică liberă care face parte din Zona economică liberă Ungheni. La momentul actual are doar un rezident, care preconizează pînă la sfârșitului anului 2020 deschiderea unei fabrici de producere a gumei de mestecat.</w:t>
      </w:r>
    </w:p>
    <w:p w:rsidR="00B902C8" w:rsidRDefault="00B902C8" w:rsidP="0009565A">
      <w:pPr>
        <w:spacing w:after="0" w:line="276" w:lineRule="auto"/>
        <w:jc w:val="both"/>
        <w:rPr>
          <w:rFonts w:ascii="Cambria Math" w:eastAsia="Times New Roman" w:hAnsi="Cambria Math"/>
          <w:color w:val="000000"/>
          <w:sz w:val="24"/>
          <w:szCs w:val="24"/>
          <w:lang w:eastAsia="ru-RU"/>
        </w:rPr>
      </w:pPr>
    </w:p>
    <w:p w:rsidR="00856547" w:rsidRDefault="00BA0F5B" w:rsidP="0009565A">
      <w:pPr>
        <w:spacing w:after="0" w:line="276" w:lineRule="auto"/>
        <w:jc w:val="both"/>
        <w:rPr>
          <w:rFonts w:ascii="Cambria Math" w:eastAsia="Times New Roman" w:hAnsi="Cambria Math"/>
          <w:color w:val="000000"/>
          <w:sz w:val="24"/>
          <w:szCs w:val="24"/>
          <w:lang w:eastAsia="ru-RU"/>
        </w:rPr>
      </w:pPr>
      <w:r>
        <w:rPr>
          <w:rFonts w:ascii="Cambria Math" w:eastAsia="Times New Roman" w:hAnsi="Cambria Math"/>
          <w:color w:val="000000"/>
          <w:sz w:val="24"/>
          <w:szCs w:val="24"/>
          <w:lang w:eastAsia="ru-RU"/>
        </w:rPr>
        <w:t xml:space="preserve">Sectorul Întreprinderilor Mici și Mijlocii necesită suport financiar semnificativ în fortificarea capacităților sale, asistență în obținerea abilităților antreprenoriale, susținere pentru inițierea unei afaceri. Organizația pentru Dezvoltarea Sectorului Întreprinderilor Mici și Mijlocii (ODIMM) este o organizație, create de către Guvernului RM care are misiunea de a găsi soluții imediate pentru a impulsiona dezvoltarea economică a țării, a găsi soluții la criza economică mondială prin care treceam, la valul masiv de migrări, plecați peste hotare și la nenumăratele constrângeri în calea dezvoltării mediului de afaceri din Republica Moldova. </w:t>
      </w:r>
    </w:p>
    <w:p w:rsidR="00B902C8" w:rsidRDefault="00B902C8" w:rsidP="0009565A">
      <w:pPr>
        <w:spacing w:after="0" w:line="276" w:lineRule="auto"/>
        <w:jc w:val="both"/>
        <w:rPr>
          <w:rFonts w:ascii="Cambria Math" w:eastAsia="Times New Roman" w:hAnsi="Cambria Math"/>
          <w:color w:val="000000"/>
          <w:sz w:val="24"/>
          <w:szCs w:val="24"/>
          <w:lang w:eastAsia="ru-RU"/>
        </w:rPr>
      </w:pPr>
    </w:p>
    <w:p w:rsidR="00856547" w:rsidRDefault="00BA0F5B" w:rsidP="0009565A">
      <w:pPr>
        <w:spacing w:after="0" w:line="276" w:lineRule="auto"/>
        <w:jc w:val="both"/>
        <w:rPr>
          <w:rFonts w:ascii="Cambria Math" w:eastAsia="Times New Roman" w:hAnsi="Cambria Math"/>
          <w:color w:val="000000"/>
          <w:sz w:val="24"/>
          <w:szCs w:val="24"/>
          <w:lang w:eastAsia="ru-RU"/>
        </w:rPr>
      </w:pPr>
      <w:r>
        <w:rPr>
          <w:rFonts w:ascii="Cambria Math" w:eastAsia="Times New Roman" w:hAnsi="Cambria Math"/>
          <w:color w:val="000000"/>
          <w:sz w:val="24"/>
          <w:szCs w:val="24"/>
          <w:lang w:eastAsia="ru-RU"/>
        </w:rPr>
        <w:t xml:space="preserve">Astfel, ODIMM an de an vine cu variate programe de finanțare pentru mediul de afaceri, precum: programul PARE 1+1, programul Femei în afaceri, programul START pentru TINERI, Eco IMM, Digitalizarea IMM, etc. Mai jos, descriem </w:t>
      </w:r>
    </w:p>
    <w:p w:rsidR="00856547" w:rsidRDefault="00BA0F5B" w:rsidP="0009565A">
      <w:pPr>
        <w:spacing w:after="0" w:line="276" w:lineRule="auto"/>
        <w:jc w:val="both"/>
      </w:pPr>
      <w:r>
        <w:rPr>
          <w:rFonts w:ascii="Cambria Math" w:eastAsia="Times New Roman" w:hAnsi="Cambria Math"/>
          <w:color w:val="000000"/>
          <w:sz w:val="24"/>
          <w:szCs w:val="24"/>
          <w:lang w:eastAsia="ru-RU"/>
        </w:rPr>
        <w:t xml:space="preserve">În cadrul </w:t>
      </w:r>
      <w:r>
        <w:rPr>
          <w:rFonts w:ascii="Cambria Math" w:eastAsia="Times New Roman" w:hAnsi="Cambria Math"/>
          <w:b/>
          <w:color w:val="000000"/>
          <w:sz w:val="24"/>
          <w:szCs w:val="24"/>
          <w:lang w:eastAsia="ru-RU"/>
        </w:rPr>
        <w:t>Programul PARE 1+1</w:t>
      </w:r>
      <w:r>
        <w:rPr>
          <w:rFonts w:ascii="Cambria Math" w:eastAsia="Times New Roman" w:hAnsi="Cambria Math"/>
          <w:color w:val="000000"/>
          <w:sz w:val="24"/>
          <w:szCs w:val="24"/>
          <w:lang w:eastAsia="ru-RU"/>
        </w:rPr>
        <w:t xml:space="preserve"> implementat de către ODIMM în perioada 2018-2020 au obținut finanțare </w:t>
      </w:r>
      <w:r>
        <w:rPr>
          <w:rFonts w:ascii="Cambria Math" w:eastAsia="Times New Roman" w:hAnsi="Cambria Math"/>
          <w:b/>
          <w:color w:val="000000"/>
          <w:sz w:val="24"/>
          <w:szCs w:val="24"/>
          <w:lang w:eastAsia="ru-RU"/>
        </w:rPr>
        <w:t>42</w:t>
      </w:r>
      <w:r>
        <w:rPr>
          <w:rFonts w:ascii="Cambria Math" w:eastAsia="Times New Roman" w:hAnsi="Cambria Math"/>
          <w:color w:val="000000"/>
          <w:sz w:val="24"/>
          <w:szCs w:val="24"/>
          <w:lang w:eastAsia="ru-RU"/>
        </w:rPr>
        <w:t xml:space="preserve"> de întreprinderi dintre care 20 în anul 2018, 18 în anul 2019 și 4 în anul 2020. Localizarea beneficiarilor: 6 –Loganești, 5- Ciuciuleni, 4 – Cărpineni, 3- Stolniceni, mun. Hîncești, 2- Lăpușna, Dragușenii Noi, Leușeni, Dragușeni, Bozieni și alte localități cite un beneficiar. Domeniile de activitate 32 în agricultură, 4- producere și 3 prestări servicii. Suma totală obținută ca grant – 10 333 000 lei.</w:t>
      </w:r>
    </w:p>
    <w:p w:rsidR="00B902C8" w:rsidRDefault="00B902C8" w:rsidP="0009565A">
      <w:pPr>
        <w:spacing w:after="0" w:line="276" w:lineRule="auto"/>
        <w:jc w:val="both"/>
        <w:rPr>
          <w:rFonts w:ascii="Cambria Math" w:eastAsia="Times New Roman" w:hAnsi="Cambria Math"/>
          <w:color w:val="000000"/>
          <w:sz w:val="24"/>
          <w:szCs w:val="24"/>
          <w:lang w:eastAsia="ru-RU"/>
        </w:rPr>
      </w:pPr>
    </w:p>
    <w:p w:rsidR="00856547" w:rsidRDefault="00BA0F5B" w:rsidP="0009565A">
      <w:pPr>
        <w:spacing w:after="0" w:line="276" w:lineRule="auto"/>
        <w:jc w:val="both"/>
      </w:pPr>
      <w:r>
        <w:rPr>
          <w:rFonts w:ascii="Cambria Math" w:eastAsia="Times New Roman" w:hAnsi="Cambria Math"/>
          <w:color w:val="000000"/>
          <w:sz w:val="24"/>
          <w:szCs w:val="24"/>
          <w:lang w:eastAsia="ru-RU"/>
        </w:rPr>
        <w:lastRenderedPageBreak/>
        <w:t xml:space="preserve">În cadrul programului </w:t>
      </w:r>
      <w:r>
        <w:rPr>
          <w:rFonts w:ascii="Cambria Math" w:eastAsia="Times New Roman" w:hAnsi="Cambria Math"/>
          <w:b/>
          <w:color w:val="000000"/>
          <w:sz w:val="24"/>
          <w:szCs w:val="24"/>
          <w:lang w:eastAsia="ru-RU"/>
        </w:rPr>
        <w:t>Femei în afaceri</w:t>
      </w:r>
      <w:r>
        <w:rPr>
          <w:rFonts w:ascii="Cambria Math" w:eastAsia="Times New Roman" w:hAnsi="Cambria Math"/>
          <w:color w:val="000000"/>
          <w:sz w:val="24"/>
          <w:szCs w:val="24"/>
          <w:lang w:eastAsia="ru-RU"/>
        </w:rPr>
        <w:t>, în total au beneficiat</w:t>
      </w:r>
      <w:r>
        <w:rPr>
          <w:rFonts w:ascii="Cambria Math" w:eastAsia="Times New Roman" w:hAnsi="Cambria Math"/>
          <w:b/>
          <w:color w:val="000000"/>
          <w:sz w:val="24"/>
          <w:szCs w:val="24"/>
          <w:lang w:eastAsia="ru-RU"/>
        </w:rPr>
        <w:t xml:space="preserve"> 20 de femei</w:t>
      </w:r>
      <w:r>
        <w:rPr>
          <w:rFonts w:ascii="Cambria Math" w:eastAsia="Times New Roman" w:hAnsi="Cambria Math"/>
          <w:color w:val="000000"/>
          <w:sz w:val="24"/>
          <w:szCs w:val="24"/>
          <w:lang w:eastAsia="ru-RU"/>
        </w:rPr>
        <w:t xml:space="preserve"> din raionul Hîncești dintre care 12 din mun. Hîncești și cite 1 din alte localități a raionului : Leușeni, Bobeica, Cărpineni, Dragușeni, Bozieni, Cățeleni, Dancu. Suma totală obținută ca grant – 2 459 174 lei.</w:t>
      </w:r>
    </w:p>
    <w:p w:rsidR="00856547" w:rsidRDefault="00BA0F5B" w:rsidP="0009565A">
      <w:pPr>
        <w:spacing w:after="0" w:line="276" w:lineRule="auto"/>
        <w:jc w:val="both"/>
        <w:rPr>
          <w:rFonts w:ascii="Cambria Math" w:eastAsia="Times New Roman" w:hAnsi="Cambria Math"/>
          <w:color w:val="000000"/>
          <w:sz w:val="24"/>
          <w:szCs w:val="24"/>
          <w:lang w:eastAsia="ru-RU"/>
        </w:rPr>
      </w:pPr>
      <w:r>
        <w:rPr>
          <w:rFonts w:ascii="Cambria Math" w:eastAsia="Times New Roman" w:hAnsi="Cambria Math"/>
          <w:color w:val="000000"/>
          <w:sz w:val="24"/>
          <w:szCs w:val="24"/>
          <w:lang w:eastAsia="ru-RU"/>
        </w:rPr>
        <w:t>Din raionul Hîncești în cadrul programului START pentru TINERI au beneficiat 3 întreprinderi, 2 dintre ele din mun. Hîncești și 1 din s. Cățeleni.. Domeniile de activitate – industria prelucrătoare și servicii de construcții.  Suma totală a grantului obținut 326 927 lei.</w:t>
      </w:r>
    </w:p>
    <w:p w:rsidR="00856547" w:rsidRPr="004F4317" w:rsidRDefault="00BA0F5B" w:rsidP="0022104D">
      <w:pPr>
        <w:pStyle w:val="3"/>
        <w:numPr>
          <w:ilvl w:val="2"/>
          <w:numId w:val="41"/>
        </w:numPr>
        <w:spacing w:line="276" w:lineRule="auto"/>
        <w:rPr>
          <w:rFonts w:ascii="Cambria" w:hAnsi="Cambria"/>
          <w:b/>
          <w:color w:val="000000" w:themeColor="text1"/>
        </w:rPr>
      </w:pPr>
      <w:bookmarkStart w:id="40" w:name="_Toc65509210"/>
      <w:bookmarkStart w:id="41" w:name="_Toc344311814"/>
      <w:r w:rsidRPr="004F4317">
        <w:rPr>
          <w:rFonts w:ascii="Cambria" w:hAnsi="Cambria"/>
          <w:b/>
          <w:color w:val="000000" w:themeColor="text1"/>
        </w:rPr>
        <w:t>INVESTIȚIIILE ȘI PROCESUL INVESTIȚIONAL (2013-2020)</w:t>
      </w:r>
      <w:bookmarkEnd w:id="40"/>
    </w:p>
    <w:p w:rsidR="00856547" w:rsidRPr="00250BD7" w:rsidRDefault="00BA0F5B" w:rsidP="00B03FEC">
      <w:pPr>
        <w:spacing w:after="0" w:line="276" w:lineRule="auto"/>
        <w:jc w:val="both"/>
        <w:rPr>
          <w:rFonts w:ascii="Cambria" w:hAnsi="Cambria"/>
          <w:sz w:val="24"/>
        </w:rPr>
      </w:pPr>
      <w:r w:rsidRPr="00250BD7">
        <w:rPr>
          <w:rFonts w:ascii="Cambria" w:hAnsi="Cambria"/>
          <w:sz w:val="24"/>
        </w:rPr>
        <w:t xml:space="preserve">La capitolul </w:t>
      </w:r>
      <w:r w:rsidRPr="00250BD7">
        <w:rPr>
          <w:rFonts w:ascii="Cambria" w:hAnsi="Cambria"/>
          <w:b/>
          <w:i/>
          <w:sz w:val="24"/>
        </w:rPr>
        <w:t>Investiții,</w:t>
      </w:r>
      <w:r w:rsidRPr="00250BD7">
        <w:rPr>
          <w:rFonts w:ascii="Cambria" w:hAnsi="Cambria"/>
          <w:sz w:val="24"/>
        </w:rPr>
        <w:t xml:space="preserve"> perioada din ultimii ani (2017-2019) se caracterizează printr-o evoluție neuniformă pentru raionul Hîncești. Obiectivul de bază al Consiliului Raional Hîncești și a APL I a constat în orientarea eforturilor spre  îmbunătăţirea  infrastructurii drumurilor, celei tehnico-edilitare, asigurarea cu apă potabilă și sisteme de canalizare a localităţilor, precum și spre menţinerea în stare funcțională a tuturor edificiilor  infrastructurii de educaţie şi sănătate.</w:t>
      </w:r>
    </w:p>
    <w:p w:rsidR="00B03FEC" w:rsidRDefault="00B03FEC" w:rsidP="00B03FEC">
      <w:pPr>
        <w:tabs>
          <w:tab w:val="left" w:pos="360"/>
          <w:tab w:val="left" w:pos="540"/>
          <w:tab w:val="left" w:pos="3420"/>
        </w:tabs>
        <w:spacing w:after="0" w:line="276" w:lineRule="auto"/>
        <w:jc w:val="both"/>
        <w:rPr>
          <w:rFonts w:ascii="Cambria" w:hAnsi="Cambria" w:cs="Arial"/>
          <w:sz w:val="24"/>
        </w:rPr>
      </w:pPr>
    </w:p>
    <w:p w:rsidR="00856547" w:rsidRPr="00250BD7" w:rsidRDefault="00BA0F5B" w:rsidP="00B03FEC">
      <w:pPr>
        <w:tabs>
          <w:tab w:val="left" w:pos="360"/>
          <w:tab w:val="left" w:pos="540"/>
          <w:tab w:val="left" w:pos="3420"/>
        </w:tabs>
        <w:spacing w:after="0" w:line="276" w:lineRule="auto"/>
        <w:jc w:val="both"/>
        <w:rPr>
          <w:rFonts w:ascii="Cambria" w:hAnsi="Cambria"/>
          <w:sz w:val="24"/>
        </w:rPr>
      </w:pPr>
      <w:r w:rsidRPr="00250BD7">
        <w:rPr>
          <w:rFonts w:ascii="Cambria" w:hAnsi="Cambria" w:cs="Arial"/>
          <w:sz w:val="24"/>
        </w:rPr>
        <w:t>În anii</w:t>
      </w:r>
      <w:r w:rsidRPr="00250BD7">
        <w:rPr>
          <w:rFonts w:ascii="Cambria" w:hAnsi="Cambria" w:cs="Arial"/>
          <w:color w:val="000000"/>
          <w:sz w:val="24"/>
        </w:rPr>
        <w:t xml:space="preserve"> 2017, 2018 și 2019 </w:t>
      </w:r>
      <w:r w:rsidRPr="00250BD7">
        <w:rPr>
          <w:rFonts w:ascii="Cambria" w:hAnsi="Cambria" w:cs="Arial"/>
          <w:sz w:val="24"/>
        </w:rPr>
        <w:t xml:space="preserve">valoarea investiţiilor în active imobilizate a constituit 331235,5 mii lei,  281663,1 mii lei și 325791,1 mii lei (în preţuri curente). </w:t>
      </w:r>
    </w:p>
    <w:p w:rsidR="00B03FEC" w:rsidRDefault="00B03FEC" w:rsidP="00B03FEC">
      <w:pPr>
        <w:tabs>
          <w:tab w:val="left" w:pos="360"/>
          <w:tab w:val="left" w:pos="540"/>
        </w:tabs>
        <w:spacing w:after="0" w:line="276" w:lineRule="auto"/>
        <w:jc w:val="both"/>
        <w:rPr>
          <w:rFonts w:ascii="Cambria" w:hAnsi="Cambria" w:cs="Arial"/>
          <w:sz w:val="24"/>
        </w:rPr>
      </w:pPr>
    </w:p>
    <w:p w:rsidR="00856547" w:rsidRPr="00250BD7" w:rsidRDefault="00BA0F5B" w:rsidP="00B03FEC">
      <w:pPr>
        <w:tabs>
          <w:tab w:val="left" w:pos="360"/>
          <w:tab w:val="left" w:pos="540"/>
        </w:tabs>
        <w:spacing w:after="0" w:line="276" w:lineRule="auto"/>
        <w:jc w:val="both"/>
        <w:rPr>
          <w:rFonts w:ascii="Cambria" w:hAnsi="Cambria" w:cs="Arial"/>
          <w:sz w:val="24"/>
        </w:rPr>
      </w:pPr>
      <w:r w:rsidRPr="00250BD7">
        <w:rPr>
          <w:rFonts w:ascii="Cambria" w:hAnsi="Cambria" w:cs="Arial"/>
          <w:sz w:val="24"/>
        </w:rPr>
        <w:t>Investiţiile în imobilizările corporale, în aceeași perioadă, au constituit 330862,3 mii, 280823,2 mii și 325535,1 mii lei, fiind într-o anumită descreștere faţă de anul 2016.</w:t>
      </w:r>
    </w:p>
    <w:p w:rsidR="00250BD7" w:rsidRDefault="00250BD7" w:rsidP="00250BD7">
      <w:pPr>
        <w:tabs>
          <w:tab w:val="left" w:pos="540"/>
        </w:tabs>
        <w:spacing w:after="0" w:line="360" w:lineRule="auto"/>
        <w:rPr>
          <w:rFonts w:ascii="Cambria" w:hAnsi="Cambria"/>
          <w:b/>
        </w:rPr>
      </w:pPr>
    </w:p>
    <w:p w:rsidR="00856547" w:rsidRPr="00250BD7" w:rsidRDefault="00250BD7" w:rsidP="00250BD7">
      <w:pPr>
        <w:tabs>
          <w:tab w:val="left" w:pos="540"/>
        </w:tabs>
        <w:spacing w:after="0" w:line="360" w:lineRule="auto"/>
        <w:rPr>
          <w:rFonts w:ascii="Cambria" w:hAnsi="Cambria"/>
        </w:rPr>
      </w:pPr>
      <w:r w:rsidRPr="00250BD7">
        <w:rPr>
          <w:rFonts w:ascii="Cambria" w:hAnsi="Cambria"/>
          <w:b/>
        </w:rPr>
        <w:t xml:space="preserve">Tabel </w:t>
      </w:r>
      <w:r w:rsidR="00893565">
        <w:rPr>
          <w:rFonts w:ascii="Cambria" w:hAnsi="Cambria"/>
          <w:b/>
        </w:rPr>
        <w:t>31</w:t>
      </w:r>
      <w:r w:rsidRPr="00250BD7">
        <w:rPr>
          <w:rFonts w:ascii="Cambria" w:hAnsi="Cambria"/>
          <w:b/>
        </w:rPr>
        <w:t xml:space="preserve">. </w:t>
      </w:r>
      <w:r w:rsidR="00BA0F5B" w:rsidRPr="00250BD7">
        <w:rPr>
          <w:rFonts w:ascii="Cambria" w:hAnsi="Cambria"/>
          <w:b/>
        </w:rPr>
        <w:t xml:space="preserve">Structura investiţiilor în active imobilizate în perioada a. </w:t>
      </w:r>
      <w:r w:rsidR="00BA0F5B" w:rsidRPr="00250BD7">
        <w:rPr>
          <w:rFonts w:ascii="Cambria" w:hAnsi="Cambria"/>
          <w:b/>
          <w:color w:val="000000"/>
        </w:rPr>
        <w:t>2017-2019</w:t>
      </w:r>
    </w:p>
    <w:tbl>
      <w:tblPr>
        <w:tblW w:w="9349" w:type="dxa"/>
        <w:jc w:val="center"/>
        <w:tblLayout w:type="fixed"/>
        <w:tblCellMar>
          <w:left w:w="10" w:type="dxa"/>
          <w:right w:w="10" w:type="dxa"/>
        </w:tblCellMar>
        <w:tblLook w:val="0000" w:firstRow="0" w:lastRow="0" w:firstColumn="0" w:lastColumn="0" w:noHBand="0" w:noVBand="0"/>
      </w:tblPr>
      <w:tblGrid>
        <w:gridCol w:w="4123"/>
        <w:gridCol w:w="1875"/>
        <w:gridCol w:w="1742"/>
        <w:gridCol w:w="1609"/>
      </w:tblGrid>
      <w:tr w:rsidR="00856547" w:rsidRPr="00250BD7">
        <w:trPr>
          <w:cantSplit/>
          <w:trHeight w:val="255"/>
          <w:tblHeader/>
          <w:jc w:val="center"/>
        </w:trPr>
        <w:tc>
          <w:tcPr>
            <w:tcW w:w="4123" w:type="dxa"/>
            <w:vMerge w:val="restart"/>
            <w:tcBorders>
              <w:top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856547" w:rsidRPr="00250BD7" w:rsidRDefault="00856547" w:rsidP="00250BD7">
            <w:pPr>
              <w:spacing w:after="0"/>
              <w:rPr>
                <w:rFonts w:ascii="Cambria" w:hAnsi="Cambria"/>
                <w:b/>
              </w:rPr>
            </w:pPr>
          </w:p>
        </w:tc>
        <w:tc>
          <w:tcPr>
            <w:tcW w:w="5226" w:type="dxa"/>
            <w:gridSpan w:val="3"/>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rsidP="00250BD7">
            <w:pPr>
              <w:spacing w:after="0"/>
              <w:jc w:val="center"/>
              <w:rPr>
                <w:rFonts w:ascii="Cambria" w:hAnsi="Cambria"/>
                <w:b/>
              </w:rPr>
            </w:pPr>
            <w:r w:rsidRPr="00250BD7">
              <w:rPr>
                <w:rFonts w:ascii="Cambria" w:hAnsi="Cambria"/>
                <w:b/>
              </w:rPr>
              <w:t>Realizări, mii lei</w:t>
            </w:r>
          </w:p>
        </w:tc>
      </w:tr>
      <w:tr w:rsidR="00856547" w:rsidRPr="00250BD7">
        <w:trPr>
          <w:cantSplit/>
          <w:trHeight w:val="261"/>
          <w:tblHeader/>
          <w:jc w:val="center"/>
        </w:trPr>
        <w:tc>
          <w:tcPr>
            <w:tcW w:w="4123" w:type="dxa"/>
            <w:vMerge/>
            <w:tcBorders>
              <w:top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856547" w:rsidRPr="00250BD7" w:rsidRDefault="00856547" w:rsidP="00250BD7">
            <w:pPr>
              <w:spacing w:after="0"/>
              <w:rPr>
                <w:rFonts w:ascii="Cambria" w:hAnsi="Cambria"/>
                <w:b/>
              </w:rPr>
            </w:pPr>
          </w:p>
        </w:tc>
        <w:tc>
          <w:tcPr>
            <w:tcW w:w="187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856547" w:rsidRPr="00250BD7" w:rsidRDefault="00BA0F5B" w:rsidP="00250BD7">
            <w:pPr>
              <w:spacing w:after="0"/>
              <w:jc w:val="center"/>
              <w:rPr>
                <w:rFonts w:ascii="Cambria" w:hAnsi="Cambria"/>
                <w:b/>
              </w:rPr>
            </w:pPr>
            <w:r w:rsidRPr="00250BD7">
              <w:rPr>
                <w:rFonts w:ascii="Cambria" w:hAnsi="Cambria"/>
                <w:b/>
              </w:rPr>
              <w:t>2017</w:t>
            </w:r>
          </w:p>
        </w:tc>
        <w:tc>
          <w:tcPr>
            <w:tcW w:w="174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rsidP="00250BD7">
            <w:pPr>
              <w:spacing w:after="0"/>
              <w:jc w:val="center"/>
              <w:rPr>
                <w:rFonts w:ascii="Cambria" w:hAnsi="Cambria"/>
                <w:b/>
              </w:rPr>
            </w:pPr>
            <w:r w:rsidRPr="00250BD7">
              <w:rPr>
                <w:rFonts w:ascii="Cambria" w:hAnsi="Cambria"/>
                <w:b/>
              </w:rPr>
              <w:t>2018</w:t>
            </w:r>
          </w:p>
        </w:tc>
        <w:tc>
          <w:tcPr>
            <w:tcW w:w="1609" w:type="dxa"/>
            <w:tcBorders>
              <w:top w:val="single" w:sz="4" w:space="0" w:color="000000"/>
              <w:left w:val="single" w:sz="4" w:space="0" w:color="000000"/>
              <w:bottom w:val="single" w:sz="4" w:space="0" w:color="000000"/>
            </w:tcBorders>
            <w:shd w:val="clear" w:color="auto" w:fill="9CC2E5"/>
            <w:tcMar>
              <w:top w:w="0" w:type="dxa"/>
              <w:left w:w="108" w:type="dxa"/>
              <w:bottom w:w="0" w:type="dxa"/>
              <w:right w:w="108" w:type="dxa"/>
            </w:tcMar>
            <w:vAlign w:val="center"/>
          </w:tcPr>
          <w:p w:rsidR="00856547" w:rsidRPr="00250BD7" w:rsidRDefault="00BA0F5B" w:rsidP="00250BD7">
            <w:pPr>
              <w:spacing w:after="0"/>
              <w:jc w:val="center"/>
              <w:rPr>
                <w:rFonts w:ascii="Cambria" w:hAnsi="Cambria"/>
                <w:b/>
              </w:rPr>
            </w:pPr>
            <w:r w:rsidRPr="00250BD7">
              <w:rPr>
                <w:rFonts w:ascii="Cambria" w:hAnsi="Cambria"/>
                <w:b/>
              </w:rPr>
              <w:t>2019</w:t>
            </w:r>
          </w:p>
        </w:tc>
      </w:tr>
      <w:tr w:rsidR="00856547" w:rsidRPr="00250BD7">
        <w:trPr>
          <w:cantSplit/>
          <w:trHeight w:val="348"/>
          <w:jc w:val="center"/>
        </w:trPr>
        <w:tc>
          <w:tcPr>
            <w:tcW w:w="4123" w:type="dxa"/>
            <w:tcBorders>
              <w:top w:val="single" w:sz="4" w:space="0" w:color="000000"/>
              <w:right w:val="single" w:sz="4" w:space="0" w:color="000000"/>
            </w:tcBorders>
            <w:shd w:val="clear" w:color="auto" w:fill="auto"/>
            <w:tcMar>
              <w:top w:w="0" w:type="dxa"/>
              <w:left w:w="108" w:type="dxa"/>
              <w:bottom w:w="0" w:type="dxa"/>
              <w:right w:w="108" w:type="dxa"/>
            </w:tcMar>
            <w:vAlign w:val="center"/>
          </w:tcPr>
          <w:p w:rsidR="00856547" w:rsidRPr="00250BD7" w:rsidRDefault="00BA0F5B">
            <w:pPr>
              <w:spacing w:before="60" w:after="60" w:line="276" w:lineRule="auto"/>
              <w:rPr>
                <w:rFonts w:ascii="Cambria" w:hAnsi="Cambria"/>
              </w:rPr>
            </w:pPr>
            <w:r w:rsidRPr="00250BD7">
              <w:rPr>
                <w:rFonts w:ascii="Cambria" w:hAnsi="Cambria"/>
                <w:b/>
              </w:rPr>
              <w:t>Investiţii în active imobilizate – total</w:t>
            </w:r>
          </w:p>
        </w:tc>
        <w:tc>
          <w:tcPr>
            <w:tcW w:w="1875" w:type="dxa"/>
            <w:tcBorders>
              <w:top w:val="single" w:sz="4" w:space="0" w:color="000000"/>
              <w:left w:val="single" w:sz="4" w:space="0" w:color="000000"/>
            </w:tcBorders>
            <w:shd w:val="clear" w:color="auto" w:fill="auto"/>
            <w:tcMar>
              <w:top w:w="0" w:type="dxa"/>
              <w:left w:w="108" w:type="dxa"/>
              <w:bottom w:w="0" w:type="dxa"/>
              <w:right w:w="108" w:type="dxa"/>
            </w:tcMar>
            <w:vAlign w:val="center"/>
          </w:tcPr>
          <w:p w:rsidR="00856547" w:rsidRPr="00250BD7" w:rsidRDefault="00BA0F5B">
            <w:pPr>
              <w:spacing w:before="60" w:after="60"/>
              <w:ind w:right="175"/>
              <w:jc w:val="center"/>
              <w:rPr>
                <w:rFonts w:ascii="Cambria" w:hAnsi="Cambria"/>
                <w:b/>
              </w:rPr>
            </w:pPr>
            <w:r w:rsidRPr="00250BD7">
              <w:rPr>
                <w:rFonts w:ascii="Cambria" w:hAnsi="Cambria"/>
                <w:b/>
              </w:rPr>
              <w:t>331 235,5</w:t>
            </w:r>
          </w:p>
        </w:tc>
        <w:tc>
          <w:tcPr>
            <w:tcW w:w="1742" w:type="dxa"/>
            <w:tcBorders>
              <w:top w:val="single" w:sz="4" w:space="0" w:color="000000"/>
            </w:tcBorders>
            <w:shd w:val="clear" w:color="auto" w:fill="auto"/>
            <w:tcMar>
              <w:top w:w="0" w:type="dxa"/>
              <w:left w:w="108" w:type="dxa"/>
              <w:bottom w:w="0" w:type="dxa"/>
              <w:right w:w="108" w:type="dxa"/>
            </w:tcMar>
            <w:vAlign w:val="center"/>
          </w:tcPr>
          <w:p w:rsidR="00856547" w:rsidRPr="00250BD7" w:rsidRDefault="00BA0F5B">
            <w:pPr>
              <w:spacing w:before="60" w:after="60"/>
              <w:ind w:right="175"/>
              <w:jc w:val="center"/>
              <w:rPr>
                <w:rFonts w:ascii="Cambria" w:hAnsi="Cambria"/>
                <w:b/>
              </w:rPr>
            </w:pPr>
            <w:r w:rsidRPr="00250BD7">
              <w:rPr>
                <w:rFonts w:ascii="Cambria" w:hAnsi="Cambria"/>
                <w:b/>
              </w:rPr>
              <w:t>281 663,1</w:t>
            </w:r>
          </w:p>
        </w:tc>
        <w:tc>
          <w:tcPr>
            <w:tcW w:w="1609" w:type="dxa"/>
            <w:tcBorders>
              <w:top w:val="single" w:sz="4" w:space="0" w:color="000000"/>
            </w:tcBorders>
            <w:shd w:val="clear" w:color="auto" w:fill="auto"/>
            <w:tcMar>
              <w:top w:w="0" w:type="dxa"/>
              <w:left w:w="108" w:type="dxa"/>
              <w:bottom w:w="0" w:type="dxa"/>
              <w:right w:w="108" w:type="dxa"/>
            </w:tcMar>
            <w:vAlign w:val="center"/>
          </w:tcPr>
          <w:p w:rsidR="00856547" w:rsidRPr="00250BD7" w:rsidRDefault="00BA0F5B">
            <w:pPr>
              <w:spacing w:before="60" w:after="60"/>
              <w:ind w:right="175"/>
              <w:jc w:val="center"/>
              <w:rPr>
                <w:rFonts w:ascii="Cambria" w:hAnsi="Cambria"/>
                <w:b/>
              </w:rPr>
            </w:pPr>
            <w:r w:rsidRPr="00250BD7">
              <w:rPr>
                <w:rFonts w:ascii="Cambria" w:hAnsi="Cambria"/>
                <w:b/>
              </w:rPr>
              <w:t>325 791,1</w:t>
            </w:r>
          </w:p>
        </w:tc>
      </w:tr>
      <w:tr w:rsidR="00856547" w:rsidRPr="00250BD7">
        <w:trPr>
          <w:cantSplit/>
          <w:trHeight w:val="217"/>
          <w:jc w:val="center"/>
        </w:trPr>
        <w:tc>
          <w:tcPr>
            <w:tcW w:w="4123" w:type="dxa"/>
            <w:tcBorders>
              <w:right w:val="single" w:sz="4" w:space="0" w:color="000000"/>
            </w:tcBorders>
            <w:shd w:val="clear" w:color="auto" w:fill="auto"/>
            <w:tcMar>
              <w:top w:w="0" w:type="dxa"/>
              <w:left w:w="108" w:type="dxa"/>
              <w:bottom w:w="0" w:type="dxa"/>
              <w:right w:w="108" w:type="dxa"/>
            </w:tcMar>
          </w:tcPr>
          <w:p w:rsidR="00856547" w:rsidRPr="00250BD7" w:rsidRDefault="00BA0F5B">
            <w:pPr>
              <w:spacing w:before="60" w:after="60" w:line="276" w:lineRule="auto"/>
              <w:ind w:left="252" w:hanging="76"/>
              <w:rPr>
                <w:rFonts w:ascii="Cambria" w:hAnsi="Cambria"/>
              </w:rPr>
            </w:pPr>
            <w:r w:rsidRPr="00250BD7">
              <w:rPr>
                <w:rFonts w:ascii="Cambria" w:hAnsi="Cambria"/>
              </w:rPr>
              <w:t>Imobilizări necorporale</w:t>
            </w:r>
          </w:p>
        </w:tc>
        <w:tc>
          <w:tcPr>
            <w:tcW w:w="1875" w:type="dxa"/>
            <w:tcBorders>
              <w:left w:val="single" w:sz="4" w:space="0" w:color="000000"/>
            </w:tcBorders>
            <w:shd w:val="clear" w:color="auto" w:fill="auto"/>
            <w:tcMar>
              <w:top w:w="0" w:type="dxa"/>
              <w:left w:w="108" w:type="dxa"/>
              <w:bottom w:w="0" w:type="dxa"/>
              <w:right w:w="108" w:type="dxa"/>
            </w:tcMar>
            <w:vAlign w:val="bottom"/>
          </w:tcPr>
          <w:p w:rsidR="00856547" w:rsidRPr="00250BD7" w:rsidRDefault="00BA0F5B">
            <w:pPr>
              <w:spacing w:before="60" w:after="60"/>
              <w:ind w:right="175"/>
              <w:jc w:val="center"/>
              <w:rPr>
                <w:rFonts w:ascii="Cambria" w:hAnsi="Cambria"/>
              </w:rPr>
            </w:pPr>
            <w:r w:rsidRPr="00250BD7">
              <w:rPr>
                <w:rFonts w:ascii="Cambria" w:hAnsi="Cambria"/>
              </w:rPr>
              <w:t>373,2</w:t>
            </w:r>
          </w:p>
        </w:tc>
        <w:tc>
          <w:tcPr>
            <w:tcW w:w="1742" w:type="dxa"/>
            <w:shd w:val="clear" w:color="auto" w:fill="auto"/>
            <w:tcMar>
              <w:top w:w="0" w:type="dxa"/>
              <w:left w:w="108" w:type="dxa"/>
              <w:bottom w:w="0" w:type="dxa"/>
              <w:right w:w="108" w:type="dxa"/>
            </w:tcMar>
            <w:vAlign w:val="bottom"/>
          </w:tcPr>
          <w:p w:rsidR="00856547" w:rsidRPr="00250BD7" w:rsidRDefault="00BA0F5B">
            <w:pPr>
              <w:spacing w:before="60" w:after="60"/>
              <w:ind w:right="175"/>
              <w:jc w:val="center"/>
              <w:rPr>
                <w:rFonts w:ascii="Cambria" w:hAnsi="Cambria"/>
              </w:rPr>
            </w:pPr>
            <w:r w:rsidRPr="00250BD7">
              <w:rPr>
                <w:rFonts w:ascii="Cambria" w:hAnsi="Cambria"/>
              </w:rPr>
              <w:t>839,9</w:t>
            </w:r>
          </w:p>
        </w:tc>
        <w:tc>
          <w:tcPr>
            <w:tcW w:w="1609" w:type="dxa"/>
            <w:shd w:val="clear" w:color="auto" w:fill="auto"/>
            <w:tcMar>
              <w:top w:w="0" w:type="dxa"/>
              <w:left w:w="108" w:type="dxa"/>
              <w:bottom w:w="0" w:type="dxa"/>
              <w:right w:w="108" w:type="dxa"/>
            </w:tcMar>
            <w:vAlign w:val="bottom"/>
          </w:tcPr>
          <w:p w:rsidR="00856547" w:rsidRPr="00250BD7" w:rsidRDefault="00BA0F5B">
            <w:pPr>
              <w:spacing w:before="60" w:after="60"/>
              <w:ind w:right="175"/>
              <w:jc w:val="center"/>
              <w:rPr>
                <w:rFonts w:ascii="Cambria" w:hAnsi="Cambria"/>
              </w:rPr>
            </w:pPr>
            <w:r w:rsidRPr="00250BD7">
              <w:rPr>
                <w:rFonts w:ascii="Cambria" w:hAnsi="Cambria"/>
              </w:rPr>
              <w:t>256,0</w:t>
            </w:r>
          </w:p>
        </w:tc>
      </w:tr>
      <w:tr w:rsidR="00856547" w:rsidRPr="00250BD7">
        <w:trPr>
          <w:cantSplit/>
          <w:trHeight w:val="217"/>
          <w:jc w:val="center"/>
        </w:trPr>
        <w:tc>
          <w:tcPr>
            <w:tcW w:w="4123" w:type="dxa"/>
            <w:tcBorders>
              <w:right w:val="single" w:sz="4" w:space="0" w:color="000000"/>
            </w:tcBorders>
            <w:shd w:val="clear" w:color="auto" w:fill="auto"/>
            <w:tcMar>
              <w:top w:w="0" w:type="dxa"/>
              <w:left w:w="108" w:type="dxa"/>
              <w:bottom w:w="0" w:type="dxa"/>
              <w:right w:w="108" w:type="dxa"/>
            </w:tcMar>
          </w:tcPr>
          <w:p w:rsidR="00856547" w:rsidRPr="00250BD7" w:rsidRDefault="00BA0F5B">
            <w:pPr>
              <w:spacing w:before="60" w:after="60" w:line="276" w:lineRule="auto"/>
              <w:ind w:left="252" w:hanging="76"/>
              <w:rPr>
                <w:rFonts w:ascii="Cambria" w:hAnsi="Cambria"/>
              </w:rPr>
            </w:pPr>
            <w:r w:rsidRPr="00250BD7">
              <w:rPr>
                <w:rFonts w:ascii="Cambria" w:hAnsi="Cambria"/>
              </w:rPr>
              <w:t>Imobilizări corporale</w:t>
            </w:r>
          </w:p>
        </w:tc>
        <w:tc>
          <w:tcPr>
            <w:tcW w:w="1875" w:type="dxa"/>
            <w:tcBorders>
              <w:left w:val="single" w:sz="4" w:space="0" w:color="000000"/>
            </w:tcBorders>
            <w:shd w:val="clear" w:color="auto" w:fill="auto"/>
            <w:tcMar>
              <w:top w:w="0" w:type="dxa"/>
              <w:left w:w="108" w:type="dxa"/>
              <w:bottom w:w="0" w:type="dxa"/>
              <w:right w:w="108" w:type="dxa"/>
            </w:tcMar>
            <w:vAlign w:val="bottom"/>
          </w:tcPr>
          <w:p w:rsidR="00856547" w:rsidRPr="00250BD7" w:rsidRDefault="00BA0F5B">
            <w:pPr>
              <w:spacing w:before="60" w:after="60"/>
              <w:ind w:right="175"/>
              <w:jc w:val="center"/>
              <w:rPr>
                <w:rFonts w:ascii="Cambria" w:hAnsi="Cambria"/>
              </w:rPr>
            </w:pPr>
            <w:r w:rsidRPr="00250BD7">
              <w:rPr>
                <w:rFonts w:ascii="Cambria" w:hAnsi="Cambria"/>
              </w:rPr>
              <w:t>330 862,3</w:t>
            </w:r>
          </w:p>
        </w:tc>
        <w:tc>
          <w:tcPr>
            <w:tcW w:w="1742" w:type="dxa"/>
            <w:shd w:val="clear" w:color="auto" w:fill="auto"/>
            <w:tcMar>
              <w:top w:w="0" w:type="dxa"/>
              <w:left w:w="108" w:type="dxa"/>
              <w:bottom w:w="0" w:type="dxa"/>
              <w:right w:w="108" w:type="dxa"/>
            </w:tcMar>
            <w:vAlign w:val="bottom"/>
          </w:tcPr>
          <w:p w:rsidR="00856547" w:rsidRPr="00250BD7" w:rsidRDefault="00BA0F5B">
            <w:pPr>
              <w:spacing w:before="60" w:after="60"/>
              <w:ind w:right="175"/>
              <w:jc w:val="center"/>
              <w:rPr>
                <w:rFonts w:ascii="Cambria" w:hAnsi="Cambria"/>
              </w:rPr>
            </w:pPr>
            <w:r w:rsidRPr="00250BD7">
              <w:rPr>
                <w:rFonts w:ascii="Cambria" w:hAnsi="Cambria"/>
              </w:rPr>
              <w:t>280 823,2</w:t>
            </w:r>
          </w:p>
        </w:tc>
        <w:tc>
          <w:tcPr>
            <w:tcW w:w="1609" w:type="dxa"/>
            <w:shd w:val="clear" w:color="auto" w:fill="auto"/>
            <w:tcMar>
              <w:top w:w="0" w:type="dxa"/>
              <w:left w:w="108" w:type="dxa"/>
              <w:bottom w:w="0" w:type="dxa"/>
              <w:right w:w="108" w:type="dxa"/>
            </w:tcMar>
            <w:vAlign w:val="bottom"/>
          </w:tcPr>
          <w:p w:rsidR="00856547" w:rsidRPr="00250BD7" w:rsidRDefault="00BA0F5B">
            <w:pPr>
              <w:spacing w:before="60" w:after="60"/>
              <w:ind w:right="175"/>
              <w:jc w:val="center"/>
              <w:rPr>
                <w:rFonts w:ascii="Cambria" w:hAnsi="Cambria"/>
              </w:rPr>
            </w:pPr>
            <w:r w:rsidRPr="00250BD7">
              <w:rPr>
                <w:rFonts w:ascii="Cambria" w:hAnsi="Cambria"/>
              </w:rPr>
              <w:t>325 535,1</w:t>
            </w:r>
          </w:p>
        </w:tc>
      </w:tr>
      <w:tr w:rsidR="00856547" w:rsidRPr="00250BD7">
        <w:trPr>
          <w:cantSplit/>
          <w:trHeight w:val="217"/>
          <w:jc w:val="center"/>
        </w:trPr>
        <w:tc>
          <w:tcPr>
            <w:tcW w:w="4123" w:type="dxa"/>
            <w:tcBorders>
              <w:right w:val="single" w:sz="4" w:space="0" w:color="000000"/>
            </w:tcBorders>
            <w:shd w:val="clear" w:color="auto" w:fill="auto"/>
            <w:tcMar>
              <w:top w:w="0" w:type="dxa"/>
              <w:left w:w="108" w:type="dxa"/>
              <w:bottom w:w="0" w:type="dxa"/>
              <w:right w:w="108" w:type="dxa"/>
            </w:tcMar>
          </w:tcPr>
          <w:p w:rsidR="00856547" w:rsidRPr="00250BD7" w:rsidRDefault="00BA0F5B">
            <w:pPr>
              <w:spacing w:line="276" w:lineRule="auto"/>
              <w:ind w:left="709"/>
              <w:rPr>
                <w:rFonts w:ascii="Cambria" w:hAnsi="Cambria"/>
              </w:rPr>
            </w:pPr>
            <w:r w:rsidRPr="00250BD7">
              <w:rPr>
                <w:rFonts w:ascii="Cambria" w:hAnsi="Cambria"/>
              </w:rPr>
              <w:t>din care:</w:t>
            </w:r>
          </w:p>
        </w:tc>
        <w:tc>
          <w:tcPr>
            <w:tcW w:w="1875" w:type="dxa"/>
            <w:tcBorders>
              <w:left w:val="single" w:sz="4" w:space="0" w:color="000000"/>
            </w:tcBorders>
            <w:shd w:val="clear" w:color="auto" w:fill="auto"/>
            <w:tcMar>
              <w:top w:w="0" w:type="dxa"/>
              <w:left w:w="108" w:type="dxa"/>
              <w:bottom w:w="0" w:type="dxa"/>
              <w:right w:w="108" w:type="dxa"/>
            </w:tcMar>
            <w:vAlign w:val="bottom"/>
          </w:tcPr>
          <w:p w:rsidR="00856547" w:rsidRPr="00250BD7" w:rsidRDefault="00856547">
            <w:pPr>
              <w:ind w:right="175"/>
              <w:jc w:val="center"/>
              <w:rPr>
                <w:rFonts w:ascii="Cambria" w:hAnsi="Cambria"/>
              </w:rPr>
            </w:pPr>
          </w:p>
        </w:tc>
        <w:tc>
          <w:tcPr>
            <w:tcW w:w="1742" w:type="dxa"/>
            <w:shd w:val="clear" w:color="auto" w:fill="auto"/>
            <w:tcMar>
              <w:top w:w="0" w:type="dxa"/>
              <w:left w:w="108" w:type="dxa"/>
              <w:bottom w:w="0" w:type="dxa"/>
              <w:right w:w="108" w:type="dxa"/>
            </w:tcMar>
            <w:vAlign w:val="bottom"/>
          </w:tcPr>
          <w:p w:rsidR="00856547" w:rsidRPr="00250BD7" w:rsidRDefault="00856547">
            <w:pPr>
              <w:ind w:right="175"/>
              <w:jc w:val="center"/>
              <w:rPr>
                <w:rFonts w:ascii="Cambria" w:hAnsi="Cambria"/>
              </w:rPr>
            </w:pPr>
          </w:p>
        </w:tc>
        <w:tc>
          <w:tcPr>
            <w:tcW w:w="1609" w:type="dxa"/>
            <w:shd w:val="clear" w:color="auto" w:fill="auto"/>
            <w:tcMar>
              <w:top w:w="0" w:type="dxa"/>
              <w:left w:w="108" w:type="dxa"/>
              <w:bottom w:w="0" w:type="dxa"/>
              <w:right w:w="108" w:type="dxa"/>
            </w:tcMar>
            <w:vAlign w:val="bottom"/>
          </w:tcPr>
          <w:p w:rsidR="00856547" w:rsidRPr="00250BD7" w:rsidRDefault="00856547">
            <w:pPr>
              <w:ind w:right="175"/>
              <w:jc w:val="center"/>
              <w:rPr>
                <w:rFonts w:ascii="Cambria" w:hAnsi="Cambria"/>
              </w:rPr>
            </w:pPr>
          </w:p>
        </w:tc>
      </w:tr>
      <w:tr w:rsidR="00856547" w:rsidRPr="00250BD7">
        <w:trPr>
          <w:cantSplit/>
          <w:trHeight w:val="217"/>
          <w:jc w:val="center"/>
        </w:trPr>
        <w:tc>
          <w:tcPr>
            <w:tcW w:w="4123" w:type="dxa"/>
            <w:tcBorders>
              <w:right w:val="single" w:sz="4" w:space="0" w:color="000000"/>
            </w:tcBorders>
            <w:shd w:val="clear" w:color="auto" w:fill="auto"/>
            <w:tcMar>
              <w:top w:w="0" w:type="dxa"/>
              <w:left w:w="108" w:type="dxa"/>
              <w:bottom w:w="0" w:type="dxa"/>
              <w:right w:w="108" w:type="dxa"/>
            </w:tcMar>
          </w:tcPr>
          <w:p w:rsidR="00856547" w:rsidRPr="00250BD7" w:rsidRDefault="00BA0F5B">
            <w:pPr>
              <w:spacing w:before="60" w:after="60" w:line="276" w:lineRule="auto"/>
              <w:ind w:left="601" w:hanging="142"/>
              <w:rPr>
                <w:rFonts w:ascii="Cambria" w:hAnsi="Cambria"/>
              </w:rPr>
            </w:pPr>
            <w:r w:rsidRPr="00250BD7">
              <w:rPr>
                <w:rFonts w:ascii="Cambria" w:hAnsi="Cambria"/>
              </w:rPr>
              <w:t>clădiri rezidenţiale</w:t>
            </w:r>
          </w:p>
        </w:tc>
        <w:tc>
          <w:tcPr>
            <w:tcW w:w="1875" w:type="dxa"/>
            <w:tcBorders>
              <w:left w:val="single" w:sz="4" w:space="0" w:color="000000"/>
            </w:tcBorders>
            <w:shd w:val="clear" w:color="auto" w:fill="auto"/>
            <w:tcMar>
              <w:top w:w="0" w:type="dxa"/>
              <w:left w:w="108" w:type="dxa"/>
              <w:bottom w:w="0" w:type="dxa"/>
              <w:right w:w="108" w:type="dxa"/>
            </w:tcMar>
            <w:vAlign w:val="bottom"/>
          </w:tcPr>
          <w:p w:rsidR="00856547" w:rsidRPr="00250BD7" w:rsidRDefault="00BA0F5B">
            <w:pPr>
              <w:autoSpaceDE w:val="0"/>
              <w:spacing w:before="60" w:after="60"/>
              <w:ind w:right="175"/>
              <w:jc w:val="center"/>
              <w:rPr>
                <w:rFonts w:ascii="Cambria" w:hAnsi="Cambria"/>
              </w:rPr>
            </w:pPr>
            <w:r w:rsidRPr="00250BD7">
              <w:rPr>
                <w:rFonts w:ascii="Cambria" w:hAnsi="Cambria"/>
              </w:rPr>
              <w:t>16 149,5</w:t>
            </w:r>
          </w:p>
        </w:tc>
        <w:tc>
          <w:tcPr>
            <w:tcW w:w="1742" w:type="dxa"/>
            <w:shd w:val="clear" w:color="auto" w:fill="auto"/>
            <w:tcMar>
              <w:top w:w="0" w:type="dxa"/>
              <w:left w:w="108" w:type="dxa"/>
              <w:bottom w:w="0" w:type="dxa"/>
              <w:right w:w="108" w:type="dxa"/>
            </w:tcMar>
            <w:vAlign w:val="bottom"/>
          </w:tcPr>
          <w:p w:rsidR="00856547" w:rsidRPr="00250BD7" w:rsidRDefault="00BA0F5B">
            <w:pPr>
              <w:autoSpaceDE w:val="0"/>
              <w:spacing w:before="60" w:after="60"/>
              <w:ind w:right="175"/>
              <w:jc w:val="center"/>
              <w:rPr>
                <w:rFonts w:ascii="Cambria" w:hAnsi="Cambria"/>
              </w:rPr>
            </w:pPr>
            <w:r w:rsidRPr="00250BD7">
              <w:rPr>
                <w:rFonts w:ascii="Cambria" w:hAnsi="Cambria"/>
              </w:rPr>
              <w:t>20 449,5</w:t>
            </w:r>
          </w:p>
        </w:tc>
        <w:tc>
          <w:tcPr>
            <w:tcW w:w="1609" w:type="dxa"/>
            <w:shd w:val="clear" w:color="auto" w:fill="auto"/>
            <w:tcMar>
              <w:top w:w="0" w:type="dxa"/>
              <w:left w:w="108" w:type="dxa"/>
              <w:bottom w:w="0" w:type="dxa"/>
              <w:right w:w="108" w:type="dxa"/>
            </w:tcMar>
            <w:vAlign w:val="bottom"/>
          </w:tcPr>
          <w:p w:rsidR="00856547" w:rsidRPr="00250BD7" w:rsidRDefault="00BA0F5B">
            <w:pPr>
              <w:autoSpaceDE w:val="0"/>
              <w:spacing w:before="60" w:after="60"/>
              <w:ind w:right="175"/>
              <w:jc w:val="center"/>
              <w:rPr>
                <w:rFonts w:ascii="Cambria" w:hAnsi="Cambria"/>
              </w:rPr>
            </w:pPr>
            <w:r w:rsidRPr="00250BD7">
              <w:rPr>
                <w:rFonts w:ascii="Cambria" w:hAnsi="Cambria"/>
              </w:rPr>
              <w:t>30 349,7</w:t>
            </w:r>
          </w:p>
        </w:tc>
      </w:tr>
      <w:tr w:rsidR="00856547" w:rsidRPr="00250BD7">
        <w:trPr>
          <w:cantSplit/>
          <w:trHeight w:val="217"/>
          <w:jc w:val="center"/>
        </w:trPr>
        <w:tc>
          <w:tcPr>
            <w:tcW w:w="4123" w:type="dxa"/>
            <w:tcBorders>
              <w:right w:val="single" w:sz="4" w:space="0" w:color="000000"/>
            </w:tcBorders>
            <w:shd w:val="clear" w:color="auto" w:fill="auto"/>
            <w:tcMar>
              <w:top w:w="0" w:type="dxa"/>
              <w:left w:w="108" w:type="dxa"/>
              <w:bottom w:w="0" w:type="dxa"/>
              <w:right w:w="108" w:type="dxa"/>
            </w:tcMar>
          </w:tcPr>
          <w:p w:rsidR="00856547" w:rsidRPr="00250BD7" w:rsidRDefault="00BA0F5B">
            <w:pPr>
              <w:tabs>
                <w:tab w:val="left" w:pos="252"/>
              </w:tabs>
              <w:spacing w:before="60" w:after="60" w:line="276" w:lineRule="auto"/>
              <w:ind w:left="601" w:hanging="142"/>
              <w:rPr>
                <w:rFonts w:ascii="Cambria" w:hAnsi="Cambria"/>
              </w:rPr>
            </w:pPr>
            <w:r w:rsidRPr="00250BD7">
              <w:rPr>
                <w:rFonts w:ascii="Cambria" w:hAnsi="Cambria"/>
              </w:rPr>
              <w:t>clădiri nerezidenţiale</w:t>
            </w:r>
          </w:p>
        </w:tc>
        <w:tc>
          <w:tcPr>
            <w:tcW w:w="1875" w:type="dxa"/>
            <w:tcBorders>
              <w:left w:val="single" w:sz="4" w:space="0" w:color="000000"/>
            </w:tcBorders>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u w:val="single"/>
              </w:rPr>
              <w:t>110 818,8</w:t>
            </w:r>
          </w:p>
        </w:tc>
        <w:tc>
          <w:tcPr>
            <w:tcW w:w="1742"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u w:val="single"/>
              </w:rPr>
              <w:t>58 382,3</w:t>
            </w:r>
          </w:p>
        </w:tc>
        <w:tc>
          <w:tcPr>
            <w:tcW w:w="1609"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rPr>
              <w:t>63 653,3</w:t>
            </w:r>
          </w:p>
        </w:tc>
      </w:tr>
      <w:tr w:rsidR="00856547" w:rsidRPr="00250BD7">
        <w:trPr>
          <w:cantSplit/>
          <w:trHeight w:val="217"/>
          <w:jc w:val="center"/>
        </w:trPr>
        <w:tc>
          <w:tcPr>
            <w:tcW w:w="4123" w:type="dxa"/>
            <w:tcBorders>
              <w:right w:val="single" w:sz="4" w:space="0" w:color="000000"/>
            </w:tcBorders>
            <w:shd w:val="clear" w:color="auto" w:fill="auto"/>
            <w:tcMar>
              <w:top w:w="0" w:type="dxa"/>
              <w:left w:w="108" w:type="dxa"/>
              <w:bottom w:w="0" w:type="dxa"/>
              <w:right w:w="108" w:type="dxa"/>
            </w:tcMar>
          </w:tcPr>
          <w:p w:rsidR="00856547" w:rsidRPr="00250BD7" w:rsidRDefault="00BA0F5B">
            <w:pPr>
              <w:tabs>
                <w:tab w:val="left" w:pos="252"/>
              </w:tabs>
              <w:spacing w:before="60" w:after="60" w:line="276" w:lineRule="auto"/>
              <w:ind w:left="601" w:hanging="142"/>
              <w:rPr>
                <w:rFonts w:ascii="Cambria" w:hAnsi="Cambria"/>
              </w:rPr>
            </w:pPr>
            <w:r w:rsidRPr="00250BD7">
              <w:rPr>
                <w:rFonts w:ascii="Cambria" w:hAnsi="Cambria"/>
              </w:rPr>
              <w:t>construcţii inginereşti</w:t>
            </w:r>
          </w:p>
        </w:tc>
        <w:tc>
          <w:tcPr>
            <w:tcW w:w="1875" w:type="dxa"/>
            <w:tcBorders>
              <w:left w:val="single" w:sz="4" w:space="0" w:color="000000"/>
            </w:tcBorders>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rPr>
              <w:t>40 077,7</w:t>
            </w:r>
          </w:p>
        </w:tc>
        <w:tc>
          <w:tcPr>
            <w:tcW w:w="1742"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rPr>
              <w:t>57 475,9</w:t>
            </w:r>
          </w:p>
        </w:tc>
        <w:tc>
          <w:tcPr>
            <w:tcW w:w="1609"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u w:val="single"/>
              </w:rPr>
            </w:pPr>
            <w:r w:rsidRPr="00250BD7">
              <w:rPr>
                <w:rFonts w:ascii="Cambria" w:hAnsi="Cambria"/>
                <w:u w:val="single"/>
              </w:rPr>
              <w:t>76 197,3</w:t>
            </w:r>
          </w:p>
        </w:tc>
      </w:tr>
      <w:tr w:rsidR="00856547" w:rsidRPr="00250BD7">
        <w:trPr>
          <w:cantSplit/>
          <w:trHeight w:val="217"/>
          <w:jc w:val="center"/>
        </w:trPr>
        <w:tc>
          <w:tcPr>
            <w:tcW w:w="4123" w:type="dxa"/>
            <w:tcBorders>
              <w:right w:val="single" w:sz="4" w:space="0" w:color="000000"/>
            </w:tcBorders>
            <w:shd w:val="clear" w:color="auto" w:fill="auto"/>
            <w:tcMar>
              <w:top w:w="0" w:type="dxa"/>
              <w:left w:w="108" w:type="dxa"/>
              <w:bottom w:w="0" w:type="dxa"/>
              <w:right w:w="108" w:type="dxa"/>
            </w:tcMar>
          </w:tcPr>
          <w:p w:rsidR="00856547" w:rsidRPr="00250BD7" w:rsidRDefault="00BA0F5B">
            <w:pPr>
              <w:tabs>
                <w:tab w:val="left" w:pos="252"/>
              </w:tabs>
              <w:spacing w:before="60" w:after="60" w:line="276" w:lineRule="auto"/>
              <w:ind w:left="459"/>
              <w:rPr>
                <w:rFonts w:ascii="Cambria" w:hAnsi="Cambria"/>
              </w:rPr>
            </w:pPr>
            <w:r w:rsidRPr="00250BD7">
              <w:rPr>
                <w:rFonts w:ascii="Cambria" w:hAnsi="Cambria"/>
              </w:rPr>
              <w:t>maşini, utilaje, instalaţii de transmisie</w:t>
            </w:r>
          </w:p>
        </w:tc>
        <w:tc>
          <w:tcPr>
            <w:tcW w:w="1875" w:type="dxa"/>
            <w:tcBorders>
              <w:left w:val="single" w:sz="4" w:space="0" w:color="000000"/>
            </w:tcBorders>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u w:val="single"/>
              </w:rPr>
              <w:t>95 762,2</w:t>
            </w:r>
          </w:p>
        </w:tc>
        <w:tc>
          <w:tcPr>
            <w:tcW w:w="1742"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u w:val="single"/>
              </w:rPr>
              <w:t>99 078,8</w:t>
            </w:r>
          </w:p>
        </w:tc>
        <w:tc>
          <w:tcPr>
            <w:tcW w:w="1609"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u w:val="single"/>
              </w:rPr>
            </w:pPr>
            <w:r w:rsidRPr="00250BD7">
              <w:rPr>
                <w:rFonts w:ascii="Cambria" w:hAnsi="Cambria"/>
                <w:u w:val="single"/>
              </w:rPr>
              <w:t>120 294,5</w:t>
            </w:r>
          </w:p>
        </w:tc>
      </w:tr>
      <w:tr w:rsidR="00856547" w:rsidRPr="00250BD7">
        <w:trPr>
          <w:cantSplit/>
          <w:trHeight w:val="217"/>
          <w:jc w:val="center"/>
        </w:trPr>
        <w:tc>
          <w:tcPr>
            <w:tcW w:w="4123" w:type="dxa"/>
            <w:tcBorders>
              <w:right w:val="single" w:sz="4" w:space="0" w:color="000000"/>
            </w:tcBorders>
            <w:shd w:val="clear" w:color="auto" w:fill="auto"/>
            <w:tcMar>
              <w:top w:w="0" w:type="dxa"/>
              <w:left w:w="108" w:type="dxa"/>
              <w:bottom w:w="0" w:type="dxa"/>
              <w:right w:w="108" w:type="dxa"/>
            </w:tcMar>
          </w:tcPr>
          <w:p w:rsidR="00856547" w:rsidRPr="00250BD7" w:rsidRDefault="00BA0F5B">
            <w:pPr>
              <w:tabs>
                <w:tab w:val="left" w:pos="252"/>
              </w:tabs>
              <w:spacing w:before="60" w:after="60" w:line="276" w:lineRule="auto"/>
              <w:ind w:left="601" w:hanging="142"/>
              <w:rPr>
                <w:rFonts w:ascii="Cambria" w:hAnsi="Cambria"/>
              </w:rPr>
            </w:pPr>
            <w:r w:rsidRPr="00250BD7">
              <w:rPr>
                <w:rFonts w:ascii="Cambria" w:hAnsi="Cambria"/>
              </w:rPr>
              <w:t>mijloace de transport</w:t>
            </w:r>
          </w:p>
        </w:tc>
        <w:tc>
          <w:tcPr>
            <w:tcW w:w="1875" w:type="dxa"/>
            <w:tcBorders>
              <w:left w:val="single" w:sz="4" w:space="0" w:color="000000"/>
            </w:tcBorders>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rPr>
              <w:t>27 203,0</w:t>
            </w:r>
          </w:p>
        </w:tc>
        <w:tc>
          <w:tcPr>
            <w:tcW w:w="1742"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rPr>
              <w:t>23 713,4</w:t>
            </w:r>
          </w:p>
        </w:tc>
        <w:tc>
          <w:tcPr>
            <w:tcW w:w="1609"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rPr>
              <w:t>19 500,8</w:t>
            </w:r>
          </w:p>
        </w:tc>
      </w:tr>
      <w:tr w:rsidR="00856547" w:rsidRPr="00250BD7">
        <w:trPr>
          <w:cantSplit/>
          <w:trHeight w:val="372"/>
          <w:jc w:val="center"/>
        </w:trPr>
        <w:tc>
          <w:tcPr>
            <w:tcW w:w="4123" w:type="dxa"/>
            <w:tcBorders>
              <w:right w:val="single" w:sz="4" w:space="0" w:color="000000"/>
            </w:tcBorders>
            <w:shd w:val="clear" w:color="auto" w:fill="auto"/>
            <w:tcMar>
              <w:top w:w="0" w:type="dxa"/>
              <w:left w:w="108" w:type="dxa"/>
              <w:bottom w:w="0" w:type="dxa"/>
              <w:right w:w="108" w:type="dxa"/>
            </w:tcMar>
          </w:tcPr>
          <w:p w:rsidR="00856547" w:rsidRPr="00250BD7" w:rsidRDefault="00BA0F5B">
            <w:pPr>
              <w:tabs>
                <w:tab w:val="left" w:pos="252"/>
              </w:tabs>
              <w:spacing w:before="60" w:after="60" w:line="276" w:lineRule="auto"/>
              <w:ind w:left="601" w:hanging="142"/>
              <w:rPr>
                <w:rFonts w:ascii="Cambria" w:hAnsi="Cambria"/>
              </w:rPr>
            </w:pPr>
            <w:r w:rsidRPr="00250BD7">
              <w:rPr>
                <w:rFonts w:ascii="Cambria" w:hAnsi="Cambria"/>
              </w:rPr>
              <w:t>alte imobilizări corporale</w:t>
            </w:r>
          </w:p>
        </w:tc>
        <w:tc>
          <w:tcPr>
            <w:tcW w:w="1875" w:type="dxa"/>
            <w:tcBorders>
              <w:left w:val="single" w:sz="4" w:space="0" w:color="000000"/>
            </w:tcBorders>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rPr>
              <w:t>40 851,1</w:t>
            </w:r>
          </w:p>
        </w:tc>
        <w:tc>
          <w:tcPr>
            <w:tcW w:w="1742"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rPr>
              <w:t>14 685,6</w:t>
            </w:r>
          </w:p>
        </w:tc>
        <w:tc>
          <w:tcPr>
            <w:tcW w:w="1609" w:type="dxa"/>
            <w:shd w:val="clear" w:color="auto" w:fill="auto"/>
            <w:tcMar>
              <w:top w:w="0" w:type="dxa"/>
              <w:left w:w="108" w:type="dxa"/>
              <w:bottom w:w="0" w:type="dxa"/>
              <w:right w:w="108" w:type="dxa"/>
            </w:tcMar>
          </w:tcPr>
          <w:p w:rsidR="00856547" w:rsidRPr="00250BD7" w:rsidRDefault="00BA0F5B">
            <w:pPr>
              <w:spacing w:before="60" w:after="60"/>
              <w:ind w:right="175"/>
              <w:jc w:val="center"/>
              <w:rPr>
                <w:rFonts w:ascii="Cambria" w:hAnsi="Cambria"/>
              </w:rPr>
            </w:pPr>
            <w:r w:rsidRPr="00250BD7">
              <w:rPr>
                <w:rFonts w:ascii="Cambria" w:hAnsi="Cambria"/>
              </w:rPr>
              <w:t>7 818,2</w:t>
            </w:r>
          </w:p>
        </w:tc>
      </w:tr>
    </w:tbl>
    <w:p w:rsidR="00250BD7" w:rsidRDefault="00250BD7" w:rsidP="00250BD7">
      <w:pPr>
        <w:tabs>
          <w:tab w:val="left" w:pos="540"/>
        </w:tabs>
        <w:spacing w:after="0"/>
        <w:jc w:val="both"/>
        <w:rPr>
          <w:rFonts w:ascii="Cambria" w:hAnsi="Cambria" w:cs="Arial"/>
          <w:sz w:val="24"/>
        </w:rPr>
      </w:pPr>
    </w:p>
    <w:p w:rsidR="00856547" w:rsidRPr="00250BD7" w:rsidRDefault="00BA0F5B" w:rsidP="00250BD7">
      <w:pPr>
        <w:tabs>
          <w:tab w:val="left" w:pos="540"/>
        </w:tabs>
        <w:spacing w:after="0" w:line="276" w:lineRule="auto"/>
        <w:jc w:val="both"/>
        <w:rPr>
          <w:rFonts w:ascii="Cambria" w:hAnsi="Cambria" w:cs="Arial"/>
          <w:sz w:val="24"/>
        </w:rPr>
      </w:pPr>
      <w:r w:rsidRPr="00250BD7">
        <w:rPr>
          <w:rFonts w:ascii="Cambria" w:hAnsi="Cambria" w:cs="Arial"/>
          <w:sz w:val="24"/>
        </w:rPr>
        <w:t xml:space="preserve">Din total investiţii realizate în ianuarie-decembrie 2017 și 2018, cea mai mare pondere revine investiţiilor în clădiri nerezidenţiale şi in utilaje, maşini, instalaţii de transmisie, iar în 2019, cel mai mult s-a investit în procurarea mașinilor, utilajelor, instalațiilor de transmisie, precum și în efectuarea construcțiilor inginerești.  </w:t>
      </w:r>
    </w:p>
    <w:p w:rsidR="00B03FEC" w:rsidRDefault="00B03FEC" w:rsidP="00250BD7">
      <w:pPr>
        <w:tabs>
          <w:tab w:val="left" w:pos="540"/>
        </w:tabs>
        <w:spacing w:after="0" w:line="276" w:lineRule="auto"/>
        <w:jc w:val="both"/>
        <w:rPr>
          <w:rFonts w:ascii="Cambria" w:hAnsi="Cambria" w:cs="Arial"/>
          <w:b/>
          <w:sz w:val="24"/>
        </w:rPr>
      </w:pPr>
    </w:p>
    <w:p w:rsidR="00856547" w:rsidRDefault="00BA0F5B" w:rsidP="00250BD7">
      <w:pPr>
        <w:tabs>
          <w:tab w:val="left" w:pos="540"/>
        </w:tabs>
        <w:spacing w:after="0" w:line="276" w:lineRule="auto"/>
        <w:jc w:val="both"/>
        <w:rPr>
          <w:rFonts w:ascii="Cambria" w:hAnsi="Cambria" w:cs="Arial"/>
          <w:sz w:val="24"/>
        </w:rPr>
      </w:pPr>
      <w:r w:rsidRPr="00250BD7">
        <w:rPr>
          <w:rFonts w:ascii="Cambria" w:hAnsi="Cambria" w:cs="Arial"/>
          <w:b/>
          <w:sz w:val="24"/>
        </w:rPr>
        <w:t>Investiţii în active imobilizate pe surse de finanţare.</w:t>
      </w:r>
      <w:r w:rsidRPr="00250BD7">
        <w:rPr>
          <w:rFonts w:ascii="Cambria" w:hAnsi="Cambria" w:cs="Arial"/>
          <w:sz w:val="24"/>
        </w:rPr>
        <w:t xml:space="preserve"> Pentru realizarea procesului investiţional în ianuarie-decembrie 2017-2019 au fost utilizate preponderent mijloacele proprii ale investitorului, care au constituit 195919,9 mii, 132928,2 mii și  182202,2 mii lei,  </w:t>
      </w:r>
      <w:r w:rsidRPr="00250BD7">
        <w:rPr>
          <w:rFonts w:ascii="Cambria" w:hAnsi="Cambria" w:cs="Arial"/>
          <w:sz w:val="24"/>
        </w:rPr>
        <w:lastRenderedPageBreak/>
        <w:t>reprezentând 59,1%, 47,2% și 55,9% din valoarea totală a mijloacelor utilizate pentru realizarea investiţiilor.</w:t>
      </w:r>
    </w:p>
    <w:p w:rsidR="00250BD7" w:rsidRDefault="00250BD7" w:rsidP="00250BD7">
      <w:pPr>
        <w:tabs>
          <w:tab w:val="left" w:pos="540"/>
        </w:tabs>
        <w:spacing w:after="0" w:line="276" w:lineRule="auto"/>
        <w:jc w:val="both"/>
        <w:rPr>
          <w:rFonts w:ascii="Cambria" w:hAnsi="Cambria" w:cs="Arial"/>
          <w:sz w:val="24"/>
        </w:rPr>
      </w:pPr>
    </w:p>
    <w:p w:rsidR="00250BD7" w:rsidRDefault="00250BD7" w:rsidP="00250BD7">
      <w:pPr>
        <w:tabs>
          <w:tab w:val="left" w:pos="540"/>
        </w:tabs>
        <w:spacing w:after="0" w:line="276" w:lineRule="auto"/>
        <w:jc w:val="both"/>
        <w:rPr>
          <w:rFonts w:ascii="Cambria" w:hAnsi="Cambria" w:cs="Arial"/>
          <w:sz w:val="24"/>
        </w:rPr>
      </w:pPr>
    </w:p>
    <w:p w:rsidR="00250BD7" w:rsidRDefault="00250BD7" w:rsidP="00250BD7">
      <w:pPr>
        <w:tabs>
          <w:tab w:val="left" w:pos="540"/>
        </w:tabs>
        <w:spacing w:after="0" w:line="276" w:lineRule="auto"/>
        <w:jc w:val="both"/>
        <w:rPr>
          <w:rFonts w:ascii="Cambria" w:hAnsi="Cambria" w:cs="Arial"/>
          <w:sz w:val="24"/>
        </w:rPr>
      </w:pPr>
    </w:p>
    <w:p w:rsidR="00250BD7" w:rsidRDefault="00250BD7" w:rsidP="00250BD7">
      <w:pPr>
        <w:tabs>
          <w:tab w:val="left" w:pos="540"/>
        </w:tabs>
        <w:spacing w:after="0" w:line="276" w:lineRule="auto"/>
        <w:jc w:val="both"/>
        <w:rPr>
          <w:rFonts w:ascii="Cambria" w:hAnsi="Cambria" w:cs="Arial"/>
          <w:sz w:val="24"/>
        </w:rPr>
      </w:pPr>
    </w:p>
    <w:p w:rsidR="00856547" w:rsidRPr="00250BD7" w:rsidRDefault="00250BD7" w:rsidP="00893565">
      <w:pPr>
        <w:tabs>
          <w:tab w:val="left" w:pos="360"/>
          <w:tab w:val="left" w:pos="540"/>
          <w:tab w:val="left" w:pos="720"/>
          <w:tab w:val="left" w:pos="900"/>
        </w:tabs>
        <w:spacing w:after="0"/>
        <w:jc w:val="center"/>
        <w:rPr>
          <w:rFonts w:ascii="Cambria" w:hAnsi="Cambria"/>
          <w:b/>
          <w:i/>
        </w:rPr>
      </w:pPr>
      <w:r w:rsidRPr="00250BD7">
        <w:rPr>
          <w:rFonts w:ascii="Cambria" w:hAnsi="Cambria"/>
          <w:b/>
        </w:rPr>
        <w:t xml:space="preserve">Tabel </w:t>
      </w:r>
      <w:r w:rsidR="00893565">
        <w:rPr>
          <w:rFonts w:ascii="Cambria" w:hAnsi="Cambria"/>
          <w:b/>
        </w:rPr>
        <w:t>32</w:t>
      </w:r>
      <w:r w:rsidRPr="00250BD7">
        <w:rPr>
          <w:rFonts w:ascii="Cambria" w:hAnsi="Cambria"/>
          <w:b/>
        </w:rPr>
        <w:t xml:space="preserve">. </w:t>
      </w:r>
      <w:r w:rsidR="00BA0F5B" w:rsidRPr="00250BD7">
        <w:rPr>
          <w:rFonts w:ascii="Cambria" w:hAnsi="Cambria"/>
          <w:b/>
          <w:i/>
        </w:rPr>
        <w:t>Structura investiţiilor în active imobilizate pe surse de finanțare în ianuarie-decembrie 2017-2019</w:t>
      </w:r>
    </w:p>
    <w:tbl>
      <w:tblPr>
        <w:tblW w:w="9332" w:type="dxa"/>
        <w:tblInd w:w="108" w:type="dxa"/>
        <w:tblLayout w:type="fixed"/>
        <w:tblCellMar>
          <w:left w:w="10" w:type="dxa"/>
          <w:right w:w="10" w:type="dxa"/>
        </w:tblCellMar>
        <w:tblLook w:val="0000" w:firstRow="0" w:lastRow="0" w:firstColumn="0" w:lastColumn="0" w:noHBand="0" w:noVBand="0"/>
      </w:tblPr>
      <w:tblGrid>
        <w:gridCol w:w="4133"/>
        <w:gridCol w:w="1866"/>
        <w:gridCol w:w="1733"/>
        <w:gridCol w:w="1600"/>
      </w:tblGrid>
      <w:tr w:rsidR="00856547" w:rsidRPr="00250BD7">
        <w:trPr>
          <w:trHeight w:val="343"/>
        </w:trPr>
        <w:tc>
          <w:tcPr>
            <w:tcW w:w="4133" w:type="dxa"/>
            <w:vMerge w:val="restart"/>
            <w:tcBorders>
              <w:top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856547" w:rsidRPr="00250BD7" w:rsidRDefault="00856547">
            <w:pPr>
              <w:jc w:val="both"/>
              <w:rPr>
                <w:rFonts w:ascii="Cambria" w:hAnsi="Cambria"/>
              </w:rPr>
            </w:pPr>
          </w:p>
        </w:tc>
        <w:tc>
          <w:tcPr>
            <w:tcW w:w="5199" w:type="dxa"/>
            <w:gridSpan w:val="3"/>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pPr>
              <w:jc w:val="center"/>
              <w:rPr>
                <w:rFonts w:ascii="Cambria" w:hAnsi="Cambria"/>
              </w:rPr>
            </w:pPr>
            <w:r w:rsidRPr="00250BD7">
              <w:rPr>
                <w:rFonts w:ascii="Cambria" w:hAnsi="Cambria"/>
              </w:rPr>
              <w:t>Realizări, mii lei</w:t>
            </w:r>
          </w:p>
        </w:tc>
      </w:tr>
      <w:tr w:rsidR="00856547" w:rsidRPr="00250BD7">
        <w:trPr>
          <w:trHeight w:val="409"/>
        </w:trPr>
        <w:tc>
          <w:tcPr>
            <w:tcW w:w="4133" w:type="dxa"/>
            <w:vMerge/>
            <w:tcBorders>
              <w:top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856547" w:rsidRPr="00250BD7" w:rsidRDefault="00856547">
            <w:pPr>
              <w:jc w:val="both"/>
              <w:rPr>
                <w:rFonts w:ascii="Cambria" w:hAnsi="Cambria"/>
              </w:rPr>
            </w:pPr>
          </w:p>
        </w:tc>
        <w:tc>
          <w:tcPr>
            <w:tcW w:w="186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pPr>
              <w:jc w:val="center"/>
              <w:rPr>
                <w:rFonts w:ascii="Cambria" w:hAnsi="Cambria"/>
              </w:rPr>
            </w:pPr>
            <w:r w:rsidRPr="00250BD7">
              <w:rPr>
                <w:rFonts w:ascii="Cambria" w:hAnsi="Cambria"/>
              </w:rPr>
              <w:t>2017</w:t>
            </w:r>
          </w:p>
        </w:tc>
        <w:tc>
          <w:tcPr>
            <w:tcW w:w="1733"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pPr>
              <w:jc w:val="center"/>
              <w:rPr>
                <w:rFonts w:ascii="Cambria" w:hAnsi="Cambria"/>
              </w:rPr>
            </w:pPr>
            <w:r w:rsidRPr="00250BD7">
              <w:rPr>
                <w:rFonts w:ascii="Cambria" w:hAnsi="Cambria"/>
              </w:rPr>
              <w:t>2018</w:t>
            </w:r>
          </w:p>
        </w:tc>
        <w:tc>
          <w:tcPr>
            <w:tcW w:w="1600" w:type="dxa"/>
            <w:tcBorders>
              <w:top w:val="single" w:sz="4" w:space="0" w:color="000000"/>
              <w:left w:val="single" w:sz="4" w:space="0" w:color="000000"/>
              <w:bottom w:val="single" w:sz="4" w:space="0" w:color="000000"/>
            </w:tcBorders>
            <w:shd w:val="clear" w:color="auto" w:fill="9CC2E5"/>
            <w:tcMar>
              <w:top w:w="0" w:type="dxa"/>
              <w:left w:w="108" w:type="dxa"/>
              <w:bottom w:w="0" w:type="dxa"/>
              <w:right w:w="108" w:type="dxa"/>
            </w:tcMar>
            <w:vAlign w:val="center"/>
          </w:tcPr>
          <w:p w:rsidR="00856547" w:rsidRPr="00250BD7" w:rsidRDefault="00BA0F5B">
            <w:pPr>
              <w:jc w:val="center"/>
              <w:rPr>
                <w:rFonts w:ascii="Cambria" w:hAnsi="Cambria"/>
              </w:rPr>
            </w:pPr>
            <w:r w:rsidRPr="00250BD7">
              <w:rPr>
                <w:rFonts w:ascii="Cambria" w:hAnsi="Cambria"/>
              </w:rPr>
              <w:t>2019</w:t>
            </w:r>
          </w:p>
        </w:tc>
      </w:tr>
      <w:tr w:rsidR="00856547" w:rsidRPr="00250BD7">
        <w:trPr>
          <w:trHeight w:val="193"/>
        </w:trPr>
        <w:tc>
          <w:tcPr>
            <w:tcW w:w="4133" w:type="dxa"/>
            <w:tcBorders>
              <w:top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before="40"/>
              <w:jc w:val="both"/>
              <w:rPr>
                <w:rFonts w:ascii="Cambria" w:hAnsi="Cambria"/>
              </w:rPr>
            </w:pPr>
            <w:r w:rsidRPr="00250BD7">
              <w:rPr>
                <w:rFonts w:ascii="Cambria" w:hAnsi="Cambria"/>
                <w:b/>
              </w:rPr>
              <w:t>Investiţii în active imobilizate - total</w:t>
            </w:r>
          </w:p>
        </w:tc>
        <w:tc>
          <w:tcPr>
            <w:tcW w:w="1866" w:type="dxa"/>
            <w:tcBorders>
              <w:top w:val="single" w:sz="4" w:space="0" w:color="000000"/>
              <w:left w:val="single" w:sz="4" w:space="0" w:color="000000"/>
            </w:tcBorders>
            <w:shd w:val="clear" w:color="auto" w:fill="auto"/>
            <w:tcMar>
              <w:top w:w="0" w:type="dxa"/>
              <w:left w:w="108" w:type="dxa"/>
              <w:bottom w:w="0" w:type="dxa"/>
              <w:right w:w="108" w:type="dxa"/>
            </w:tcMar>
          </w:tcPr>
          <w:p w:rsidR="00856547" w:rsidRPr="00250BD7" w:rsidRDefault="00BA0F5B">
            <w:pPr>
              <w:spacing w:before="40"/>
              <w:ind w:right="175"/>
              <w:jc w:val="center"/>
              <w:rPr>
                <w:rFonts w:ascii="Cambria" w:hAnsi="Cambria"/>
                <w:b/>
              </w:rPr>
            </w:pPr>
            <w:r w:rsidRPr="00250BD7">
              <w:rPr>
                <w:rFonts w:ascii="Cambria" w:hAnsi="Cambria"/>
                <w:b/>
              </w:rPr>
              <w:t>331 235,5</w:t>
            </w:r>
          </w:p>
        </w:tc>
        <w:tc>
          <w:tcPr>
            <w:tcW w:w="1733" w:type="dxa"/>
            <w:tcBorders>
              <w:top w:val="single" w:sz="4" w:space="0" w:color="000000"/>
            </w:tcBorders>
            <w:shd w:val="clear" w:color="auto" w:fill="auto"/>
            <w:tcMar>
              <w:top w:w="0" w:type="dxa"/>
              <w:left w:w="108" w:type="dxa"/>
              <w:bottom w:w="0" w:type="dxa"/>
              <w:right w:w="108" w:type="dxa"/>
            </w:tcMar>
          </w:tcPr>
          <w:p w:rsidR="00856547" w:rsidRPr="00250BD7" w:rsidRDefault="00BA0F5B">
            <w:pPr>
              <w:spacing w:before="40"/>
              <w:ind w:right="175"/>
              <w:jc w:val="center"/>
              <w:rPr>
                <w:rFonts w:ascii="Cambria" w:hAnsi="Cambria"/>
                <w:b/>
              </w:rPr>
            </w:pPr>
            <w:r w:rsidRPr="00250BD7">
              <w:rPr>
                <w:rFonts w:ascii="Cambria" w:hAnsi="Cambria"/>
                <w:b/>
              </w:rPr>
              <w:t>281 663,1</w:t>
            </w:r>
          </w:p>
        </w:tc>
        <w:tc>
          <w:tcPr>
            <w:tcW w:w="1600" w:type="dxa"/>
            <w:tcBorders>
              <w:top w:val="single" w:sz="4" w:space="0" w:color="000000"/>
            </w:tcBorders>
            <w:shd w:val="clear" w:color="auto" w:fill="auto"/>
            <w:tcMar>
              <w:top w:w="0" w:type="dxa"/>
              <w:left w:w="108" w:type="dxa"/>
              <w:bottom w:w="0" w:type="dxa"/>
              <w:right w:w="108" w:type="dxa"/>
            </w:tcMar>
          </w:tcPr>
          <w:p w:rsidR="00856547" w:rsidRPr="00250BD7" w:rsidRDefault="00BA0F5B">
            <w:pPr>
              <w:spacing w:before="40"/>
              <w:ind w:right="176"/>
              <w:jc w:val="center"/>
              <w:rPr>
                <w:rFonts w:ascii="Cambria" w:hAnsi="Cambria"/>
              </w:rPr>
            </w:pPr>
            <w:r w:rsidRPr="00250BD7">
              <w:rPr>
                <w:rFonts w:ascii="Cambria" w:hAnsi="Cambria"/>
                <w:b/>
              </w:rPr>
              <w:t>325 791,1</w:t>
            </w:r>
          </w:p>
        </w:tc>
      </w:tr>
      <w:tr w:rsidR="00856547" w:rsidRPr="00250BD7">
        <w:trPr>
          <w:trHeight w:val="364"/>
        </w:trPr>
        <w:tc>
          <w:tcPr>
            <w:tcW w:w="4133" w:type="dxa"/>
            <w:tcBorders>
              <w:right w:val="single" w:sz="4" w:space="0" w:color="000000"/>
            </w:tcBorders>
            <w:shd w:val="clear" w:color="auto" w:fill="auto"/>
            <w:tcMar>
              <w:top w:w="0" w:type="dxa"/>
              <w:left w:w="108" w:type="dxa"/>
              <w:bottom w:w="0" w:type="dxa"/>
              <w:right w:w="108" w:type="dxa"/>
            </w:tcMar>
          </w:tcPr>
          <w:p w:rsidR="00856547" w:rsidRPr="00250BD7" w:rsidRDefault="00BA0F5B">
            <w:pPr>
              <w:spacing w:before="40"/>
              <w:ind w:firstLine="432"/>
              <w:jc w:val="both"/>
              <w:rPr>
                <w:rFonts w:ascii="Cambria" w:hAnsi="Cambria"/>
              </w:rPr>
            </w:pPr>
            <w:r w:rsidRPr="00250BD7">
              <w:rPr>
                <w:rFonts w:ascii="Cambria" w:hAnsi="Cambria"/>
              </w:rPr>
              <w:t>din care, finanţate din contul:</w:t>
            </w:r>
          </w:p>
        </w:tc>
        <w:tc>
          <w:tcPr>
            <w:tcW w:w="1866" w:type="dxa"/>
            <w:tcBorders>
              <w:left w:val="single" w:sz="4" w:space="0" w:color="000000"/>
            </w:tcBorders>
            <w:shd w:val="clear" w:color="auto" w:fill="auto"/>
            <w:tcMar>
              <w:top w:w="0" w:type="dxa"/>
              <w:left w:w="108" w:type="dxa"/>
              <w:bottom w:w="0" w:type="dxa"/>
              <w:right w:w="108" w:type="dxa"/>
            </w:tcMar>
            <w:vAlign w:val="bottom"/>
          </w:tcPr>
          <w:p w:rsidR="00856547" w:rsidRPr="00250BD7" w:rsidRDefault="00856547">
            <w:pPr>
              <w:spacing w:before="40"/>
              <w:ind w:right="175"/>
              <w:jc w:val="center"/>
              <w:rPr>
                <w:rFonts w:ascii="Cambria" w:hAnsi="Cambria"/>
              </w:rPr>
            </w:pPr>
          </w:p>
        </w:tc>
        <w:tc>
          <w:tcPr>
            <w:tcW w:w="1733" w:type="dxa"/>
            <w:shd w:val="clear" w:color="auto" w:fill="auto"/>
            <w:tcMar>
              <w:top w:w="0" w:type="dxa"/>
              <w:left w:w="108" w:type="dxa"/>
              <w:bottom w:w="0" w:type="dxa"/>
              <w:right w:w="108" w:type="dxa"/>
            </w:tcMar>
            <w:vAlign w:val="bottom"/>
          </w:tcPr>
          <w:p w:rsidR="00856547" w:rsidRPr="00250BD7" w:rsidRDefault="00856547">
            <w:pPr>
              <w:spacing w:before="40"/>
              <w:ind w:right="175"/>
              <w:jc w:val="center"/>
              <w:rPr>
                <w:rFonts w:ascii="Cambria" w:hAnsi="Cambria"/>
              </w:rPr>
            </w:pPr>
          </w:p>
        </w:tc>
        <w:tc>
          <w:tcPr>
            <w:tcW w:w="1600" w:type="dxa"/>
            <w:shd w:val="clear" w:color="auto" w:fill="auto"/>
            <w:tcMar>
              <w:top w:w="0" w:type="dxa"/>
              <w:left w:w="108" w:type="dxa"/>
              <w:bottom w:w="0" w:type="dxa"/>
              <w:right w:w="108" w:type="dxa"/>
            </w:tcMar>
          </w:tcPr>
          <w:p w:rsidR="00856547" w:rsidRPr="00250BD7" w:rsidRDefault="00856547">
            <w:pPr>
              <w:spacing w:before="40"/>
              <w:ind w:right="176"/>
              <w:jc w:val="center"/>
              <w:rPr>
                <w:rFonts w:ascii="Cambria" w:hAnsi="Cambria"/>
              </w:rPr>
            </w:pPr>
          </w:p>
        </w:tc>
      </w:tr>
      <w:tr w:rsidR="00856547" w:rsidRPr="00250BD7">
        <w:trPr>
          <w:trHeight w:val="267"/>
        </w:trPr>
        <w:tc>
          <w:tcPr>
            <w:tcW w:w="4133" w:type="dxa"/>
            <w:tcBorders>
              <w:right w:val="single" w:sz="4" w:space="0" w:color="000000"/>
            </w:tcBorders>
            <w:shd w:val="clear" w:color="auto" w:fill="auto"/>
            <w:tcMar>
              <w:top w:w="0" w:type="dxa"/>
              <w:left w:w="108" w:type="dxa"/>
              <w:bottom w:w="0" w:type="dxa"/>
              <w:right w:w="108" w:type="dxa"/>
            </w:tcMar>
          </w:tcPr>
          <w:p w:rsidR="00856547" w:rsidRPr="00250BD7" w:rsidRDefault="00BA0F5B">
            <w:pPr>
              <w:tabs>
                <w:tab w:val="left" w:pos="252"/>
                <w:tab w:val="left" w:pos="462"/>
              </w:tabs>
              <w:ind w:left="252"/>
              <w:rPr>
                <w:rFonts w:ascii="Cambria" w:hAnsi="Cambria"/>
              </w:rPr>
            </w:pPr>
            <w:r w:rsidRPr="00250BD7">
              <w:rPr>
                <w:rFonts w:ascii="Cambria" w:hAnsi="Cambria"/>
              </w:rPr>
              <w:t>bugetului de stat</w:t>
            </w:r>
          </w:p>
        </w:tc>
        <w:tc>
          <w:tcPr>
            <w:tcW w:w="1866" w:type="dxa"/>
            <w:tcBorders>
              <w:left w:val="single" w:sz="4" w:space="0" w:color="000000"/>
            </w:tcBorders>
            <w:shd w:val="clear" w:color="auto" w:fill="auto"/>
            <w:tcMar>
              <w:top w:w="0" w:type="dxa"/>
              <w:left w:w="108" w:type="dxa"/>
              <w:bottom w:w="0" w:type="dxa"/>
              <w:right w:w="108" w:type="dxa"/>
            </w:tcMar>
          </w:tcPr>
          <w:p w:rsidR="00856547" w:rsidRPr="00250BD7" w:rsidRDefault="00BA0F5B">
            <w:pPr>
              <w:ind w:right="175"/>
              <w:jc w:val="center"/>
              <w:rPr>
                <w:rFonts w:ascii="Cambria" w:hAnsi="Cambria"/>
              </w:rPr>
            </w:pPr>
            <w:r w:rsidRPr="00250BD7">
              <w:rPr>
                <w:rFonts w:ascii="Cambria" w:hAnsi="Cambria"/>
              </w:rPr>
              <w:t>9 299,8</w:t>
            </w:r>
          </w:p>
        </w:tc>
        <w:tc>
          <w:tcPr>
            <w:tcW w:w="1733" w:type="dxa"/>
            <w:shd w:val="clear" w:color="auto" w:fill="auto"/>
            <w:tcMar>
              <w:top w:w="0" w:type="dxa"/>
              <w:left w:w="108" w:type="dxa"/>
              <w:bottom w:w="0" w:type="dxa"/>
              <w:right w:w="108" w:type="dxa"/>
            </w:tcMar>
          </w:tcPr>
          <w:p w:rsidR="00856547" w:rsidRPr="00250BD7" w:rsidRDefault="00BA0F5B">
            <w:pPr>
              <w:ind w:right="175"/>
              <w:jc w:val="center"/>
              <w:rPr>
                <w:rFonts w:ascii="Cambria" w:hAnsi="Cambria"/>
              </w:rPr>
            </w:pPr>
            <w:r w:rsidRPr="00250BD7">
              <w:rPr>
                <w:rFonts w:ascii="Cambria" w:hAnsi="Cambria"/>
              </w:rPr>
              <w:t>8 754,9</w:t>
            </w:r>
          </w:p>
        </w:tc>
        <w:tc>
          <w:tcPr>
            <w:tcW w:w="1600" w:type="dxa"/>
            <w:shd w:val="clear" w:color="auto" w:fill="auto"/>
            <w:tcMar>
              <w:top w:w="0" w:type="dxa"/>
              <w:left w:w="108" w:type="dxa"/>
              <w:bottom w:w="0" w:type="dxa"/>
              <w:right w:w="108" w:type="dxa"/>
            </w:tcMar>
          </w:tcPr>
          <w:p w:rsidR="00856547" w:rsidRPr="00250BD7" w:rsidRDefault="00BA0F5B">
            <w:pPr>
              <w:ind w:right="176"/>
              <w:jc w:val="center"/>
              <w:rPr>
                <w:rFonts w:ascii="Cambria" w:hAnsi="Cambria"/>
              </w:rPr>
            </w:pPr>
            <w:r w:rsidRPr="00250BD7">
              <w:rPr>
                <w:rFonts w:ascii="Cambria" w:hAnsi="Cambria"/>
              </w:rPr>
              <w:t>10 601,0</w:t>
            </w:r>
          </w:p>
        </w:tc>
      </w:tr>
      <w:tr w:rsidR="00856547" w:rsidRPr="00250BD7">
        <w:trPr>
          <w:trHeight w:val="272"/>
        </w:trPr>
        <w:tc>
          <w:tcPr>
            <w:tcW w:w="4133" w:type="dxa"/>
            <w:tcBorders>
              <w:right w:val="single" w:sz="4" w:space="0" w:color="000000"/>
            </w:tcBorders>
            <w:shd w:val="clear" w:color="auto" w:fill="auto"/>
            <w:tcMar>
              <w:top w:w="0" w:type="dxa"/>
              <w:left w:w="108" w:type="dxa"/>
              <w:bottom w:w="0" w:type="dxa"/>
              <w:right w:w="108" w:type="dxa"/>
            </w:tcMar>
          </w:tcPr>
          <w:p w:rsidR="00856547" w:rsidRPr="00250BD7" w:rsidRDefault="00BA0F5B">
            <w:pPr>
              <w:ind w:left="252"/>
              <w:rPr>
                <w:rFonts w:ascii="Cambria" w:hAnsi="Cambria"/>
              </w:rPr>
            </w:pPr>
            <w:r w:rsidRPr="00250BD7">
              <w:rPr>
                <w:rFonts w:ascii="Cambria" w:hAnsi="Cambria"/>
              </w:rPr>
              <w:t>bugetelor unităţilor administrativ-teritoriale</w:t>
            </w:r>
          </w:p>
        </w:tc>
        <w:tc>
          <w:tcPr>
            <w:tcW w:w="1866" w:type="dxa"/>
            <w:tcBorders>
              <w:left w:val="single" w:sz="4" w:space="0" w:color="000000"/>
            </w:tcBorders>
            <w:shd w:val="clear" w:color="auto" w:fill="auto"/>
            <w:tcMar>
              <w:top w:w="0" w:type="dxa"/>
              <w:left w:w="108" w:type="dxa"/>
              <w:bottom w:w="0" w:type="dxa"/>
              <w:right w:w="108" w:type="dxa"/>
            </w:tcMar>
          </w:tcPr>
          <w:p w:rsidR="00856547" w:rsidRPr="00250BD7" w:rsidRDefault="00BA0F5B">
            <w:pPr>
              <w:ind w:right="175"/>
              <w:jc w:val="center"/>
              <w:rPr>
                <w:rFonts w:ascii="Cambria" w:hAnsi="Cambria"/>
              </w:rPr>
            </w:pPr>
            <w:r w:rsidRPr="00250BD7">
              <w:rPr>
                <w:rFonts w:ascii="Cambria" w:hAnsi="Cambria"/>
              </w:rPr>
              <w:t>49 163,0</w:t>
            </w:r>
          </w:p>
        </w:tc>
        <w:tc>
          <w:tcPr>
            <w:tcW w:w="1733" w:type="dxa"/>
            <w:shd w:val="clear" w:color="auto" w:fill="auto"/>
            <w:tcMar>
              <w:top w:w="0" w:type="dxa"/>
              <w:left w:w="108" w:type="dxa"/>
              <w:bottom w:w="0" w:type="dxa"/>
              <w:right w:w="108" w:type="dxa"/>
            </w:tcMar>
          </w:tcPr>
          <w:p w:rsidR="00856547" w:rsidRPr="00250BD7" w:rsidRDefault="00BA0F5B">
            <w:pPr>
              <w:ind w:right="175"/>
              <w:jc w:val="center"/>
              <w:rPr>
                <w:rFonts w:ascii="Cambria" w:hAnsi="Cambria"/>
              </w:rPr>
            </w:pPr>
            <w:r w:rsidRPr="00250BD7">
              <w:rPr>
                <w:rFonts w:ascii="Cambria" w:hAnsi="Cambria"/>
              </w:rPr>
              <w:t>63 942,1</w:t>
            </w:r>
          </w:p>
          <w:p w:rsidR="00856547" w:rsidRPr="00250BD7" w:rsidRDefault="00856547">
            <w:pPr>
              <w:ind w:right="176"/>
              <w:jc w:val="center"/>
              <w:rPr>
                <w:rFonts w:ascii="Cambria" w:hAnsi="Cambria"/>
              </w:rPr>
            </w:pPr>
          </w:p>
        </w:tc>
        <w:tc>
          <w:tcPr>
            <w:tcW w:w="1600" w:type="dxa"/>
            <w:shd w:val="clear" w:color="auto" w:fill="auto"/>
            <w:tcMar>
              <w:top w:w="0" w:type="dxa"/>
              <w:left w:w="108" w:type="dxa"/>
              <w:bottom w:w="0" w:type="dxa"/>
              <w:right w:w="108" w:type="dxa"/>
            </w:tcMar>
          </w:tcPr>
          <w:p w:rsidR="00856547" w:rsidRPr="00250BD7" w:rsidRDefault="00BA0F5B">
            <w:pPr>
              <w:ind w:right="175"/>
              <w:jc w:val="center"/>
              <w:rPr>
                <w:rFonts w:ascii="Cambria" w:hAnsi="Cambria"/>
              </w:rPr>
            </w:pPr>
            <w:r w:rsidRPr="00250BD7">
              <w:rPr>
                <w:rFonts w:ascii="Cambria" w:hAnsi="Cambria"/>
              </w:rPr>
              <w:t>60 331,0</w:t>
            </w:r>
          </w:p>
          <w:p w:rsidR="00856547" w:rsidRPr="00250BD7" w:rsidRDefault="00856547">
            <w:pPr>
              <w:ind w:right="176"/>
              <w:jc w:val="center"/>
              <w:rPr>
                <w:rFonts w:ascii="Cambria" w:hAnsi="Cambria"/>
              </w:rPr>
            </w:pPr>
          </w:p>
        </w:tc>
      </w:tr>
      <w:tr w:rsidR="00856547" w:rsidRPr="00250BD7">
        <w:trPr>
          <w:trHeight w:val="326"/>
        </w:trPr>
        <w:tc>
          <w:tcPr>
            <w:tcW w:w="4133" w:type="dxa"/>
            <w:tcBorders>
              <w:right w:val="single" w:sz="4" w:space="0" w:color="000000"/>
            </w:tcBorders>
            <w:shd w:val="clear" w:color="auto" w:fill="auto"/>
            <w:tcMar>
              <w:top w:w="0" w:type="dxa"/>
              <w:left w:w="108" w:type="dxa"/>
              <w:bottom w:w="0" w:type="dxa"/>
              <w:right w:w="108" w:type="dxa"/>
            </w:tcMar>
          </w:tcPr>
          <w:p w:rsidR="00856547" w:rsidRPr="00250BD7" w:rsidRDefault="00BA0F5B">
            <w:pPr>
              <w:ind w:left="252"/>
              <w:rPr>
                <w:rFonts w:ascii="Cambria" w:hAnsi="Cambria"/>
              </w:rPr>
            </w:pPr>
            <w:r w:rsidRPr="00250BD7">
              <w:rPr>
                <w:rFonts w:ascii="Cambria" w:hAnsi="Cambria"/>
              </w:rPr>
              <w:t xml:space="preserve">mijloacelor proprii </w:t>
            </w:r>
          </w:p>
        </w:tc>
        <w:tc>
          <w:tcPr>
            <w:tcW w:w="1866" w:type="dxa"/>
            <w:tcBorders>
              <w:left w:val="single" w:sz="4" w:space="0" w:color="000000"/>
            </w:tcBorders>
            <w:shd w:val="clear" w:color="auto" w:fill="auto"/>
            <w:tcMar>
              <w:top w:w="0" w:type="dxa"/>
              <w:left w:w="108" w:type="dxa"/>
              <w:bottom w:w="0" w:type="dxa"/>
              <w:right w:w="108" w:type="dxa"/>
            </w:tcMar>
          </w:tcPr>
          <w:p w:rsidR="00856547" w:rsidRPr="00250BD7" w:rsidRDefault="00BA0F5B">
            <w:pPr>
              <w:ind w:right="175"/>
              <w:jc w:val="center"/>
              <w:rPr>
                <w:rFonts w:ascii="Cambria" w:hAnsi="Cambria"/>
              </w:rPr>
            </w:pPr>
            <w:r w:rsidRPr="00250BD7">
              <w:rPr>
                <w:rFonts w:ascii="Cambria" w:hAnsi="Cambria"/>
              </w:rPr>
              <w:t>195 919,9</w:t>
            </w:r>
          </w:p>
        </w:tc>
        <w:tc>
          <w:tcPr>
            <w:tcW w:w="1733" w:type="dxa"/>
            <w:shd w:val="clear" w:color="auto" w:fill="auto"/>
            <w:tcMar>
              <w:top w:w="0" w:type="dxa"/>
              <w:left w:w="108" w:type="dxa"/>
              <w:bottom w:w="0" w:type="dxa"/>
              <w:right w:w="108" w:type="dxa"/>
            </w:tcMar>
          </w:tcPr>
          <w:p w:rsidR="00856547" w:rsidRPr="00250BD7" w:rsidRDefault="00BA0F5B">
            <w:pPr>
              <w:ind w:right="176"/>
              <w:jc w:val="center"/>
              <w:rPr>
                <w:rFonts w:ascii="Cambria" w:hAnsi="Cambria"/>
              </w:rPr>
            </w:pPr>
            <w:r w:rsidRPr="00250BD7">
              <w:rPr>
                <w:rFonts w:ascii="Cambria" w:hAnsi="Cambria"/>
              </w:rPr>
              <w:t>132 928,2</w:t>
            </w:r>
          </w:p>
        </w:tc>
        <w:tc>
          <w:tcPr>
            <w:tcW w:w="1600" w:type="dxa"/>
            <w:shd w:val="clear" w:color="auto" w:fill="auto"/>
            <w:tcMar>
              <w:top w:w="0" w:type="dxa"/>
              <w:left w:w="108" w:type="dxa"/>
              <w:bottom w:w="0" w:type="dxa"/>
              <w:right w:w="108" w:type="dxa"/>
            </w:tcMar>
          </w:tcPr>
          <w:p w:rsidR="00856547" w:rsidRPr="00250BD7" w:rsidRDefault="00BA0F5B">
            <w:pPr>
              <w:ind w:right="176"/>
              <w:jc w:val="center"/>
              <w:rPr>
                <w:rFonts w:ascii="Cambria" w:hAnsi="Cambria"/>
              </w:rPr>
            </w:pPr>
            <w:r w:rsidRPr="00250BD7">
              <w:rPr>
                <w:rFonts w:ascii="Cambria" w:hAnsi="Cambria"/>
              </w:rPr>
              <w:t>182 202,2</w:t>
            </w:r>
          </w:p>
        </w:tc>
      </w:tr>
      <w:tr w:rsidR="00856547" w:rsidRPr="00250BD7">
        <w:trPr>
          <w:trHeight w:val="326"/>
        </w:trPr>
        <w:tc>
          <w:tcPr>
            <w:tcW w:w="4133" w:type="dxa"/>
            <w:tcBorders>
              <w:right w:val="single" w:sz="4" w:space="0" w:color="000000"/>
            </w:tcBorders>
            <w:shd w:val="clear" w:color="auto" w:fill="auto"/>
            <w:tcMar>
              <w:top w:w="0" w:type="dxa"/>
              <w:left w:w="108" w:type="dxa"/>
              <w:bottom w:w="0" w:type="dxa"/>
              <w:right w:w="108" w:type="dxa"/>
            </w:tcMar>
          </w:tcPr>
          <w:p w:rsidR="00856547" w:rsidRPr="00250BD7" w:rsidRDefault="00BA0F5B">
            <w:pPr>
              <w:ind w:left="252"/>
              <w:rPr>
                <w:rFonts w:ascii="Cambria" w:hAnsi="Cambria"/>
              </w:rPr>
            </w:pPr>
            <w:r w:rsidRPr="00250BD7">
              <w:rPr>
                <w:rFonts w:ascii="Cambria" w:hAnsi="Cambria"/>
              </w:rPr>
              <w:t>surselor din străinătate</w:t>
            </w:r>
          </w:p>
          <w:p w:rsidR="00856547" w:rsidRPr="00250BD7" w:rsidRDefault="00BA0F5B">
            <w:pPr>
              <w:rPr>
                <w:rFonts w:ascii="Cambria" w:hAnsi="Cambria"/>
              </w:rPr>
            </w:pPr>
            <w:r w:rsidRPr="00250BD7">
              <w:rPr>
                <w:rFonts w:ascii="Cambria" w:hAnsi="Cambria"/>
              </w:rPr>
              <w:t xml:space="preserve">    creditelor și împrumuturilor interne</w:t>
            </w:r>
          </w:p>
          <w:p w:rsidR="00856547" w:rsidRPr="00250BD7" w:rsidRDefault="00BA0F5B">
            <w:pPr>
              <w:rPr>
                <w:rFonts w:ascii="Cambria" w:hAnsi="Cambria"/>
              </w:rPr>
            </w:pPr>
            <w:r w:rsidRPr="00250BD7">
              <w:rPr>
                <w:rFonts w:ascii="Cambria" w:hAnsi="Cambria"/>
              </w:rPr>
              <w:t xml:space="preserve">    creditelor și împrumuturilor externe</w:t>
            </w:r>
          </w:p>
          <w:p w:rsidR="00856547" w:rsidRPr="00250BD7" w:rsidRDefault="00BA0F5B">
            <w:pPr>
              <w:rPr>
                <w:rFonts w:ascii="Cambria" w:hAnsi="Cambria"/>
              </w:rPr>
            </w:pPr>
            <w:r w:rsidRPr="00250BD7">
              <w:rPr>
                <w:rFonts w:ascii="Cambria" w:hAnsi="Cambria"/>
              </w:rPr>
              <w:t xml:space="preserve">    fondului rutier</w:t>
            </w:r>
          </w:p>
          <w:p w:rsidR="00856547" w:rsidRPr="00250BD7" w:rsidRDefault="00BA0F5B">
            <w:pPr>
              <w:rPr>
                <w:rFonts w:ascii="Cambria" w:hAnsi="Cambria"/>
              </w:rPr>
            </w:pPr>
            <w:r w:rsidRPr="00250BD7">
              <w:rPr>
                <w:rFonts w:ascii="Cambria" w:hAnsi="Cambria"/>
              </w:rPr>
              <w:t xml:space="preserve">    fondului ecologic</w:t>
            </w:r>
          </w:p>
        </w:tc>
        <w:tc>
          <w:tcPr>
            <w:tcW w:w="1866" w:type="dxa"/>
            <w:tcBorders>
              <w:left w:val="single" w:sz="4" w:space="0" w:color="000000"/>
            </w:tcBorders>
            <w:shd w:val="clear" w:color="auto" w:fill="auto"/>
            <w:tcMar>
              <w:top w:w="0" w:type="dxa"/>
              <w:left w:w="108" w:type="dxa"/>
              <w:bottom w:w="0" w:type="dxa"/>
              <w:right w:w="108" w:type="dxa"/>
            </w:tcMar>
          </w:tcPr>
          <w:p w:rsidR="00856547" w:rsidRPr="00250BD7" w:rsidRDefault="00BA0F5B">
            <w:pPr>
              <w:ind w:right="175"/>
              <w:jc w:val="center"/>
              <w:rPr>
                <w:rFonts w:ascii="Cambria" w:hAnsi="Cambria"/>
                <w:bCs/>
              </w:rPr>
            </w:pPr>
            <w:r w:rsidRPr="00250BD7">
              <w:rPr>
                <w:rFonts w:ascii="Cambria" w:hAnsi="Cambria"/>
                <w:bCs/>
              </w:rPr>
              <w:t>13 867,6</w:t>
            </w:r>
          </w:p>
        </w:tc>
        <w:tc>
          <w:tcPr>
            <w:tcW w:w="1733" w:type="dxa"/>
            <w:shd w:val="clear" w:color="auto" w:fill="auto"/>
            <w:tcMar>
              <w:top w:w="0" w:type="dxa"/>
              <w:left w:w="108" w:type="dxa"/>
              <w:bottom w:w="0" w:type="dxa"/>
              <w:right w:w="108" w:type="dxa"/>
            </w:tcMar>
          </w:tcPr>
          <w:p w:rsidR="00856547" w:rsidRPr="00250BD7" w:rsidRDefault="00BA0F5B">
            <w:pPr>
              <w:ind w:right="175"/>
              <w:jc w:val="center"/>
              <w:rPr>
                <w:rFonts w:ascii="Cambria" w:hAnsi="Cambria"/>
                <w:bCs/>
              </w:rPr>
            </w:pPr>
            <w:r w:rsidRPr="00250BD7">
              <w:rPr>
                <w:rFonts w:ascii="Cambria" w:hAnsi="Cambria"/>
                <w:bCs/>
              </w:rPr>
              <w:t>10 977,0</w:t>
            </w:r>
          </w:p>
          <w:p w:rsidR="00856547" w:rsidRPr="00250BD7" w:rsidRDefault="00BA0F5B">
            <w:pPr>
              <w:ind w:right="175"/>
              <w:jc w:val="center"/>
              <w:rPr>
                <w:rFonts w:ascii="Cambria" w:hAnsi="Cambria"/>
              </w:rPr>
            </w:pPr>
            <w:r w:rsidRPr="00250BD7">
              <w:rPr>
                <w:rFonts w:ascii="Cambria" w:hAnsi="Cambria"/>
              </w:rPr>
              <w:t>41 726,5</w:t>
            </w:r>
          </w:p>
          <w:p w:rsidR="00856547" w:rsidRPr="00250BD7" w:rsidRDefault="00856547">
            <w:pPr>
              <w:ind w:right="175"/>
              <w:jc w:val="center"/>
              <w:rPr>
                <w:rFonts w:ascii="Cambria" w:hAnsi="Cambria"/>
                <w:bCs/>
              </w:rPr>
            </w:pPr>
          </w:p>
          <w:p w:rsidR="00856547" w:rsidRPr="00250BD7" w:rsidRDefault="00BA0F5B">
            <w:pPr>
              <w:ind w:right="175"/>
              <w:jc w:val="center"/>
              <w:rPr>
                <w:rFonts w:ascii="Cambria" w:hAnsi="Cambria"/>
                <w:bCs/>
              </w:rPr>
            </w:pPr>
            <w:r w:rsidRPr="00250BD7">
              <w:rPr>
                <w:rFonts w:ascii="Cambria" w:hAnsi="Cambria"/>
                <w:bCs/>
              </w:rPr>
              <w:t>18 122,3</w:t>
            </w:r>
          </w:p>
          <w:p w:rsidR="00856547" w:rsidRPr="00250BD7" w:rsidRDefault="00BA0F5B">
            <w:pPr>
              <w:ind w:right="176"/>
              <w:jc w:val="center"/>
              <w:rPr>
                <w:rFonts w:ascii="Cambria" w:hAnsi="Cambria"/>
              </w:rPr>
            </w:pPr>
            <w:r w:rsidRPr="00250BD7">
              <w:rPr>
                <w:rFonts w:ascii="Cambria" w:hAnsi="Cambria"/>
                <w:bCs/>
              </w:rPr>
              <w:t>4 365,8</w:t>
            </w:r>
          </w:p>
        </w:tc>
        <w:tc>
          <w:tcPr>
            <w:tcW w:w="1600" w:type="dxa"/>
            <w:shd w:val="clear" w:color="auto" w:fill="auto"/>
            <w:tcMar>
              <w:top w:w="0" w:type="dxa"/>
              <w:left w:w="108" w:type="dxa"/>
              <w:bottom w:w="0" w:type="dxa"/>
              <w:right w:w="108" w:type="dxa"/>
            </w:tcMar>
          </w:tcPr>
          <w:p w:rsidR="00856547" w:rsidRPr="00250BD7" w:rsidRDefault="00BA0F5B">
            <w:pPr>
              <w:ind w:right="175"/>
              <w:jc w:val="center"/>
              <w:rPr>
                <w:rFonts w:ascii="Cambria" w:hAnsi="Cambria"/>
                <w:bCs/>
              </w:rPr>
            </w:pPr>
            <w:r w:rsidRPr="00250BD7">
              <w:rPr>
                <w:rFonts w:ascii="Cambria" w:hAnsi="Cambria"/>
                <w:bCs/>
              </w:rPr>
              <w:t>10 495,7</w:t>
            </w:r>
          </w:p>
          <w:p w:rsidR="00856547" w:rsidRPr="00250BD7" w:rsidRDefault="00BA0F5B">
            <w:pPr>
              <w:ind w:right="175"/>
              <w:jc w:val="center"/>
              <w:rPr>
                <w:rFonts w:ascii="Cambria" w:hAnsi="Cambria"/>
              </w:rPr>
            </w:pPr>
            <w:r w:rsidRPr="00250BD7">
              <w:rPr>
                <w:rFonts w:ascii="Cambria" w:hAnsi="Cambria"/>
              </w:rPr>
              <w:t>27 794,6</w:t>
            </w:r>
          </w:p>
          <w:p w:rsidR="00856547" w:rsidRPr="00250BD7" w:rsidRDefault="00BA0F5B">
            <w:pPr>
              <w:ind w:right="175"/>
              <w:jc w:val="center"/>
              <w:rPr>
                <w:rFonts w:ascii="Cambria" w:hAnsi="Cambria"/>
              </w:rPr>
            </w:pPr>
            <w:r w:rsidRPr="00250BD7">
              <w:rPr>
                <w:rFonts w:ascii="Cambria" w:hAnsi="Cambria"/>
              </w:rPr>
              <w:t>11 104,4</w:t>
            </w:r>
          </w:p>
          <w:p w:rsidR="00856547" w:rsidRPr="00250BD7" w:rsidRDefault="00BA0F5B">
            <w:pPr>
              <w:ind w:right="175"/>
              <w:jc w:val="center"/>
              <w:rPr>
                <w:rFonts w:ascii="Cambria" w:hAnsi="Cambria"/>
                <w:bCs/>
              </w:rPr>
            </w:pPr>
            <w:r w:rsidRPr="00250BD7">
              <w:rPr>
                <w:rFonts w:ascii="Cambria" w:hAnsi="Cambria"/>
                <w:bCs/>
              </w:rPr>
              <w:t>13 200,4</w:t>
            </w:r>
          </w:p>
          <w:p w:rsidR="00856547" w:rsidRPr="00250BD7" w:rsidRDefault="00BA0F5B">
            <w:pPr>
              <w:ind w:right="175"/>
              <w:jc w:val="center"/>
              <w:rPr>
                <w:rFonts w:ascii="Cambria" w:hAnsi="Cambria"/>
              </w:rPr>
            </w:pPr>
            <w:r w:rsidRPr="00250BD7">
              <w:rPr>
                <w:rFonts w:ascii="Cambria" w:hAnsi="Cambria"/>
                <w:bCs/>
              </w:rPr>
              <w:t>8 608,3</w:t>
            </w:r>
          </w:p>
        </w:tc>
      </w:tr>
      <w:tr w:rsidR="00856547" w:rsidRPr="00250BD7">
        <w:trPr>
          <w:trHeight w:val="326"/>
        </w:trPr>
        <w:tc>
          <w:tcPr>
            <w:tcW w:w="4133" w:type="dxa"/>
            <w:tcBorders>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tabs>
                <w:tab w:val="left" w:pos="252"/>
              </w:tabs>
              <w:ind w:left="252"/>
              <w:rPr>
                <w:rFonts w:ascii="Cambria" w:hAnsi="Cambria"/>
              </w:rPr>
            </w:pPr>
            <w:r w:rsidRPr="00250BD7">
              <w:rPr>
                <w:rFonts w:ascii="Cambria" w:hAnsi="Cambria"/>
              </w:rPr>
              <w:t>altor surse</w:t>
            </w:r>
          </w:p>
        </w:tc>
        <w:tc>
          <w:tcPr>
            <w:tcW w:w="1866" w:type="dxa"/>
            <w:tcBorders>
              <w:left w:val="single" w:sz="4" w:space="0" w:color="000000"/>
              <w:bottom w:val="single" w:sz="4" w:space="0" w:color="000000"/>
            </w:tcBorders>
            <w:shd w:val="clear" w:color="auto" w:fill="auto"/>
            <w:tcMar>
              <w:top w:w="0" w:type="dxa"/>
              <w:left w:w="108" w:type="dxa"/>
              <w:bottom w:w="0" w:type="dxa"/>
              <w:right w:w="108" w:type="dxa"/>
            </w:tcMar>
          </w:tcPr>
          <w:p w:rsidR="00856547" w:rsidRPr="00250BD7" w:rsidRDefault="00BA0F5B">
            <w:pPr>
              <w:ind w:right="175"/>
              <w:jc w:val="center"/>
              <w:rPr>
                <w:rFonts w:ascii="Cambria" w:hAnsi="Cambria"/>
                <w:bCs/>
              </w:rPr>
            </w:pPr>
            <w:r w:rsidRPr="00250BD7">
              <w:rPr>
                <w:rFonts w:ascii="Cambria" w:hAnsi="Cambria"/>
                <w:bCs/>
              </w:rPr>
              <w:t>62 985,2</w:t>
            </w:r>
          </w:p>
        </w:tc>
        <w:tc>
          <w:tcPr>
            <w:tcW w:w="1733" w:type="dxa"/>
            <w:tcBorders>
              <w:bottom w:val="single" w:sz="4" w:space="0" w:color="000000"/>
            </w:tcBorders>
            <w:shd w:val="clear" w:color="auto" w:fill="auto"/>
            <w:tcMar>
              <w:top w:w="0" w:type="dxa"/>
              <w:left w:w="108" w:type="dxa"/>
              <w:bottom w:w="0" w:type="dxa"/>
              <w:right w:w="108" w:type="dxa"/>
            </w:tcMar>
          </w:tcPr>
          <w:p w:rsidR="00856547" w:rsidRPr="00250BD7" w:rsidRDefault="00BA0F5B">
            <w:pPr>
              <w:ind w:right="176"/>
              <w:jc w:val="center"/>
              <w:rPr>
                <w:rFonts w:ascii="Cambria" w:hAnsi="Cambria"/>
              </w:rPr>
            </w:pPr>
            <w:r w:rsidRPr="00250BD7">
              <w:rPr>
                <w:rFonts w:ascii="Cambria" w:hAnsi="Cambria"/>
                <w:bCs/>
              </w:rPr>
              <w:t>846,3</w:t>
            </w:r>
          </w:p>
        </w:tc>
        <w:tc>
          <w:tcPr>
            <w:tcW w:w="1600" w:type="dxa"/>
            <w:tcBorders>
              <w:bottom w:val="single" w:sz="4" w:space="0" w:color="000000"/>
            </w:tcBorders>
            <w:shd w:val="clear" w:color="auto" w:fill="auto"/>
            <w:tcMar>
              <w:top w:w="0" w:type="dxa"/>
              <w:left w:w="108" w:type="dxa"/>
              <w:bottom w:w="0" w:type="dxa"/>
              <w:right w:w="108" w:type="dxa"/>
            </w:tcMar>
          </w:tcPr>
          <w:p w:rsidR="00856547" w:rsidRPr="00250BD7" w:rsidRDefault="00BA0F5B">
            <w:pPr>
              <w:ind w:right="176"/>
              <w:jc w:val="center"/>
              <w:rPr>
                <w:rFonts w:ascii="Cambria" w:hAnsi="Cambria"/>
              </w:rPr>
            </w:pPr>
            <w:r w:rsidRPr="00250BD7">
              <w:rPr>
                <w:rFonts w:ascii="Cambria" w:hAnsi="Cambria"/>
                <w:bCs/>
              </w:rPr>
              <w:t>1 453,5</w:t>
            </w:r>
          </w:p>
        </w:tc>
      </w:tr>
    </w:tbl>
    <w:p w:rsidR="00601C6C" w:rsidRDefault="00601C6C" w:rsidP="00601C6C">
      <w:pPr>
        <w:tabs>
          <w:tab w:val="left" w:pos="180"/>
          <w:tab w:val="left" w:pos="540"/>
        </w:tabs>
        <w:spacing w:after="0" w:line="276" w:lineRule="auto"/>
        <w:jc w:val="both"/>
        <w:rPr>
          <w:rFonts w:ascii="Cambria" w:hAnsi="Cambria"/>
          <w:sz w:val="24"/>
        </w:rPr>
      </w:pPr>
    </w:p>
    <w:p w:rsidR="00856547" w:rsidRPr="00250BD7" w:rsidRDefault="00BA0F5B" w:rsidP="00601C6C">
      <w:pPr>
        <w:tabs>
          <w:tab w:val="left" w:pos="180"/>
          <w:tab w:val="left" w:pos="540"/>
        </w:tabs>
        <w:spacing w:after="0" w:line="276" w:lineRule="auto"/>
        <w:jc w:val="both"/>
        <w:rPr>
          <w:rFonts w:ascii="Cambria" w:hAnsi="Cambria"/>
          <w:sz w:val="24"/>
        </w:rPr>
      </w:pPr>
      <w:r w:rsidRPr="00250BD7">
        <w:rPr>
          <w:rFonts w:ascii="Cambria" w:hAnsi="Cambria"/>
          <w:sz w:val="24"/>
        </w:rPr>
        <w:t>În ianuarie-decembrie 2017-2019,  pentru asigurarea necesităţilor investiţionale din contul surselor bugetare  au fost utilizate 58 462,8 mii, 72697,0 mii și  70932,0 mii lei, ceea ce constituie 17,6%,  25,8%  și, respectiv,  21,8% din totalul de investiţii.</w:t>
      </w:r>
    </w:p>
    <w:p w:rsidR="00856547" w:rsidRPr="00250BD7" w:rsidRDefault="00BA0F5B" w:rsidP="00601C6C">
      <w:pPr>
        <w:spacing w:after="0" w:line="276" w:lineRule="auto"/>
        <w:jc w:val="both"/>
        <w:rPr>
          <w:rFonts w:ascii="Cambria" w:hAnsi="Cambria"/>
          <w:sz w:val="24"/>
        </w:rPr>
      </w:pPr>
      <w:r w:rsidRPr="00250BD7">
        <w:rPr>
          <w:rFonts w:ascii="Cambria" w:hAnsi="Cambria"/>
          <w:sz w:val="24"/>
        </w:rPr>
        <w:t xml:space="preserve">Cu certitudine, cel mai voluminos bloc, ce întrunește pînă în prezent numeroase obiecte şi atrage investiţii pe măsură sunt </w:t>
      </w:r>
      <w:r w:rsidRPr="00250BD7">
        <w:rPr>
          <w:rFonts w:ascii="Cambria" w:hAnsi="Cambria"/>
          <w:i/>
          <w:sz w:val="24"/>
        </w:rPr>
        <w:t>Reparaţiile capitale.</w:t>
      </w:r>
      <w:r w:rsidRPr="00250BD7">
        <w:rPr>
          <w:rFonts w:ascii="Cambria" w:hAnsi="Cambria"/>
          <w:sz w:val="24"/>
        </w:rPr>
        <w:t xml:space="preserve"> În perioada de implementare a Strategiei (anii 2013-2015-2020), accentul a fost pus pe instituţiile educaţionale preşcolare şi preuniversitare, pe crearea unor condiţii adecvate pentru alimentarea, odihna şi antrenarea copiilor în diverse activităţi cognitive şi studii. </w:t>
      </w:r>
    </w:p>
    <w:p w:rsidR="00B902C8" w:rsidRDefault="00B902C8" w:rsidP="00601C6C">
      <w:pPr>
        <w:spacing w:after="0" w:line="276" w:lineRule="auto"/>
        <w:jc w:val="both"/>
        <w:rPr>
          <w:rFonts w:ascii="Cambria" w:hAnsi="Cambria"/>
          <w:sz w:val="24"/>
        </w:rPr>
      </w:pPr>
    </w:p>
    <w:p w:rsidR="00856547" w:rsidRPr="00250BD7" w:rsidRDefault="00BA0F5B" w:rsidP="00B902C8">
      <w:pPr>
        <w:spacing w:after="0" w:line="276" w:lineRule="auto"/>
        <w:jc w:val="both"/>
        <w:rPr>
          <w:rFonts w:ascii="Cambria" w:hAnsi="Cambria"/>
          <w:sz w:val="24"/>
        </w:rPr>
      </w:pPr>
      <w:r w:rsidRPr="00250BD7">
        <w:rPr>
          <w:rFonts w:ascii="Cambria" w:hAnsi="Cambria"/>
          <w:sz w:val="24"/>
        </w:rPr>
        <w:t xml:space="preserve">De asemenea, au fost construite și renovate porţiuni de drum, au cunoscut îmbunătăţiri  şi sediile unor </w:t>
      </w:r>
      <w:r w:rsidR="00B902C8">
        <w:rPr>
          <w:rFonts w:ascii="Cambria" w:hAnsi="Cambria"/>
          <w:sz w:val="24"/>
        </w:rPr>
        <w:t xml:space="preserve">instituții cu menire socială.  </w:t>
      </w:r>
      <w:r w:rsidRPr="00250BD7">
        <w:rPr>
          <w:rFonts w:ascii="Cambria" w:hAnsi="Cambria"/>
          <w:sz w:val="24"/>
        </w:rPr>
        <w:t xml:space="preserve">Desigur, sarcinile ce stau în fața autorităților publice de nivel raional și local în ceea ce privește ameliorarea infrastructurii în localitățile raionului sunt foarte complexe și necesită finanțări impunătoare, care, din păcate, doar cu mijloacele proprii pot fi duse la bun sfîrșit într-o perioadă de timp foarte și foarte îndelungată. Firește, aceasta nu coincide nici cu intențiile APL-urilor, nici cu doleanțele cetățenilor. Iată de ce, cu orice ocazie, s-a apelat a fonduri puse la dispoziție de diverse organizații, fundații, investitori autohtoni și externi. </w:t>
      </w:r>
    </w:p>
    <w:p w:rsidR="00B902C8" w:rsidRDefault="00B902C8" w:rsidP="00601C6C">
      <w:pPr>
        <w:spacing w:after="120" w:line="276" w:lineRule="auto"/>
        <w:jc w:val="both"/>
        <w:rPr>
          <w:rFonts w:ascii="Cambria" w:hAnsi="Cambria"/>
          <w:sz w:val="24"/>
        </w:rPr>
      </w:pPr>
    </w:p>
    <w:p w:rsidR="00856547" w:rsidRPr="00250BD7" w:rsidRDefault="00BA0F5B" w:rsidP="00601C6C">
      <w:pPr>
        <w:spacing w:after="120" w:line="276" w:lineRule="auto"/>
        <w:jc w:val="both"/>
        <w:rPr>
          <w:rFonts w:ascii="Cambria" w:hAnsi="Cambria"/>
          <w:sz w:val="24"/>
        </w:rPr>
      </w:pPr>
      <w:r w:rsidRPr="00250BD7">
        <w:rPr>
          <w:rFonts w:ascii="Cambria" w:hAnsi="Cambria"/>
          <w:sz w:val="24"/>
        </w:rPr>
        <w:lastRenderedPageBreak/>
        <w:t>E de relevat, că geografia localităților asigurate cu apă potabilă se lărgește. Astfel, prin intermediul unui grant acordat de</w:t>
      </w:r>
      <w:r w:rsidRPr="00250BD7">
        <w:rPr>
          <w:rFonts w:ascii="Cambria" w:hAnsi="Cambria"/>
          <w:b/>
          <w:sz w:val="24"/>
        </w:rPr>
        <w:t xml:space="preserve"> Banca Europeană pentru Reconstrucție și Dezvoltare, </w:t>
      </w:r>
      <w:r w:rsidRPr="00250BD7">
        <w:rPr>
          <w:rFonts w:ascii="Cambria" w:hAnsi="Cambria"/>
          <w:sz w:val="24"/>
        </w:rPr>
        <w:t>de acest bun urmau să beneficieze locuitorii din: or. Hîncesti, satele Mereșeni, Logănesti, Buțeni, Fîrladeni și Bozieni. În prezent, proiectul în valoare de</w:t>
      </w:r>
      <w:r w:rsidRPr="00250BD7">
        <w:rPr>
          <w:rFonts w:ascii="Cambria" w:hAnsi="Cambria"/>
          <w:b/>
          <w:sz w:val="24"/>
        </w:rPr>
        <w:t xml:space="preserve"> 3,3 mln Eur</w:t>
      </w:r>
      <w:r w:rsidRPr="00250BD7">
        <w:rPr>
          <w:rFonts w:ascii="Cambria" w:hAnsi="Cambria"/>
          <w:sz w:val="24"/>
        </w:rPr>
        <w:t xml:space="preserve">o este în derulare. </w:t>
      </w:r>
    </w:p>
    <w:p w:rsidR="00856547" w:rsidRPr="00250BD7" w:rsidRDefault="00BA0F5B" w:rsidP="00250BD7">
      <w:pPr>
        <w:spacing w:after="0" w:line="276" w:lineRule="auto"/>
        <w:jc w:val="both"/>
        <w:rPr>
          <w:rFonts w:ascii="Cambria" w:hAnsi="Cambria"/>
          <w:sz w:val="24"/>
        </w:rPr>
      </w:pPr>
      <w:r w:rsidRPr="00250BD7">
        <w:rPr>
          <w:rFonts w:ascii="Cambria" w:hAnsi="Cambria"/>
          <w:sz w:val="24"/>
        </w:rPr>
        <w:t xml:space="preserve">Un alt proiect strategic, în valoare de </w:t>
      </w:r>
      <w:r w:rsidRPr="00250BD7">
        <w:rPr>
          <w:rFonts w:ascii="Cambria" w:hAnsi="Cambria"/>
          <w:b/>
          <w:sz w:val="24"/>
        </w:rPr>
        <w:t>74 mln lei</w:t>
      </w:r>
      <w:r w:rsidRPr="00250BD7">
        <w:rPr>
          <w:rFonts w:ascii="Cambria" w:hAnsi="Cambria"/>
          <w:sz w:val="24"/>
        </w:rPr>
        <w:t xml:space="preserve">,  prevede asigurarea cu apă potabilă din r. Prut a 12 localități din această zonă, finanțat de către </w:t>
      </w:r>
      <w:r w:rsidRPr="00250BD7">
        <w:rPr>
          <w:rFonts w:ascii="Cambria" w:hAnsi="Cambria"/>
          <w:b/>
          <w:sz w:val="24"/>
        </w:rPr>
        <w:t>Fondul Ecologic Național</w:t>
      </w:r>
      <w:r w:rsidRPr="00250BD7">
        <w:rPr>
          <w:rFonts w:ascii="Cambria" w:hAnsi="Cambria"/>
          <w:sz w:val="24"/>
        </w:rPr>
        <w:t xml:space="preserve"> și implementat de Agenția Apele Moldovei. Astfel, proiectul este realizat în proporție de 90%, fiind construită stația de pompare și tratare a apei și magistrala către localitățile din Lunca Prutului.</w:t>
      </w:r>
    </w:p>
    <w:p w:rsidR="00B902C8" w:rsidRDefault="00B902C8" w:rsidP="00B03FEC">
      <w:pPr>
        <w:spacing w:after="120" w:line="276" w:lineRule="auto"/>
        <w:jc w:val="both"/>
        <w:rPr>
          <w:rFonts w:ascii="Cambria" w:hAnsi="Cambria"/>
          <w:sz w:val="24"/>
        </w:rPr>
      </w:pPr>
    </w:p>
    <w:p w:rsidR="00856547" w:rsidRPr="00B03FEC" w:rsidRDefault="00BA0F5B" w:rsidP="00B03FEC">
      <w:pPr>
        <w:spacing w:after="120" w:line="276" w:lineRule="auto"/>
        <w:jc w:val="both"/>
        <w:rPr>
          <w:rFonts w:ascii="Cambria" w:hAnsi="Cambria"/>
          <w:sz w:val="24"/>
        </w:rPr>
      </w:pPr>
      <w:r w:rsidRPr="00250BD7">
        <w:rPr>
          <w:rFonts w:ascii="Cambria" w:hAnsi="Cambria"/>
          <w:sz w:val="24"/>
        </w:rPr>
        <w:t xml:space="preserve">Cu suportul </w:t>
      </w:r>
      <w:r w:rsidRPr="00250BD7">
        <w:rPr>
          <w:rFonts w:ascii="Cambria" w:hAnsi="Cambria"/>
          <w:b/>
          <w:sz w:val="24"/>
        </w:rPr>
        <w:t>Fondului Ecologic Național,</w:t>
      </w:r>
      <w:r w:rsidRPr="00250BD7">
        <w:rPr>
          <w:rFonts w:ascii="Cambria" w:hAnsi="Cambria"/>
          <w:sz w:val="24"/>
        </w:rPr>
        <w:t xml:space="preserve"> în perioada analizată, au fost implementate </w:t>
      </w:r>
      <w:r w:rsidRPr="00250BD7">
        <w:rPr>
          <w:rFonts w:ascii="Cambria" w:hAnsi="Cambria"/>
          <w:b/>
          <w:sz w:val="24"/>
        </w:rPr>
        <w:t>23 de proiecte în 18 primării, c</w:t>
      </w:r>
      <w:r w:rsidRPr="00250BD7">
        <w:rPr>
          <w:rFonts w:ascii="Cambria" w:hAnsi="Cambria"/>
          <w:sz w:val="24"/>
        </w:rPr>
        <w:t xml:space="preserve">u o valoare totală de peste </w:t>
      </w:r>
      <w:r w:rsidRPr="00250BD7">
        <w:rPr>
          <w:rFonts w:ascii="Cambria" w:hAnsi="Cambria"/>
          <w:b/>
          <w:sz w:val="24"/>
          <w:lang w:val="en-US"/>
        </w:rPr>
        <w:t>150,</w:t>
      </w:r>
      <w:r w:rsidRPr="00250BD7">
        <w:rPr>
          <w:rFonts w:ascii="Cambria" w:hAnsi="Cambria"/>
          <w:b/>
          <w:sz w:val="24"/>
        </w:rPr>
        <w:t>4 milioane lei.</w:t>
      </w:r>
      <w:r w:rsidRPr="00250BD7">
        <w:rPr>
          <w:rFonts w:ascii="Cambria" w:hAnsi="Cambria"/>
          <w:sz w:val="24"/>
        </w:rPr>
        <w:t xml:space="preserve"> Obiectul investițiilor l-au constituit: construcția sistemelor de aprovizionare cu apă și de canalizare; protecția solurilor; adâncirea albiei unor râuri; amenajarea izvoarelor; plantarea spațiilor verzi în preajma  instituțiilor publice; plantarea unui dendroparc; construcția rețelelor exterioare de apă, canalizare și a stației de </w:t>
      </w:r>
      <w:r w:rsidRPr="00B03FEC">
        <w:rPr>
          <w:rFonts w:ascii="Cambria" w:hAnsi="Cambria"/>
          <w:sz w:val="24"/>
        </w:rPr>
        <w:t xml:space="preserve">epurare la o grădiniță de copii. </w:t>
      </w:r>
    </w:p>
    <w:p w:rsidR="00B03FEC" w:rsidRPr="00B03FEC" w:rsidRDefault="00B03FEC" w:rsidP="00B03FEC">
      <w:pPr>
        <w:spacing w:after="120" w:line="276" w:lineRule="auto"/>
        <w:jc w:val="both"/>
        <w:rPr>
          <w:rFonts w:ascii="Cambria" w:hAnsi="Cambria"/>
          <w:sz w:val="24"/>
        </w:rPr>
      </w:pPr>
      <w:r w:rsidRPr="00B03FEC">
        <w:rPr>
          <w:rFonts w:ascii="Cambria" w:hAnsi="Cambria"/>
          <w:sz w:val="24"/>
        </w:rPr>
        <w:t xml:space="preserve">Fondul de Eficiență Energetică al RM a reprezentat o sursă de investiții pentru realizarea a 5 proiecte în valoare de peste 12,9 milioane lei, astfel o serie de primării reușind să eficientizeze din punct de vedere energetic (termoizolare, înlocuirea acoperișului, ușilor, ferestrelor învechite)  edificiile a 5 licee din localitățile-componente. </w:t>
      </w:r>
    </w:p>
    <w:p w:rsidR="00913FF3" w:rsidRDefault="00B03FEC" w:rsidP="00B03FEC">
      <w:pPr>
        <w:spacing w:line="276" w:lineRule="auto"/>
        <w:jc w:val="both"/>
        <w:rPr>
          <w:rFonts w:ascii="Cambria" w:hAnsi="Cambria"/>
          <w:sz w:val="24"/>
        </w:rPr>
      </w:pPr>
      <w:r w:rsidRPr="00B03FEC">
        <w:rPr>
          <w:rFonts w:ascii="Cambria" w:hAnsi="Cambria"/>
          <w:sz w:val="24"/>
        </w:rPr>
        <w:t>Merită a fi menționat suportul obținut, în perioada analizată, de Consiliul raional de la Banca Mondială în valoare totală de 32 716 120 lei, inclusiv: 24,146 milioane lei pentru construcția Apartamentelor sociale în localitățile Bujor, Cărpineni, Crasnoarmeiscoe, Hîncești, Lăpușna, Leușeni, Logănești, Min</w:t>
      </w:r>
      <w:r w:rsidR="00913FF3">
        <w:rPr>
          <w:rFonts w:ascii="Cambria" w:hAnsi="Cambria"/>
          <w:sz w:val="24"/>
        </w:rPr>
        <w:t xml:space="preserve">gir, Nemțeni, Obileni, </w:t>
      </w:r>
      <w:r w:rsidRPr="00B03FEC">
        <w:rPr>
          <w:rFonts w:ascii="Cambria" w:hAnsi="Cambria"/>
          <w:sz w:val="24"/>
        </w:rPr>
        <w:t xml:space="preserve">Pașcani, Pervomaiscoe, Sărata Galbenă, Sofia; precum și 8,57 milioane lei ce au fost destinate ridicării Centrelor de sănătate în comunele/satele  Bozieni, Bujor, Ciuciuleni, Cotul Morii, Lăpușna, Mingir. </w:t>
      </w:r>
      <w:r w:rsidRPr="00B03FEC">
        <w:rPr>
          <w:rFonts w:ascii="Cambria" w:hAnsi="Cambria"/>
          <w:sz w:val="24"/>
        </w:rPr>
        <w:tab/>
      </w:r>
    </w:p>
    <w:p w:rsidR="00B03FEC" w:rsidRPr="00B03FEC" w:rsidRDefault="00B03FEC" w:rsidP="00B03FEC">
      <w:pPr>
        <w:spacing w:line="276" w:lineRule="auto"/>
        <w:jc w:val="both"/>
        <w:rPr>
          <w:rFonts w:ascii="Cambria" w:hAnsi="Cambria"/>
          <w:sz w:val="24"/>
        </w:rPr>
      </w:pPr>
      <w:r w:rsidRPr="00B03FEC">
        <w:rPr>
          <w:rFonts w:ascii="Cambria" w:hAnsi="Cambria"/>
          <w:sz w:val="24"/>
        </w:rPr>
        <w:t>Ca rezultat al implementării Proiectului în 15 localități din raionul Hîncești, au fost reconstruite 56 unități de imobil sociale, destinate persoanelor cu disabilități severe, celor dezinstituționalizate, familiilor cu cel puțin 3 copii minori, familiilor monoparentale care cresc cel puțin 2 copii minori;  familiilor ori persoanelor ce îngrijesc de copii cu disabilități severe; familiilor în care cel puțin unul din membrii săi este angajat al instituțiilor bugetare ori activează în domeniul serviciilor publice. Totodată, în scopul de a asigura managementul eficient al locuințelor sociale construite, prin decizia APL-urilor și consimțământul donatorilor, unele spații neutilizate din aceste apartamente au fost alocate  pentru prestarea serviciilor sociale și de interes  comun pentru rezidenți (de ex., servicii oferite populației, medicale, stomatologice etc.).</w:t>
      </w:r>
    </w:p>
    <w:p w:rsidR="00B03FEC" w:rsidRPr="00B03FEC" w:rsidRDefault="00B03FEC" w:rsidP="00B03FEC">
      <w:pPr>
        <w:spacing w:line="276" w:lineRule="auto"/>
        <w:jc w:val="both"/>
        <w:rPr>
          <w:rFonts w:ascii="Cambria" w:hAnsi="Cambria"/>
          <w:sz w:val="24"/>
        </w:rPr>
      </w:pPr>
      <w:r w:rsidRPr="00B03FEC">
        <w:rPr>
          <w:rFonts w:ascii="Cambria" w:hAnsi="Cambria"/>
          <w:sz w:val="24"/>
        </w:rPr>
        <w:t xml:space="preserve">Fondul de Investiții pentru Vecinătate al UE, împreună cu BERD și Guvernul Republicii Moldova au susținut financiar cu 66,1 milioane lei implementarea de către Primăria Hîncești a unui proiect de aprovizionare cu apă a municipiului Hîncești și 5 localități rurale adiacente.  </w:t>
      </w:r>
    </w:p>
    <w:p w:rsidR="00856547" w:rsidRPr="00250BD7" w:rsidRDefault="00250BD7" w:rsidP="00250BD7">
      <w:pPr>
        <w:rPr>
          <w:rFonts w:ascii="Cambria" w:hAnsi="Cambria"/>
        </w:rPr>
      </w:pPr>
      <w:r>
        <w:rPr>
          <w:rFonts w:ascii="Cambria" w:hAnsi="Cambria"/>
          <w:b/>
        </w:rPr>
        <w:t xml:space="preserve">Tabel </w:t>
      </w:r>
      <w:r w:rsidR="00893565">
        <w:rPr>
          <w:rFonts w:ascii="Cambria" w:hAnsi="Cambria"/>
          <w:b/>
        </w:rPr>
        <w:t>33</w:t>
      </w:r>
      <w:r>
        <w:rPr>
          <w:rFonts w:ascii="Cambria" w:hAnsi="Cambria"/>
          <w:b/>
        </w:rPr>
        <w:t xml:space="preserve">. </w:t>
      </w:r>
      <w:r w:rsidR="00BA0F5B" w:rsidRPr="00250BD7">
        <w:rPr>
          <w:rFonts w:ascii="Cambria" w:hAnsi="Cambria"/>
          <w:b/>
        </w:rPr>
        <w:t>Investițiile din surse autohtone și externe, atrase în Primării în perioada anilor 2013-2015</w:t>
      </w:r>
    </w:p>
    <w:tbl>
      <w:tblPr>
        <w:tblW w:w="10082" w:type="dxa"/>
        <w:tblInd w:w="-147" w:type="dxa"/>
        <w:tblLayout w:type="fixed"/>
        <w:tblCellMar>
          <w:left w:w="10" w:type="dxa"/>
          <w:right w:w="10" w:type="dxa"/>
        </w:tblCellMar>
        <w:tblLook w:val="0000" w:firstRow="0" w:lastRow="0" w:firstColumn="0" w:lastColumn="0" w:noHBand="0" w:noVBand="0"/>
      </w:tblPr>
      <w:tblGrid>
        <w:gridCol w:w="556"/>
        <w:gridCol w:w="1140"/>
        <w:gridCol w:w="993"/>
        <w:gridCol w:w="1422"/>
        <w:gridCol w:w="2410"/>
        <w:gridCol w:w="3549"/>
        <w:gridCol w:w="12"/>
      </w:tblGrid>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rsidP="00250BD7">
            <w:pPr>
              <w:spacing w:after="0"/>
              <w:jc w:val="center"/>
              <w:textAlignment w:val="auto"/>
              <w:rPr>
                <w:rFonts w:ascii="Cambria" w:hAnsi="Cambria"/>
                <w:b/>
              </w:rPr>
            </w:pPr>
            <w:r w:rsidRPr="00250BD7">
              <w:rPr>
                <w:rFonts w:ascii="Cambria" w:hAnsi="Cambria"/>
                <w:b/>
              </w:rPr>
              <w:t>Nr.</w:t>
            </w:r>
          </w:p>
          <w:p w:rsidR="00856547" w:rsidRPr="00250BD7" w:rsidRDefault="00BA0F5B" w:rsidP="00250BD7">
            <w:pPr>
              <w:spacing w:after="0"/>
              <w:jc w:val="center"/>
              <w:textAlignment w:val="auto"/>
              <w:rPr>
                <w:rFonts w:ascii="Cambria" w:hAnsi="Cambria"/>
                <w:b/>
              </w:rPr>
            </w:pPr>
            <w:r w:rsidRPr="00250BD7">
              <w:rPr>
                <w:rFonts w:ascii="Cambria" w:hAnsi="Cambria"/>
                <w:b/>
              </w:rPr>
              <w:t>d/o</w:t>
            </w:r>
          </w:p>
        </w:tc>
        <w:tc>
          <w:tcPr>
            <w:tcW w:w="114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rsidP="00601C6C">
            <w:pPr>
              <w:spacing w:after="0"/>
              <w:ind w:left="-98" w:right="-120"/>
              <w:jc w:val="center"/>
              <w:textAlignment w:val="auto"/>
              <w:rPr>
                <w:rFonts w:ascii="Cambria" w:hAnsi="Cambria"/>
                <w:b/>
              </w:rPr>
            </w:pPr>
            <w:r w:rsidRPr="00250BD7">
              <w:rPr>
                <w:rFonts w:ascii="Cambria" w:hAnsi="Cambria"/>
                <w:b/>
              </w:rPr>
              <w:t>Denumirea finanțatorului/emite</w:t>
            </w:r>
            <w:r w:rsidRPr="00250BD7">
              <w:rPr>
                <w:rFonts w:ascii="Cambria" w:hAnsi="Cambria"/>
                <w:b/>
              </w:rPr>
              <w:lastRenderedPageBreak/>
              <w:t>ntului  investiției atrase</w:t>
            </w:r>
          </w:p>
          <w:p w:rsidR="00856547" w:rsidRPr="00250BD7" w:rsidRDefault="00856547" w:rsidP="00250BD7">
            <w:pPr>
              <w:spacing w:after="0"/>
              <w:ind w:firstLine="709"/>
              <w:jc w:val="center"/>
              <w:textAlignment w:val="auto"/>
              <w:rPr>
                <w:rFonts w:ascii="Cambria" w:hAnsi="Cambria"/>
              </w:rPr>
            </w:pPr>
          </w:p>
        </w:tc>
        <w:tc>
          <w:tcPr>
            <w:tcW w:w="993"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rsidP="00250BD7">
            <w:pPr>
              <w:tabs>
                <w:tab w:val="left" w:pos="837"/>
              </w:tabs>
              <w:spacing w:after="0"/>
              <w:jc w:val="center"/>
              <w:textAlignment w:val="auto"/>
              <w:rPr>
                <w:rFonts w:ascii="Cambria" w:hAnsi="Cambria"/>
                <w:b/>
              </w:rPr>
            </w:pPr>
            <w:r w:rsidRPr="00250BD7">
              <w:rPr>
                <w:rFonts w:ascii="Cambria" w:hAnsi="Cambria"/>
                <w:b/>
              </w:rPr>
              <w:lastRenderedPageBreak/>
              <w:t>Nr.</w:t>
            </w:r>
          </w:p>
          <w:p w:rsidR="00856547" w:rsidRPr="00250BD7" w:rsidRDefault="00BA0F5B" w:rsidP="00601C6C">
            <w:pPr>
              <w:pStyle w:val="a9"/>
              <w:ind w:left="-104" w:right="-107" w:firstLine="104"/>
              <w:jc w:val="center"/>
              <w:rPr>
                <w:rFonts w:ascii="Cambria" w:hAnsi="Cambria"/>
                <w:b/>
              </w:rPr>
            </w:pPr>
            <w:r w:rsidRPr="00250BD7">
              <w:rPr>
                <w:rFonts w:ascii="Cambria" w:hAnsi="Cambria"/>
                <w:b/>
              </w:rPr>
              <w:t xml:space="preserve">proiectelor </w:t>
            </w:r>
            <w:r w:rsidRPr="00250BD7">
              <w:rPr>
                <w:rFonts w:ascii="Cambria" w:hAnsi="Cambria"/>
                <w:b/>
              </w:rPr>
              <w:lastRenderedPageBreak/>
              <w:t>realizate prin această sursă</w:t>
            </w:r>
          </w:p>
        </w:tc>
        <w:tc>
          <w:tcPr>
            <w:tcW w:w="142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601C6C" w:rsidP="00250BD7">
            <w:pPr>
              <w:spacing w:after="0"/>
              <w:ind w:left="-102" w:right="-114"/>
              <w:jc w:val="center"/>
              <w:textAlignment w:val="auto"/>
              <w:rPr>
                <w:rFonts w:ascii="Cambria" w:hAnsi="Cambria"/>
                <w:b/>
              </w:rPr>
            </w:pPr>
            <w:r>
              <w:rPr>
                <w:rFonts w:ascii="Cambria" w:hAnsi="Cambria"/>
                <w:b/>
              </w:rPr>
              <w:lastRenderedPageBreak/>
              <w:t xml:space="preserve">Valoarea totală </w:t>
            </w:r>
            <w:r w:rsidR="00BA0F5B" w:rsidRPr="00250BD7">
              <w:rPr>
                <w:rFonts w:ascii="Cambria" w:hAnsi="Cambria"/>
                <w:b/>
              </w:rPr>
              <w:t xml:space="preserve">a proiectelor </w:t>
            </w:r>
            <w:r w:rsidR="00BA0F5B" w:rsidRPr="00250BD7">
              <w:rPr>
                <w:rFonts w:ascii="Cambria" w:hAnsi="Cambria"/>
                <w:b/>
              </w:rPr>
              <w:lastRenderedPageBreak/>
              <w:t>implementate, lei</w:t>
            </w:r>
          </w:p>
        </w:tc>
        <w:tc>
          <w:tcPr>
            <w:tcW w:w="241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rsidP="00601C6C">
            <w:pPr>
              <w:spacing w:after="0"/>
              <w:ind w:left="-110" w:firstLine="110"/>
              <w:jc w:val="center"/>
              <w:textAlignment w:val="auto"/>
              <w:rPr>
                <w:rFonts w:ascii="Cambria" w:hAnsi="Cambria"/>
                <w:b/>
              </w:rPr>
            </w:pPr>
            <w:r w:rsidRPr="00250BD7">
              <w:rPr>
                <w:rFonts w:ascii="Cambria" w:hAnsi="Cambria"/>
                <w:b/>
              </w:rPr>
              <w:lastRenderedPageBreak/>
              <w:t xml:space="preserve">Primăriile (instituțiile)  care au accesat sursa </w:t>
            </w:r>
            <w:r w:rsidRPr="00250BD7">
              <w:rPr>
                <w:rFonts w:ascii="Cambria" w:hAnsi="Cambria"/>
                <w:b/>
              </w:rPr>
              <w:lastRenderedPageBreak/>
              <w:t>respectivă</w:t>
            </w:r>
          </w:p>
          <w:p w:rsidR="00856547" w:rsidRPr="00250BD7" w:rsidRDefault="00856547" w:rsidP="00250BD7">
            <w:pPr>
              <w:spacing w:after="0"/>
              <w:jc w:val="center"/>
              <w:textAlignment w:val="auto"/>
              <w:rPr>
                <w:rFonts w:ascii="Cambria" w:hAnsi="Cambria"/>
              </w:rPr>
            </w:pPr>
          </w:p>
          <w:p w:rsidR="00856547" w:rsidRPr="00250BD7" w:rsidRDefault="00856547" w:rsidP="00250BD7">
            <w:pPr>
              <w:spacing w:after="0"/>
              <w:jc w:val="center"/>
              <w:textAlignment w:val="auto"/>
              <w:rPr>
                <w:rFonts w:ascii="Cambria" w:hAnsi="Cambria"/>
              </w:rPr>
            </w:pPr>
          </w:p>
          <w:p w:rsidR="00856547" w:rsidRPr="00250BD7" w:rsidRDefault="00856547" w:rsidP="00250BD7">
            <w:pPr>
              <w:tabs>
                <w:tab w:val="left" w:pos="2528"/>
              </w:tabs>
              <w:spacing w:after="0"/>
              <w:jc w:val="center"/>
              <w:textAlignment w:val="auto"/>
              <w:rPr>
                <w:rFonts w:ascii="Cambria" w:hAnsi="Cambria"/>
              </w:rPr>
            </w:pPr>
          </w:p>
        </w:tc>
        <w:tc>
          <w:tcPr>
            <w:tcW w:w="354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rsidP="00250BD7">
            <w:pPr>
              <w:spacing w:after="0"/>
              <w:jc w:val="center"/>
              <w:textAlignment w:val="auto"/>
              <w:rPr>
                <w:rFonts w:ascii="Cambria" w:hAnsi="Cambria"/>
                <w:b/>
              </w:rPr>
            </w:pPr>
            <w:r w:rsidRPr="00250BD7">
              <w:rPr>
                <w:rFonts w:ascii="Cambria" w:hAnsi="Cambria"/>
                <w:b/>
              </w:rPr>
              <w:lastRenderedPageBreak/>
              <w:t>Destinația investițiilor atrase</w:t>
            </w:r>
          </w:p>
          <w:p w:rsidR="00856547" w:rsidRPr="00250BD7" w:rsidRDefault="00856547" w:rsidP="00250BD7">
            <w:pPr>
              <w:spacing w:after="0"/>
              <w:jc w:val="center"/>
              <w:textAlignment w:val="auto"/>
              <w:rPr>
                <w:rFonts w:ascii="Cambria" w:hAnsi="Cambria"/>
              </w:rPr>
            </w:pPr>
          </w:p>
          <w:p w:rsidR="00856547" w:rsidRPr="00250BD7" w:rsidRDefault="00856547" w:rsidP="00250BD7">
            <w:pPr>
              <w:spacing w:after="0"/>
              <w:jc w:val="center"/>
              <w:textAlignment w:val="auto"/>
              <w:rPr>
                <w:rFonts w:ascii="Cambria" w:hAnsi="Cambria"/>
              </w:rPr>
            </w:pPr>
          </w:p>
          <w:p w:rsidR="00856547" w:rsidRPr="00250BD7" w:rsidRDefault="00856547" w:rsidP="00250BD7">
            <w:pPr>
              <w:spacing w:after="0"/>
              <w:jc w:val="center"/>
              <w:textAlignment w:val="auto"/>
              <w:rPr>
                <w:rFonts w:ascii="Cambria" w:hAnsi="Cambria"/>
              </w:rPr>
            </w:pPr>
          </w:p>
          <w:p w:rsidR="00856547" w:rsidRPr="00250BD7" w:rsidRDefault="00856547" w:rsidP="00250BD7">
            <w:pPr>
              <w:tabs>
                <w:tab w:val="left" w:pos="1859"/>
              </w:tabs>
              <w:spacing w:after="0"/>
              <w:jc w:val="center"/>
              <w:textAlignment w:val="auto"/>
              <w:rPr>
                <w:rFonts w:ascii="Cambria" w:hAnsi="Cambria"/>
              </w:rPr>
            </w:pP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lastRenderedPageBreak/>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Fondul Ecologic Național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23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b/>
              </w:rPr>
            </w:pPr>
            <w:r w:rsidRPr="00250BD7">
              <w:rPr>
                <w:rFonts w:ascii="Cambria" w:hAnsi="Cambria"/>
                <w:b/>
              </w:rPr>
              <w:t>150 448 530</w:t>
            </w:r>
          </w:p>
          <w:p w:rsidR="00856547" w:rsidRPr="00250BD7" w:rsidRDefault="00856547">
            <w:pPr>
              <w:spacing w:after="0"/>
              <w:jc w:val="center"/>
              <w:textAlignment w:val="auto"/>
              <w:rPr>
                <w:rFonts w:ascii="Cambria" w:hAnsi="Cambria"/>
              </w:rPr>
            </w:pPr>
          </w:p>
          <w:p w:rsidR="00856547" w:rsidRPr="00250BD7" w:rsidRDefault="00856547">
            <w:pPr>
              <w:spacing w:after="0"/>
              <w:jc w:val="center"/>
              <w:textAlignment w:val="auto"/>
              <w:rPr>
                <w:rFonts w:ascii="Cambria" w:hAnsi="Cambria"/>
              </w:rPr>
            </w:pPr>
          </w:p>
          <w:p w:rsidR="00856547" w:rsidRPr="00250BD7" w:rsidRDefault="00856547">
            <w:pPr>
              <w:spacing w:after="0"/>
              <w:jc w:val="center"/>
              <w:textAlignment w:val="auto"/>
              <w:rPr>
                <w:rFonts w:ascii="Cambria" w:hAnsi="Cambria"/>
              </w:rPr>
            </w:pPr>
          </w:p>
          <w:p w:rsidR="00856547" w:rsidRPr="00250BD7" w:rsidRDefault="00856547">
            <w:pPr>
              <w:spacing w:after="0"/>
              <w:jc w:val="center"/>
              <w:textAlignment w:val="auto"/>
              <w:rPr>
                <w:rFonts w:ascii="Cambria" w:hAnsi="Cambria"/>
              </w:rPr>
            </w:pPr>
          </w:p>
          <w:p w:rsidR="00856547" w:rsidRPr="00250BD7" w:rsidRDefault="00856547">
            <w:pPr>
              <w:spacing w:after="0"/>
              <w:jc w:val="center"/>
              <w:textAlignment w:val="auto"/>
              <w:rPr>
                <w:rFonts w:ascii="Cambria" w:hAnsi="Cambria"/>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 xml:space="preserve">Primăriile Bălceana, Bobeica, Boghiceni, Bozieni, Buțeni, Caracui, Cărpineni, Ciuciuleni, Drăgușenii Noi, Fundul Galbenei, Hîncești, Lăpușna, Logănești, Negrea, S. Galbenă, Secăreni, Sofia, Stolniceni </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Construcția sistemelor de aprovizionare cu apă și de canalizare; Protecția solurilor; Adâncirea albiei unor râuri; Amenajarea izvoarelor; Plantarea spațiilor verzi în preajma  instituțiilor publice; Plantarea unui dendroparc; Construcția rețelelor exterioare de apă, canalizare și a stației de epurare la o grădiniță de copii</w:t>
            </w:r>
            <w:r w:rsidRPr="00250BD7">
              <w:rPr>
                <w:rFonts w:ascii="Cambria" w:hAnsi="Cambria"/>
              </w:rPr>
              <w:tab/>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2.</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FISM</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48</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b/>
              </w:rPr>
            </w:pPr>
            <w:r w:rsidRPr="00250BD7">
              <w:rPr>
                <w:rFonts w:ascii="Cambria" w:hAnsi="Cambria"/>
                <w:b/>
              </w:rPr>
              <w:t>23 849 630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Primăriile Bobeica, Boghiceni, Bozieni, Bujor, Buțeni, Caracui, Călmățui, Cărpineni, Cioara, Ciuciuleni, Cotul Morii, Crasnoarmeiscoe, Dancu, Drăgușenii Noi, Fîrlădeni, Fundul Galbenei, Hîncești, Ivanovca, Lăpușna, Leușeni, Logănești, Mereșeni, Mingir, Mirești, Negrea, Nemțeni, Pașcani, Pervomaiscoe, Onești, Sărata Galbenă, Sofia, Voinescu</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 xml:space="preserve">Efectuarea lucrărilor de construcție/reconstrucție/extindere/reparație capitală, reparație a grupurilor sanitare, procurarea echipamentului, dotarea cu mobilier și utilaj la o serie de grădinițe de copii și gimnazii din raion; construcția unor centrale termice și cazangerii pe bază de biocombustibil la grădinițe de copii; Renovarea unui sistem de aprovizionare cu apă   </w:t>
            </w:r>
          </w:p>
          <w:p w:rsidR="00856547" w:rsidRPr="00250BD7" w:rsidRDefault="00856547">
            <w:pPr>
              <w:spacing w:after="0"/>
              <w:textAlignment w:val="auto"/>
              <w:rPr>
                <w:rFonts w:ascii="Cambria" w:hAnsi="Cambria"/>
              </w:rPr>
            </w:pPr>
          </w:p>
          <w:p w:rsidR="00856547" w:rsidRPr="00250BD7" w:rsidRDefault="00856547">
            <w:pPr>
              <w:spacing w:after="0"/>
              <w:textAlignment w:val="auto"/>
              <w:rPr>
                <w:rFonts w:ascii="Cambria" w:hAnsi="Cambria"/>
              </w:rPr>
            </w:pPr>
          </w:p>
          <w:p w:rsidR="00856547" w:rsidRPr="00250BD7" w:rsidRDefault="00856547">
            <w:pPr>
              <w:spacing w:after="0"/>
              <w:textAlignment w:val="auto"/>
              <w:rPr>
                <w:rFonts w:ascii="Cambria" w:hAnsi="Cambria"/>
              </w:rPr>
            </w:pP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3.</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PNUD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9</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tabs>
                <w:tab w:val="left" w:pos="335"/>
                <w:tab w:val="center" w:pos="1038"/>
              </w:tabs>
              <w:spacing w:after="0"/>
              <w:jc w:val="center"/>
              <w:textAlignment w:val="auto"/>
              <w:rPr>
                <w:rFonts w:ascii="Cambria" w:hAnsi="Cambria"/>
                <w:b/>
              </w:rPr>
            </w:pPr>
            <w:r w:rsidRPr="00250BD7">
              <w:rPr>
                <w:rFonts w:ascii="Cambria" w:hAnsi="Cambria"/>
                <w:b/>
              </w:rPr>
              <w:t>5 263 365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Primăriile Boghiceni, Cărpineni, Dancu, Drăgușenii Noi, Logănești, Nemțeni, Stolniceni</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Construcția cazangeriilor, instalarea/montarea unor centrale termice pe bază de biomasă la o serie de gimnazii, grădinițe de copii, instituții medicale primare din raion; Reprofilarea unui gimnaziu în grădiniță de copii; Construcția și amenajarea unei piețe</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textAlignment w:val="auto"/>
              <w:rPr>
                <w:rFonts w:ascii="Cambria" w:hAnsi="Cambria"/>
              </w:rPr>
            </w:pPr>
            <w:r w:rsidRPr="00250BD7">
              <w:rPr>
                <w:rFonts w:ascii="Cambria" w:hAnsi="Cambria"/>
              </w:rPr>
              <w:t>Banca Mondială</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20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24 146 070 +</w:t>
            </w:r>
          </w:p>
          <w:p w:rsidR="00856547" w:rsidRPr="00250BD7" w:rsidRDefault="00BA0F5B">
            <w:pPr>
              <w:spacing w:after="0"/>
              <w:jc w:val="both"/>
              <w:textAlignment w:val="auto"/>
              <w:rPr>
                <w:rFonts w:ascii="Cambria" w:hAnsi="Cambria"/>
              </w:rPr>
            </w:pPr>
            <w:r w:rsidRPr="00250BD7">
              <w:rPr>
                <w:rFonts w:ascii="Cambria" w:hAnsi="Cambria"/>
              </w:rPr>
              <w:t>8 570 050</w:t>
            </w:r>
          </w:p>
          <w:p w:rsidR="00856547" w:rsidRPr="00250BD7" w:rsidRDefault="00BA0F5B">
            <w:pPr>
              <w:spacing w:after="0"/>
              <w:jc w:val="both"/>
              <w:textAlignment w:val="auto"/>
              <w:rPr>
                <w:rFonts w:ascii="Cambria" w:hAnsi="Cambria"/>
              </w:rPr>
            </w:pPr>
            <w:r w:rsidRPr="00250BD7">
              <w:rPr>
                <w:rFonts w:ascii="Cambria" w:hAnsi="Cambria"/>
              </w:rPr>
              <w:t>=</w:t>
            </w:r>
          </w:p>
          <w:p w:rsidR="00856547" w:rsidRPr="00250BD7" w:rsidRDefault="00BA0F5B">
            <w:pPr>
              <w:spacing w:after="0"/>
              <w:jc w:val="both"/>
              <w:textAlignment w:val="auto"/>
              <w:rPr>
                <w:rFonts w:ascii="Cambria" w:hAnsi="Cambria"/>
                <w:b/>
              </w:rPr>
            </w:pPr>
            <w:r w:rsidRPr="00250BD7">
              <w:rPr>
                <w:rFonts w:ascii="Cambria" w:hAnsi="Cambria"/>
                <w:b/>
              </w:rPr>
              <w:t>32 716 120</w:t>
            </w:r>
          </w:p>
          <w:p w:rsidR="00856547" w:rsidRPr="00250BD7" w:rsidRDefault="00856547">
            <w:pPr>
              <w:spacing w:after="0"/>
              <w:jc w:val="both"/>
              <w:textAlignment w:val="auto"/>
              <w:rPr>
                <w:rFonts w:ascii="Cambria" w:hAnsi="Cambria"/>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i/>
                <w:u w:val="single"/>
              </w:rPr>
              <w:t>Apartamente  sociale:</w:t>
            </w:r>
            <w:r w:rsidRPr="00250BD7">
              <w:rPr>
                <w:rFonts w:ascii="Cambria" w:hAnsi="Cambria"/>
              </w:rPr>
              <w:t xml:space="preserve"> Bujor, Cărpineni, Crasnoarmeiscoe, Hîncești, Lăpușna, Leușeni, Logănești, Mingir, Nemțeni, Obileni,  Pașcani, Pervomaiscoe, S.-Galbenă, Sofia; </w:t>
            </w:r>
            <w:r w:rsidRPr="00250BD7">
              <w:rPr>
                <w:rFonts w:ascii="Cambria" w:hAnsi="Cambria"/>
                <w:i/>
                <w:u w:val="single"/>
              </w:rPr>
              <w:t>Centre de sănătate:</w:t>
            </w:r>
            <w:r w:rsidRPr="00250BD7">
              <w:rPr>
                <w:rFonts w:ascii="Cambria" w:hAnsi="Cambria"/>
                <w:u w:val="single"/>
              </w:rPr>
              <w:t xml:space="preserve"> </w:t>
            </w:r>
            <w:r w:rsidRPr="00250BD7">
              <w:rPr>
                <w:rFonts w:ascii="Cambria" w:hAnsi="Cambria"/>
              </w:rPr>
              <w:t>Bozieni, Bujor, Ciuciuleni, C. Morii, Lăpușna, Mingir</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Construcția apartamentelor sociale și a centrelor de sănătate în localitățile menționate</w:t>
            </w:r>
          </w:p>
          <w:p w:rsidR="00856547" w:rsidRPr="00250BD7" w:rsidRDefault="00856547">
            <w:pPr>
              <w:spacing w:after="0"/>
              <w:textAlignment w:val="auto"/>
              <w:rPr>
                <w:rFonts w:ascii="Cambria" w:hAnsi="Cambria"/>
              </w:rPr>
            </w:pPr>
          </w:p>
          <w:p w:rsidR="00856547" w:rsidRPr="00250BD7" w:rsidRDefault="00856547">
            <w:pPr>
              <w:spacing w:after="0"/>
              <w:textAlignment w:val="auto"/>
              <w:rPr>
                <w:rFonts w:ascii="Cambria" w:hAnsi="Cambria"/>
              </w:rPr>
            </w:pPr>
          </w:p>
          <w:p w:rsidR="00856547" w:rsidRPr="00250BD7" w:rsidRDefault="00856547">
            <w:pPr>
              <w:spacing w:after="0"/>
              <w:jc w:val="center"/>
              <w:textAlignment w:val="auto"/>
              <w:rPr>
                <w:rFonts w:ascii="Cambria" w:hAnsi="Cambria"/>
              </w:rPr>
            </w:pP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5.</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ind w:right="-120"/>
              <w:textAlignment w:val="auto"/>
              <w:rPr>
                <w:rFonts w:ascii="Cambria" w:hAnsi="Cambria"/>
              </w:rPr>
            </w:pPr>
            <w:r w:rsidRPr="00250BD7">
              <w:rPr>
                <w:rFonts w:ascii="Cambria" w:hAnsi="Cambria"/>
              </w:rPr>
              <w:t xml:space="preserve">Fondul Național de Dezvoltare </w:t>
            </w:r>
            <w:r w:rsidRPr="00250BD7">
              <w:rPr>
                <w:rFonts w:ascii="Cambria" w:hAnsi="Cambria"/>
              </w:rPr>
              <w:lastRenderedPageBreak/>
              <w:t>Regională</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lastRenderedPageBreak/>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textAlignment w:val="auto"/>
              <w:rPr>
                <w:rFonts w:ascii="Cambria" w:hAnsi="Cambria"/>
                <w:b/>
              </w:rPr>
            </w:pPr>
            <w:r w:rsidRPr="00250BD7">
              <w:rPr>
                <w:rFonts w:ascii="Cambria" w:hAnsi="Cambria"/>
                <w:b/>
              </w:rPr>
              <w:t xml:space="preserve">11 632 650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Primăriile Bujor, Hîncești, Sofia</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 xml:space="preserve">Reparația drumului de acces spre s. Bujor; Construcția unei gunoiști în mun. Hîncești; construcția sistemului de canalizare a satelor </w:t>
            </w:r>
            <w:r w:rsidRPr="00250BD7">
              <w:rPr>
                <w:rFonts w:ascii="Cambria" w:hAnsi="Cambria"/>
              </w:rPr>
              <w:lastRenderedPageBreak/>
              <w:t>Sofia, Bălceana, Negrea</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lastRenderedPageBreak/>
              <w:t>6.</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ind w:right="-120"/>
              <w:textAlignment w:val="auto"/>
              <w:rPr>
                <w:rFonts w:ascii="Cambria" w:hAnsi="Cambria"/>
              </w:rPr>
            </w:pPr>
            <w:r w:rsidRPr="00250BD7">
              <w:rPr>
                <w:rFonts w:ascii="Cambria" w:hAnsi="Cambria"/>
              </w:rPr>
              <w:t>Proiectul Elvețian pentru Apă și Sanitație „APA SAN”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b/>
              </w:rPr>
            </w:pPr>
            <w:r w:rsidRPr="00250BD7">
              <w:rPr>
                <w:rFonts w:ascii="Cambria" w:hAnsi="Cambria"/>
                <w:b/>
              </w:rPr>
              <w:t xml:space="preserve">482 400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 xml:space="preserve">Primăriile Cărpineni, Negrea </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 xml:space="preserve">Proiectarea și construcția sistemului de alimentare cu apă potabilă a unor sectoare din cadrul com. Cărpineni; Ameliorarea condițiilor sanitaro-igienice prin constucția utilităților respective la Gimnaziul din s. Negrea  </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pStyle w:val="a9"/>
              <w:rPr>
                <w:rFonts w:ascii="Cambria" w:hAnsi="Cambria"/>
              </w:rPr>
            </w:pPr>
            <w:r w:rsidRPr="00250BD7">
              <w:rPr>
                <w:rFonts w:ascii="Cambria" w:hAnsi="Cambria"/>
              </w:rPr>
              <w:t>7.</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pStyle w:val="a9"/>
              <w:ind w:right="-120"/>
              <w:rPr>
                <w:rFonts w:ascii="Cambria" w:hAnsi="Cambria"/>
              </w:rPr>
            </w:pPr>
            <w:r w:rsidRPr="00250BD7">
              <w:rPr>
                <w:rFonts w:ascii="Cambria" w:hAnsi="Cambria"/>
              </w:rPr>
              <w:t>Fondul Elvețian pentru Cooperare și Dezvoltare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pStyle w:val="a9"/>
              <w:jc w:val="center"/>
              <w:rPr>
                <w:rFonts w:ascii="Cambria" w:hAnsi="Cambria"/>
              </w:rPr>
            </w:pPr>
            <w:r w:rsidRPr="00250BD7">
              <w:rPr>
                <w:rFonts w:ascii="Cambria" w:hAnsi="Cambria"/>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pStyle w:val="a9"/>
              <w:rPr>
                <w:rFonts w:ascii="Cambria" w:hAnsi="Cambria"/>
                <w:b/>
              </w:rPr>
            </w:pPr>
            <w:r w:rsidRPr="00250BD7">
              <w:rPr>
                <w:rFonts w:ascii="Cambria" w:hAnsi="Cambria"/>
                <w:b/>
              </w:rPr>
              <w:t xml:space="preserve">20 500 000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pStyle w:val="a9"/>
              <w:rPr>
                <w:rFonts w:ascii="Cambria" w:hAnsi="Cambria"/>
              </w:rPr>
            </w:pPr>
            <w:r w:rsidRPr="00250BD7">
              <w:rPr>
                <w:rFonts w:ascii="Cambria" w:hAnsi="Cambria"/>
              </w:rPr>
              <w:t>Primăriile  Cărpineni, Secărenii Noi</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pStyle w:val="a9"/>
              <w:rPr>
                <w:rFonts w:ascii="Cambria" w:hAnsi="Cambria"/>
              </w:rPr>
            </w:pPr>
            <w:r w:rsidRPr="00250BD7">
              <w:rPr>
                <w:rFonts w:ascii="Cambria" w:hAnsi="Cambria"/>
              </w:rPr>
              <w:t xml:space="preserve">Proiecte pentru aprovizionarea cu apă potabilă a localităților </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ind w:right="-120"/>
              <w:textAlignment w:val="auto"/>
              <w:rPr>
                <w:rFonts w:ascii="Cambria" w:hAnsi="Cambria"/>
              </w:rPr>
            </w:pPr>
            <w:r w:rsidRPr="00250BD7">
              <w:rPr>
                <w:rFonts w:ascii="Cambria" w:hAnsi="Cambria"/>
              </w:rPr>
              <w:t>Programul Operațional Comun „RO-UA-MD 2007-2013”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b/>
              </w:rPr>
            </w:pPr>
            <w:r w:rsidRPr="00250BD7">
              <w:rPr>
                <w:rFonts w:ascii="Cambria" w:hAnsi="Cambria"/>
                <w:b/>
              </w:rPr>
              <w:t>Circa</w:t>
            </w:r>
          </w:p>
          <w:p w:rsidR="00856547" w:rsidRPr="00250BD7" w:rsidRDefault="00BA0F5B">
            <w:pPr>
              <w:spacing w:after="0"/>
              <w:jc w:val="both"/>
              <w:textAlignment w:val="auto"/>
              <w:rPr>
                <w:rFonts w:ascii="Cambria" w:hAnsi="Cambria"/>
                <w:b/>
              </w:rPr>
            </w:pPr>
            <w:r w:rsidRPr="00250BD7">
              <w:rPr>
                <w:rFonts w:ascii="Cambria" w:hAnsi="Cambria"/>
                <w:b/>
              </w:rPr>
              <w:t xml:space="preserve">30 150 000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Primăriile Cărpineni, Lăpușna (parțial), Stolniceni (parțial)</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Implementarea proiectelor transfrontaliere pentru modernizarea infrastructurii de aprovizionare cu apă și sanitație; eficientizarea energetică prin utilizarea panourilor solare;  restaurarea unui obiect cu valoare istorică și culturală</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9.</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ind w:right="-120"/>
              <w:textAlignment w:val="auto"/>
              <w:rPr>
                <w:rFonts w:ascii="Cambria" w:hAnsi="Cambria"/>
              </w:rPr>
            </w:pPr>
            <w:r w:rsidRPr="00250BD7">
              <w:rPr>
                <w:rFonts w:ascii="Cambria" w:hAnsi="Cambria"/>
              </w:rPr>
              <w:t>Fondul de Investiții pt Vecinătate + Guvernul RM + BERD</w:t>
            </w:r>
          </w:p>
          <w:p w:rsidR="00856547" w:rsidRPr="00250BD7" w:rsidRDefault="00856547">
            <w:pPr>
              <w:spacing w:after="0"/>
              <w:ind w:right="-120"/>
              <w:textAlignment w:val="auto"/>
              <w:rPr>
                <w:rFonts w:ascii="Cambria" w:hAnsi="Cambria"/>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b/>
              </w:rPr>
            </w:pPr>
            <w:r w:rsidRPr="00250BD7">
              <w:rPr>
                <w:rFonts w:ascii="Cambria" w:hAnsi="Cambria"/>
                <w:b/>
              </w:rPr>
              <w:t xml:space="preserve">66 100 000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Primăria  Hîncești</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Realizarea unui proiect cu susținerea unui consirțiu de donatori pentru aprovizionarea cu apă potabilă a mun. Hîncești și 5 localități rurale adiacente</w:t>
            </w:r>
          </w:p>
          <w:p w:rsidR="00856547" w:rsidRPr="00250BD7" w:rsidRDefault="00856547">
            <w:pPr>
              <w:spacing w:after="0"/>
              <w:jc w:val="both"/>
              <w:textAlignment w:val="auto"/>
              <w:rPr>
                <w:rFonts w:ascii="Cambria" w:hAnsi="Cambria"/>
              </w:rPr>
            </w:pP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ind w:right="-120"/>
              <w:textAlignment w:val="auto"/>
              <w:rPr>
                <w:rFonts w:ascii="Cambria" w:hAnsi="Cambria"/>
              </w:rPr>
            </w:pPr>
            <w:r w:rsidRPr="00250BD7">
              <w:rPr>
                <w:rFonts w:ascii="Cambria" w:hAnsi="Cambria"/>
              </w:rPr>
              <w:t>Fondul de Eficiență Energetică al RM</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b/>
              </w:rPr>
            </w:pPr>
            <w:r w:rsidRPr="00250BD7">
              <w:rPr>
                <w:rFonts w:ascii="Cambria" w:hAnsi="Cambria"/>
                <w:b/>
              </w:rPr>
              <w:t xml:space="preserve">12 981 000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 xml:space="preserve">Primăriile Cărpineni, Crasnoarmeiscoe, Hîncești, Sărata Galbenă </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Realizarea unor proiecte de eficientizare energetică a clădirilor  publice (5 Licee teoretice)</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11.</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ind w:right="-120"/>
              <w:textAlignment w:val="auto"/>
              <w:rPr>
                <w:rFonts w:ascii="Cambria" w:hAnsi="Cambria"/>
              </w:rPr>
            </w:pPr>
            <w:r w:rsidRPr="00250BD7">
              <w:rPr>
                <w:rFonts w:ascii="Cambria" w:hAnsi="Cambria"/>
              </w:rPr>
              <w:t>Federația de Fotbal a RM</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b/>
              </w:rPr>
            </w:pPr>
            <w:r w:rsidRPr="00250BD7">
              <w:rPr>
                <w:rFonts w:ascii="Cambria" w:hAnsi="Cambria"/>
                <w:b/>
              </w:rPr>
              <w:t xml:space="preserve">530 000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Primăriile Buțeni, Fundul Galbenei</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 xml:space="preserve">Proiecte ce vizează așternerea  învelișului pentru terenurile de fotbal și instalarea unor garduri de metal la gimnazii din raion </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12.</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ind w:right="-120"/>
              <w:textAlignment w:val="auto"/>
              <w:rPr>
                <w:rFonts w:ascii="Cambria" w:hAnsi="Cambria"/>
              </w:rPr>
            </w:pPr>
            <w:r w:rsidRPr="00250BD7">
              <w:rPr>
                <w:rFonts w:ascii="Cambria" w:hAnsi="Cambria"/>
              </w:rPr>
              <w:t>AO din Franța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b/>
              </w:rPr>
            </w:pPr>
            <w:r w:rsidRPr="00250BD7">
              <w:rPr>
                <w:rFonts w:ascii="Cambria" w:hAnsi="Cambria"/>
                <w:b/>
              </w:rPr>
              <w:t xml:space="preserve">50 000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 xml:space="preserve">Primăria Bobeica </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Reparația Sălii festive la Liceul Teoretic din s. Bobeica</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13.</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ind w:right="-120"/>
              <w:textAlignment w:val="auto"/>
              <w:rPr>
                <w:rFonts w:ascii="Cambria" w:hAnsi="Cambria"/>
              </w:rPr>
            </w:pPr>
            <w:r w:rsidRPr="00250BD7">
              <w:rPr>
                <w:rFonts w:ascii="Cambria" w:hAnsi="Cambria"/>
              </w:rPr>
              <w:t>Entitate de colectare a fondurilor din Italia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b/>
              </w:rPr>
            </w:pPr>
            <w:r w:rsidRPr="00250BD7">
              <w:rPr>
                <w:rFonts w:ascii="Cambria" w:hAnsi="Cambria"/>
                <w:b/>
              </w:rPr>
              <w:t xml:space="preserve">2 500 000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Primăria Hîncești</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Construcția sălii sportive la Casa-internat din mun. Hîncești</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ind w:right="-120"/>
              <w:textAlignment w:val="auto"/>
              <w:rPr>
                <w:rFonts w:ascii="Cambria" w:hAnsi="Cambria"/>
              </w:rPr>
            </w:pPr>
            <w:r w:rsidRPr="00250BD7">
              <w:rPr>
                <w:rFonts w:ascii="Cambria" w:hAnsi="Cambria"/>
              </w:rPr>
              <w:t>Entitate de colectare a fondurilor din Olanda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b/>
              </w:rPr>
            </w:pPr>
            <w:r w:rsidRPr="00250BD7">
              <w:rPr>
                <w:rFonts w:ascii="Cambria" w:hAnsi="Cambria"/>
                <w:b/>
              </w:rPr>
              <w:t>2 900 000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Consiliul Raional Hîncești</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Reconstrucția unui Bloc al Azilului pentru persoane în etate din s. Sărata Galbenă</w:t>
            </w:r>
          </w:p>
        </w:tc>
      </w:tr>
      <w:tr w:rsidR="00856547" w:rsidRPr="00250BD7" w:rsidTr="00601C6C">
        <w:trPr>
          <w:gridAfter w:val="1"/>
          <w:wAfter w:w="12" w:type="dxa"/>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15.</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textAlignment w:val="auto"/>
              <w:rPr>
                <w:rFonts w:ascii="Cambria" w:hAnsi="Cambria"/>
              </w:rPr>
            </w:pPr>
            <w:r w:rsidRPr="00250BD7">
              <w:rPr>
                <w:rFonts w:ascii="Cambria" w:hAnsi="Cambria"/>
              </w:rPr>
              <w:t>AO „Activ Hilfe fur Kinder”, Italia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center"/>
              <w:textAlignment w:val="auto"/>
              <w:rPr>
                <w:rFonts w:ascii="Cambria" w:hAnsi="Cambria"/>
              </w:rPr>
            </w:pPr>
            <w:r w:rsidRPr="00250BD7">
              <w:rPr>
                <w:rFonts w:ascii="Cambria" w:hAnsi="Cambria"/>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b/>
              </w:rPr>
            </w:pPr>
            <w:r w:rsidRPr="00250BD7">
              <w:rPr>
                <w:rFonts w:ascii="Cambria" w:hAnsi="Cambria"/>
                <w:b/>
              </w:rPr>
              <w:t xml:space="preserve">12 800 00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Primăria Ciuciuleni</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547" w:rsidRPr="00250BD7" w:rsidRDefault="00BA0F5B">
            <w:pPr>
              <w:spacing w:after="0"/>
              <w:jc w:val="both"/>
              <w:textAlignment w:val="auto"/>
              <w:rPr>
                <w:rFonts w:ascii="Cambria" w:hAnsi="Cambria"/>
              </w:rPr>
            </w:pPr>
            <w:r w:rsidRPr="00250BD7">
              <w:rPr>
                <w:rFonts w:ascii="Cambria" w:hAnsi="Cambria"/>
              </w:rPr>
              <w:t xml:space="preserve">Construcția unui Centru social multifuncțional pentru copii aflați în dificultate </w:t>
            </w:r>
          </w:p>
        </w:tc>
      </w:tr>
      <w:tr w:rsidR="00856547" w:rsidRPr="00250BD7" w:rsidTr="00601C6C">
        <w:tc>
          <w:tcPr>
            <w:tcW w:w="2689"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0" w:type="dxa"/>
              <w:left w:w="108" w:type="dxa"/>
              <w:bottom w:w="0" w:type="dxa"/>
              <w:right w:w="108" w:type="dxa"/>
            </w:tcMar>
          </w:tcPr>
          <w:p w:rsidR="00856547" w:rsidRPr="00250BD7" w:rsidRDefault="00BA0F5B">
            <w:pPr>
              <w:tabs>
                <w:tab w:val="left" w:pos="268"/>
              </w:tabs>
              <w:spacing w:after="0"/>
              <w:textAlignment w:val="auto"/>
              <w:rPr>
                <w:rFonts w:ascii="Cambria" w:hAnsi="Cambria"/>
                <w:b/>
              </w:rPr>
            </w:pPr>
            <w:r w:rsidRPr="00250BD7">
              <w:rPr>
                <w:rFonts w:ascii="Cambria" w:hAnsi="Cambria"/>
                <w:b/>
              </w:rPr>
              <w:tab/>
            </w:r>
          </w:p>
          <w:p w:rsidR="00856547" w:rsidRPr="00250BD7" w:rsidRDefault="00BA0F5B">
            <w:pPr>
              <w:tabs>
                <w:tab w:val="left" w:pos="268"/>
              </w:tabs>
              <w:spacing w:after="0"/>
              <w:textAlignment w:val="auto"/>
              <w:rPr>
                <w:rFonts w:ascii="Cambria" w:hAnsi="Cambria"/>
                <w:b/>
              </w:rPr>
            </w:pPr>
            <w:r w:rsidRPr="00250BD7">
              <w:rPr>
                <w:rFonts w:ascii="Cambria" w:hAnsi="Cambria"/>
                <w:b/>
              </w:rPr>
              <w:t xml:space="preserve">       TOTAL GENERAL: </w:t>
            </w:r>
          </w:p>
        </w:tc>
        <w:tc>
          <w:tcPr>
            <w:tcW w:w="7393"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0" w:type="dxa"/>
              <w:left w:w="108" w:type="dxa"/>
              <w:bottom w:w="0" w:type="dxa"/>
              <w:right w:w="108" w:type="dxa"/>
            </w:tcMar>
          </w:tcPr>
          <w:p w:rsidR="00856547" w:rsidRPr="00250BD7" w:rsidRDefault="00856547">
            <w:pPr>
              <w:spacing w:after="0"/>
              <w:jc w:val="both"/>
              <w:textAlignment w:val="auto"/>
              <w:rPr>
                <w:rFonts w:ascii="Cambria" w:hAnsi="Cambria"/>
                <w:b/>
              </w:rPr>
            </w:pPr>
          </w:p>
          <w:p w:rsidR="00856547" w:rsidRPr="00250BD7" w:rsidRDefault="00BA0F5B">
            <w:pPr>
              <w:spacing w:after="0"/>
              <w:jc w:val="both"/>
              <w:textAlignment w:val="auto"/>
              <w:rPr>
                <w:rFonts w:ascii="Cambria" w:hAnsi="Cambria"/>
                <w:b/>
              </w:rPr>
            </w:pPr>
            <w:r w:rsidRPr="00250BD7">
              <w:rPr>
                <w:rFonts w:ascii="Cambria" w:hAnsi="Cambria"/>
                <w:b/>
              </w:rPr>
              <w:t>359 586 495  lei</w:t>
            </w:r>
          </w:p>
        </w:tc>
      </w:tr>
    </w:tbl>
    <w:p w:rsidR="00856547" w:rsidRPr="00250BD7" w:rsidRDefault="00856547">
      <w:pPr>
        <w:spacing w:line="176" w:lineRule="atLeast"/>
        <w:jc w:val="both"/>
        <w:rPr>
          <w:rFonts w:ascii="Cambria" w:hAnsi="Cambria"/>
          <w:b/>
        </w:rPr>
      </w:pPr>
    </w:p>
    <w:p w:rsidR="00856547" w:rsidRPr="00250BD7" w:rsidRDefault="00BA0F5B" w:rsidP="00250BD7">
      <w:pPr>
        <w:spacing w:after="0" w:line="276" w:lineRule="auto"/>
        <w:jc w:val="both"/>
        <w:rPr>
          <w:rFonts w:ascii="Cambria" w:hAnsi="Cambria"/>
        </w:rPr>
      </w:pPr>
      <w:r w:rsidRPr="00250BD7">
        <w:rPr>
          <w:rFonts w:ascii="Cambria" w:hAnsi="Cambria"/>
          <w:b/>
          <w:sz w:val="24"/>
          <w:szCs w:val="24"/>
          <w:u w:val="single"/>
        </w:rPr>
        <w:t>ADR Centru</w:t>
      </w:r>
      <w:r w:rsidRPr="00250BD7">
        <w:rPr>
          <w:rFonts w:ascii="Cambria" w:hAnsi="Cambria"/>
          <w:sz w:val="24"/>
          <w:szCs w:val="24"/>
        </w:rPr>
        <w:t xml:space="preserve"> reprezintă o structură asociativă care oferă posibilități reale de a rezolva o serie de probleme stringente, resimțite atît la nivel local, cît și regional. În context, prin </w:t>
      </w:r>
      <w:r w:rsidRPr="00250BD7">
        <w:rPr>
          <w:rFonts w:ascii="Cambria" w:hAnsi="Cambria"/>
          <w:sz w:val="24"/>
          <w:szCs w:val="24"/>
        </w:rPr>
        <w:lastRenderedPageBreak/>
        <w:t xml:space="preserve">intermediul acestei Agenții, în </w:t>
      </w:r>
      <w:r w:rsidRPr="00250BD7">
        <w:rPr>
          <w:rFonts w:ascii="Cambria" w:hAnsi="Cambria"/>
          <w:i/>
          <w:color w:val="000000"/>
          <w:sz w:val="24"/>
          <w:szCs w:val="24"/>
        </w:rPr>
        <w:t>2009</w:t>
      </w:r>
      <w:r w:rsidRPr="00250BD7">
        <w:rPr>
          <w:rFonts w:ascii="Cambria" w:hAnsi="Cambria"/>
          <w:color w:val="000000"/>
          <w:sz w:val="24"/>
          <w:szCs w:val="24"/>
        </w:rPr>
        <w:t xml:space="preserve"> a început implementarea în orașul Hincesti a Proiectului</w:t>
      </w:r>
      <w:r w:rsidRPr="00250BD7">
        <w:rPr>
          <w:rFonts w:ascii="Cambria" w:hAnsi="Cambria"/>
          <w:i/>
          <w:color w:val="000000"/>
          <w:sz w:val="24"/>
          <w:szCs w:val="24"/>
        </w:rPr>
        <w:t xml:space="preserve"> „Construcția Poligonului de stocare a deșeurilor solide”</w:t>
      </w:r>
      <w:r w:rsidRPr="00250BD7">
        <w:rPr>
          <w:rFonts w:ascii="Cambria" w:hAnsi="Cambria"/>
          <w:color w:val="000000"/>
          <w:sz w:val="24"/>
          <w:szCs w:val="24"/>
        </w:rPr>
        <w:t xml:space="preserve"> î</w:t>
      </w:r>
      <w:r w:rsidRPr="00250BD7">
        <w:rPr>
          <w:rFonts w:ascii="Cambria" w:hAnsi="Cambria"/>
          <w:sz w:val="24"/>
          <w:szCs w:val="24"/>
        </w:rPr>
        <w:t>n valoare de 7,7 milioane lei. Un alt obiect, implementarea căruia a devenit posibilă grație mijloacelor din FNDR, este întitulat „Renovarea drumului R-571-R-33 Bujor-Miresti”,  costul căruia se cifrează la  circa 2,2 milioane lei. Sunt proiecte cîștigate la I Apel de propuneri. Dar și la doilea Apel de propuneri de proiecte prestația reprezentanților raionului Hîncești a fost, de asemenea, meritorie. Din cele 12 cereri de finanțare înaintate la ADR în anul 2012, și-au adjudecat contracte de grant 3, și anume:</w:t>
      </w:r>
    </w:p>
    <w:p w:rsidR="00856547" w:rsidRPr="00250BD7" w:rsidRDefault="00BA0F5B" w:rsidP="00250BD7">
      <w:pPr>
        <w:spacing w:after="0" w:line="276" w:lineRule="auto"/>
        <w:jc w:val="both"/>
        <w:rPr>
          <w:rFonts w:ascii="Cambria" w:hAnsi="Cambria"/>
        </w:rPr>
      </w:pPr>
      <w:r w:rsidRPr="00250BD7">
        <w:rPr>
          <w:rFonts w:ascii="Cambria" w:hAnsi="Cambria"/>
          <w:sz w:val="24"/>
          <w:szCs w:val="24"/>
        </w:rPr>
        <w:t xml:space="preserve"> </w:t>
      </w:r>
      <w:r w:rsidRPr="00250BD7">
        <w:rPr>
          <w:rFonts w:ascii="Cambria" w:hAnsi="Cambria"/>
          <w:sz w:val="24"/>
          <w:szCs w:val="24"/>
        </w:rPr>
        <w:tab/>
      </w:r>
      <w:r w:rsidRPr="00250BD7">
        <w:rPr>
          <w:rFonts w:ascii="Cambria" w:hAnsi="Cambria"/>
          <w:i/>
          <w:sz w:val="24"/>
          <w:szCs w:val="24"/>
        </w:rPr>
        <w:t>1.</w:t>
      </w:r>
      <w:r w:rsidRPr="00250BD7">
        <w:rPr>
          <w:rFonts w:ascii="Cambria" w:hAnsi="Cambria"/>
          <w:sz w:val="24"/>
          <w:szCs w:val="24"/>
        </w:rPr>
        <w:t xml:space="preserve"> </w:t>
      </w:r>
      <w:r w:rsidRPr="00250BD7">
        <w:rPr>
          <w:rFonts w:ascii="Cambria" w:hAnsi="Cambria"/>
          <w:b/>
          <w:i/>
          <w:color w:val="000000"/>
          <w:sz w:val="24"/>
          <w:szCs w:val="24"/>
        </w:rPr>
        <w:t>Proiectul „</w:t>
      </w:r>
      <w:hyperlink r:id="rId62" w:history="1">
        <w:r w:rsidRPr="00250BD7">
          <w:rPr>
            <w:rStyle w:val="a7"/>
            <w:rFonts w:ascii="Cambria" w:hAnsi="Cambria"/>
            <w:b/>
            <w:bCs/>
            <w:i/>
            <w:color w:val="000000"/>
            <w:sz w:val="24"/>
            <w:szCs w:val="24"/>
            <w:u w:val="none"/>
            <w:lang w:val="it-IT"/>
          </w:rPr>
          <w:t>Deschiderea traseului turistic (Vama Veche Lăpuşna) prin restaurarea obiectelor de patrimoniu istoric, Conacul „Manuc-Bey” din or. Hînceşti, Locaţia geto-dacică din s. Stolniceni</w:t>
        </w:r>
      </w:hyperlink>
      <w:r w:rsidRPr="00250BD7">
        <w:rPr>
          <w:rFonts w:ascii="Cambria" w:hAnsi="Cambria"/>
          <w:b/>
          <w:i/>
          <w:color w:val="000000"/>
          <w:sz w:val="24"/>
          <w:szCs w:val="24"/>
        </w:rPr>
        <w:t>” (cu valoarea de 23,5 milioane lei);</w:t>
      </w:r>
    </w:p>
    <w:p w:rsidR="00856547" w:rsidRPr="00250BD7" w:rsidRDefault="00BA0F5B" w:rsidP="00250BD7">
      <w:pPr>
        <w:spacing w:after="0" w:line="276" w:lineRule="auto"/>
        <w:jc w:val="both"/>
        <w:rPr>
          <w:rFonts w:ascii="Cambria" w:hAnsi="Cambria"/>
        </w:rPr>
      </w:pPr>
      <w:r w:rsidRPr="00250BD7">
        <w:rPr>
          <w:rFonts w:ascii="Cambria" w:hAnsi="Cambria"/>
          <w:b/>
          <w:i/>
          <w:color w:val="000000"/>
          <w:sz w:val="24"/>
          <w:szCs w:val="24"/>
        </w:rPr>
        <w:t xml:space="preserve"> </w:t>
      </w:r>
      <w:r w:rsidRPr="00250BD7">
        <w:rPr>
          <w:rFonts w:ascii="Cambria" w:hAnsi="Cambria"/>
          <w:b/>
          <w:i/>
          <w:color w:val="000000"/>
          <w:sz w:val="24"/>
          <w:szCs w:val="24"/>
        </w:rPr>
        <w:tab/>
        <w:t>2. Proiectul „</w:t>
      </w:r>
      <w:hyperlink r:id="rId63" w:history="1">
        <w:r w:rsidRPr="00250BD7">
          <w:rPr>
            <w:rStyle w:val="a7"/>
            <w:rFonts w:ascii="Cambria" w:hAnsi="Cambria"/>
            <w:b/>
            <w:bCs/>
            <w:i/>
            <w:color w:val="000000"/>
            <w:sz w:val="24"/>
            <w:szCs w:val="24"/>
            <w:u w:val="none"/>
            <w:shd w:val="clear" w:color="auto" w:fill="FBFDEF"/>
          </w:rPr>
          <w:t>Îmbunătățirea calității vieții populației rurale prin construcția sistemelor de apă potabilă și de canalizare, regionalizarea serviciilor comunale în satele din lunca r. Lapuşniţa, raionul Hînceşti</w:t>
        </w:r>
      </w:hyperlink>
      <w:r w:rsidRPr="00250BD7">
        <w:rPr>
          <w:rFonts w:ascii="Cambria" w:hAnsi="Cambria"/>
          <w:b/>
          <w:i/>
          <w:color w:val="000000"/>
          <w:sz w:val="24"/>
          <w:szCs w:val="24"/>
        </w:rPr>
        <w:t>” (24,15 milioane lei);</w:t>
      </w:r>
    </w:p>
    <w:p w:rsidR="00856547" w:rsidRPr="00250BD7" w:rsidRDefault="00BA0F5B" w:rsidP="00250BD7">
      <w:pPr>
        <w:spacing w:after="0" w:line="276" w:lineRule="auto"/>
        <w:jc w:val="both"/>
        <w:rPr>
          <w:rFonts w:ascii="Cambria" w:hAnsi="Cambria"/>
        </w:rPr>
      </w:pPr>
      <w:r w:rsidRPr="00250BD7">
        <w:rPr>
          <w:rFonts w:ascii="Cambria" w:hAnsi="Cambria"/>
          <w:b/>
          <w:i/>
          <w:color w:val="000000"/>
          <w:sz w:val="24"/>
          <w:szCs w:val="24"/>
        </w:rPr>
        <w:t xml:space="preserve"> </w:t>
      </w:r>
      <w:r w:rsidRPr="00250BD7">
        <w:rPr>
          <w:rStyle w:val="apple-converted-space"/>
          <w:rFonts w:ascii="Cambria" w:hAnsi="Cambria"/>
          <w:b/>
          <w:i/>
          <w:color w:val="000000"/>
          <w:sz w:val="24"/>
          <w:szCs w:val="24"/>
          <w:shd w:val="clear" w:color="auto" w:fill="FBFDEF"/>
          <w:lang w:val="it-IT"/>
        </w:rPr>
        <w:t xml:space="preserve"> </w:t>
      </w:r>
      <w:r w:rsidRPr="00250BD7">
        <w:rPr>
          <w:rStyle w:val="apple-converted-space"/>
          <w:rFonts w:ascii="Cambria" w:hAnsi="Cambria"/>
          <w:b/>
          <w:i/>
          <w:color w:val="000000"/>
          <w:sz w:val="24"/>
          <w:szCs w:val="24"/>
          <w:shd w:val="clear" w:color="auto" w:fill="FBFDEF"/>
          <w:lang w:val="it-IT"/>
        </w:rPr>
        <w:tab/>
        <w:t>3.</w:t>
      </w:r>
      <w:r w:rsidRPr="00250BD7">
        <w:rPr>
          <w:rFonts w:ascii="Cambria" w:hAnsi="Cambria"/>
          <w:b/>
          <w:i/>
          <w:color w:val="000000"/>
          <w:sz w:val="24"/>
          <w:szCs w:val="24"/>
        </w:rPr>
        <w:t xml:space="preserve"> Proiectul</w:t>
      </w:r>
      <w:r w:rsidRPr="00250BD7">
        <w:rPr>
          <w:rStyle w:val="apple-converted-space"/>
          <w:rFonts w:ascii="Cambria" w:hAnsi="Cambria"/>
          <w:b/>
          <w:i/>
          <w:color w:val="000000"/>
          <w:sz w:val="24"/>
          <w:szCs w:val="24"/>
          <w:shd w:val="clear" w:color="auto" w:fill="FBFDEF"/>
          <w:lang w:val="it-IT"/>
        </w:rPr>
        <w:t xml:space="preserve"> „</w:t>
      </w:r>
      <w:hyperlink r:id="rId64" w:history="1">
        <w:r w:rsidRPr="00250BD7">
          <w:rPr>
            <w:rStyle w:val="a7"/>
            <w:rFonts w:ascii="Cambria" w:hAnsi="Cambria"/>
            <w:b/>
            <w:bCs/>
            <w:i/>
            <w:color w:val="000000"/>
            <w:sz w:val="24"/>
            <w:szCs w:val="24"/>
            <w:u w:val="none"/>
            <w:lang w:val="it-IT"/>
          </w:rPr>
          <w:t>Dezvoltarea activității economice în sectorul cu potenţial industrial regional a orașului Hînceşti prin construcţia capitală a drumului de ocolire</w:t>
        </w:r>
      </w:hyperlink>
      <w:r w:rsidRPr="00250BD7">
        <w:rPr>
          <w:rFonts w:ascii="Cambria" w:hAnsi="Cambria"/>
          <w:b/>
          <w:i/>
          <w:color w:val="000000"/>
          <w:sz w:val="24"/>
          <w:szCs w:val="24"/>
        </w:rPr>
        <w:t xml:space="preserve">” (28,5 milioane lei). </w:t>
      </w:r>
    </w:p>
    <w:p w:rsidR="00B902C8" w:rsidRDefault="00BA0F5B" w:rsidP="00250BD7">
      <w:pPr>
        <w:spacing w:after="0" w:line="276" w:lineRule="auto"/>
        <w:jc w:val="both"/>
        <w:rPr>
          <w:rStyle w:val="apple-converted-space"/>
          <w:rFonts w:ascii="Cambria" w:hAnsi="Cambria"/>
          <w:sz w:val="24"/>
          <w:szCs w:val="24"/>
          <w:shd w:val="clear" w:color="auto" w:fill="FBFDEF"/>
        </w:rPr>
      </w:pPr>
      <w:r w:rsidRPr="00250BD7">
        <w:rPr>
          <w:rStyle w:val="apple-converted-space"/>
          <w:rFonts w:ascii="Cambria" w:hAnsi="Cambria"/>
          <w:sz w:val="24"/>
          <w:szCs w:val="24"/>
          <w:shd w:val="clear" w:color="auto" w:fill="FBFDEF"/>
        </w:rPr>
        <w:t> </w:t>
      </w:r>
    </w:p>
    <w:p w:rsidR="00856547" w:rsidRPr="00250BD7" w:rsidRDefault="00BA0F5B" w:rsidP="00250BD7">
      <w:pPr>
        <w:spacing w:after="0" w:line="276" w:lineRule="auto"/>
        <w:jc w:val="both"/>
        <w:rPr>
          <w:rFonts w:ascii="Cambria" w:hAnsi="Cambria"/>
        </w:rPr>
      </w:pPr>
      <w:r w:rsidRPr="00250BD7">
        <w:rPr>
          <w:rFonts w:ascii="Cambria" w:hAnsi="Cambria"/>
          <w:sz w:val="24"/>
          <w:szCs w:val="24"/>
        </w:rPr>
        <w:t xml:space="preserve">În luna august anul 2020, a fost lansat Apelul competitiv pentru finanțare din Fondul Național de Dezvoltare Regională. </w:t>
      </w:r>
      <w:r w:rsidRPr="00250BD7">
        <w:rPr>
          <w:rFonts w:ascii="Cambria" w:hAnsi="Cambria"/>
          <w:color w:val="000000"/>
          <w:sz w:val="24"/>
          <w:szCs w:val="24"/>
          <w:shd w:val="clear" w:color="auto" w:fill="FFFFFF"/>
        </w:rPr>
        <w:t xml:space="preserve">Astfel, Raionul Hîncești se regăsește în Lista menționată cu 5 Note conceptuale acceptate pentru Etapa II de selecție (termenul fiind luna februarie 2021) – depunerea Cererii de finanțare complete, și anume: </w:t>
      </w:r>
    </w:p>
    <w:p w:rsidR="00B902C8" w:rsidRDefault="00B902C8" w:rsidP="00250BD7">
      <w:pPr>
        <w:spacing w:after="0" w:line="276" w:lineRule="auto"/>
        <w:jc w:val="both"/>
        <w:rPr>
          <w:rStyle w:val="ac"/>
          <w:rFonts w:ascii="Cambria" w:hAnsi="Cambria"/>
          <w:b/>
          <w:color w:val="000000"/>
          <w:sz w:val="24"/>
          <w:szCs w:val="24"/>
          <w:shd w:val="clear" w:color="auto" w:fill="FFFFFF"/>
        </w:rPr>
      </w:pPr>
    </w:p>
    <w:p w:rsidR="00856547" w:rsidRPr="00250BD7" w:rsidRDefault="00BA0F5B" w:rsidP="00250BD7">
      <w:pPr>
        <w:spacing w:after="0" w:line="276" w:lineRule="auto"/>
        <w:jc w:val="both"/>
        <w:rPr>
          <w:rFonts w:ascii="Cambria" w:hAnsi="Cambria"/>
        </w:rPr>
      </w:pPr>
      <w:r w:rsidRPr="00250BD7">
        <w:rPr>
          <w:rStyle w:val="ac"/>
          <w:rFonts w:ascii="Cambria" w:hAnsi="Cambria"/>
          <w:b/>
          <w:color w:val="000000"/>
          <w:sz w:val="24"/>
          <w:szCs w:val="24"/>
          <w:shd w:val="clear" w:color="auto" w:fill="FFFFFF"/>
        </w:rPr>
        <w:t>Programul 1: COMPETITIVITATE (Domeniul de intervenție 1.3.:  Sporirea atractivității turistice)</w:t>
      </w:r>
    </w:p>
    <w:p w:rsidR="00856547" w:rsidRPr="00250BD7" w:rsidRDefault="00BA0F5B" w:rsidP="008B4980">
      <w:pPr>
        <w:pStyle w:val="a3"/>
        <w:numPr>
          <w:ilvl w:val="0"/>
          <w:numId w:val="17"/>
        </w:numPr>
        <w:suppressAutoHyphens w:val="0"/>
        <w:spacing w:after="0"/>
        <w:jc w:val="both"/>
        <w:textAlignment w:val="auto"/>
        <w:rPr>
          <w:rFonts w:ascii="Cambria" w:hAnsi="Cambria"/>
        </w:rPr>
      </w:pPr>
      <w:r w:rsidRPr="00250BD7">
        <w:rPr>
          <w:rFonts w:ascii="Cambria" w:hAnsi="Cambria"/>
          <w:sz w:val="24"/>
          <w:szCs w:val="24"/>
        </w:rPr>
        <w:t>Proiectul „Valorificarea potențialului turistic prin restaurarea și interconectarea monumentelor istorice într-un ansamblu reprezentativ pentru turismul cultural-istoric</w:t>
      </w:r>
      <w:r w:rsidRPr="00250BD7">
        <w:rPr>
          <w:rStyle w:val="ac"/>
          <w:rFonts w:ascii="Cambria" w:hAnsi="Cambria"/>
          <w:color w:val="000000"/>
          <w:sz w:val="24"/>
          <w:szCs w:val="24"/>
          <w:shd w:val="clear" w:color="auto" w:fill="FFFFFF"/>
        </w:rPr>
        <w:t xml:space="preserve">” </w:t>
      </w:r>
    </w:p>
    <w:p w:rsidR="00856547" w:rsidRPr="00250BD7" w:rsidRDefault="00BA0F5B" w:rsidP="00601C6C">
      <w:pPr>
        <w:pStyle w:val="a3"/>
        <w:spacing w:after="0"/>
        <w:jc w:val="both"/>
        <w:rPr>
          <w:rFonts w:ascii="Cambria" w:hAnsi="Cambria"/>
        </w:rPr>
      </w:pPr>
      <w:r w:rsidRPr="00250BD7">
        <w:rPr>
          <w:rFonts w:ascii="Cambria" w:hAnsi="Cambria"/>
          <w:b/>
          <w:sz w:val="24"/>
          <w:szCs w:val="24"/>
        </w:rPr>
        <w:t xml:space="preserve">Aplicant: Consiliul Raional Hîncești. </w:t>
      </w:r>
      <w:r w:rsidRPr="00250BD7">
        <w:rPr>
          <w:rFonts w:ascii="Cambria" w:hAnsi="Cambria"/>
          <w:sz w:val="24"/>
          <w:szCs w:val="24"/>
        </w:rPr>
        <w:t xml:space="preserve">Este vizată reconstrucția Scării de acces spre Complexul istorico-arhitectural „Manuc-Bey”. </w:t>
      </w:r>
    </w:p>
    <w:p w:rsidR="00856547" w:rsidRPr="00250BD7" w:rsidRDefault="00BA0F5B" w:rsidP="00601C6C">
      <w:pPr>
        <w:spacing w:after="0" w:line="276" w:lineRule="auto"/>
        <w:jc w:val="both"/>
        <w:rPr>
          <w:rFonts w:ascii="Cambria" w:hAnsi="Cambria"/>
        </w:rPr>
      </w:pPr>
      <w:r w:rsidRPr="00250BD7">
        <w:rPr>
          <w:rStyle w:val="ac"/>
          <w:rFonts w:ascii="Cambria" w:hAnsi="Cambria"/>
          <w:b/>
          <w:color w:val="000000"/>
          <w:sz w:val="24"/>
          <w:szCs w:val="24"/>
          <w:shd w:val="clear" w:color="auto" w:fill="FFFFFF"/>
        </w:rPr>
        <w:t>Programul 3: INFRASTRUCTURA REGIONALĂ (Domeniul de intervenție 3.1.: Aprovozionareea cu Apă și Sanitație)</w:t>
      </w:r>
    </w:p>
    <w:p w:rsidR="00856547" w:rsidRPr="00250BD7" w:rsidRDefault="00BA0F5B" w:rsidP="008B4980">
      <w:pPr>
        <w:pStyle w:val="a3"/>
        <w:numPr>
          <w:ilvl w:val="0"/>
          <w:numId w:val="17"/>
        </w:numPr>
        <w:suppressAutoHyphens w:val="0"/>
        <w:spacing w:after="0"/>
        <w:ind w:left="714" w:hanging="357"/>
        <w:jc w:val="both"/>
        <w:textAlignment w:val="auto"/>
        <w:rPr>
          <w:rFonts w:ascii="Cambria" w:hAnsi="Cambria"/>
        </w:rPr>
      </w:pPr>
      <w:r w:rsidRPr="00250BD7">
        <w:rPr>
          <w:rFonts w:ascii="Cambria" w:hAnsi="Cambria"/>
          <w:sz w:val="24"/>
          <w:szCs w:val="24"/>
        </w:rPr>
        <w:t xml:space="preserve">Proiectul „Construcția sistemelor de aprovizionare cu apă și sanitație a localităților din lunca rîului Prut, raionul Hîncești, Etapa I”. </w:t>
      </w:r>
      <w:r w:rsidRPr="00250BD7">
        <w:rPr>
          <w:rFonts w:ascii="Cambria" w:hAnsi="Cambria"/>
          <w:b/>
          <w:sz w:val="24"/>
          <w:szCs w:val="24"/>
        </w:rPr>
        <w:t xml:space="preserve">Aplicant: Consiliul Raional Hîncești. </w:t>
      </w:r>
    </w:p>
    <w:p w:rsidR="00856547" w:rsidRPr="00250BD7" w:rsidRDefault="00BA0F5B" w:rsidP="008B4980">
      <w:pPr>
        <w:pStyle w:val="a3"/>
        <w:numPr>
          <w:ilvl w:val="0"/>
          <w:numId w:val="17"/>
        </w:numPr>
        <w:suppressAutoHyphens w:val="0"/>
        <w:spacing w:after="0"/>
        <w:ind w:left="714" w:hanging="357"/>
        <w:jc w:val="both"/>
        <w:textAlignment w:val="auto"/>
        <w:rPr>
          <w:rFonts w:ascii="Cambria" w:hAnsi="Cambria"/>
        </w:rPr>
      </w:pPr>
      <w:r w:rsidRPr="00250BD7">
        <w:rPr>
          <w:rFonts w:ascii="Cambria" w:hAnsi="Cambria"/>
          <w:sz w:val="24"/>
          <w:szCs w:val="24"/>
        </w:rPr>
        <w:t xml:space="preserve">Proiectul „Extinderea construcției magistralei regionale pentru aprovizionarea cu apă potabilă din sursa de captare de suprafață: municipiul Chișinău - satul Bardar (raionul Ialoveni) spre municipiul Hîncești (raionul Hîncești)”. </w:t>
      </w:r>
      <w:r w:rsidRPr="00250BD7">
        <w:rPr>
          <w:rFonts w:ascii="Cambria" w:hAnsi="Cambria"/>
          <w:b/>
          <w:sz w:val="24"/>
          <w:szCs w:val="24"/>
        </w:rPr>
        <w:t xml:space="preserve">Aplicant: Primăria Logănești. </w:t>
      </w:r>
    </w:p>
    <w:p w:rsidR="00856547" w:rsidRPr="00250BD7" w:rsidRDefault="00BA0F5B" w:rsidP="008B4980">
      <w:pPr>
        <w:pStyle w:val="a3"/>
        <w:numPr>
          <w:ilvl w:val="0"/>
          <w:numId w:val="17"/>
        </w:numPr>
        <w:suppressAutoHyphens w:val="0"/>
        <w:spacing w:after="0"/>
        <w:ind w:left="714" w:hanging="357"/>
        <w:jc w:val="both"/>
        <w:textAlignment w:val="auto"/>
        <w:rPr>
          <w:rFonts w:ascii="Cambria" w:hAnsi="Cambria"/>
        </w:rPr>
      </w:pPr>
      <w:r w:rsidRPr="00250BD7">
        <w:rPr>
          <w:rFonts w:ascii="Cambria" w:hAnsi="Cambria"/>
          <w:sz w:val="24"/>
          <w:szCs w:val="24"/>
        </w:rPr>
        <w:t xml:space="preserve">Proiectul „Sisteme Regionale Apă - Canal – Garanția Sănătății Noastre” . </w:t>
      </w:r>
      <w:r w:rsidRPr="00250BD7">
        <w:rPr>
          <w:rFonts w:ascii="Cambria" w:hAnsi="Cambria"/>
          <w:b/>
          <w:sz w:val="24"/>
          <w:szCs w:val="24"/>
        </w:rPr>
        <w:t>Aplicant:</w:t>
      </w:r>
      <w:r w:rsidRPr="00250BD7">
        <w:rPr>
          <w:rFonts w:ascii="Cambria" w:hAnsi="Cambria"/>
          <w:sz w:val="24"/>
          <w:szCs w:val="24"/>
        </w:rPr>
        <w:t xml:space="preserve"> </w:t>
      </w:r>
      <w:r w:rsidRPr="00250BD7">
        <w:rPr>
          <w:rFonts w:ascii="Cambria" w:hAnsi="Cambria"/>
          <w:b/>
          <w:sz w:val="24"/>
          <w:szCs w:val="24"/>
        </w:rPr>
        <w:t xml:space="preserve">Primăria Hîncești. </w:t>
      </w:r>
    </w:p>
    <w:p w:rsidR="00856547" w:rsidRPr="00250BD7" w:rsidRDefault="00BA0F5B" w:rsidP="008B4980">
      <w:pPr>
        <w:pStyle w:val="a3"/>
        <w:numPr>
          <w:ilvl w:val="0"/>
          <w:numId w:val="17"/>
        </w:numPr>
        <w:suppressAutoHyphens w:val="0"/>
        <w:spacing w:after="0"/>
        <w:ind w:left="714" w:hanging="357"/>
        <w:jc w:val="both"/>
        <w:textAlignment w:val="auto"/>
        <w:rPr>
          <w:rFonts w:ascii="Cambria" w:hAnsi="Cambria"/>
        </w:rPr>
      </w:pPr>
      <w:r w:rsidRPr="00250BD7">
        <w:rPr>
          <w:rFonts w:ascii="Cambria" w:hAnsi="Cambria"/>
          <w:sz w:val="24"/>
          <w:szCs w:val="24"/>
        </w:rPr>
        <w:t xml:space="preserve">Proiectul „Construcția Apeductului magistral Sărata – Răzeși (raionul Leova) - Voinescu - Mingir, (raionul Hîncești)”. </w:t>
      </w:r>
      <w:r w:rsidRPr="00250BD7">
        <w:rPr>
          <w:rFonts w:ascii="Cambria" w:hAnsi="Cambria"/>
          <w:b/>
          <w:sz w:val="24"/>
          <w:szCs w:val="24"/>
        </w:rPr>
        <w:t xml:space="preserve">Aplicant: Primăria Voinescu. </w:t>
      </w:r>
    </w:p>
    <w:p w:rsidR="00B902C8" w:rsidRDefault="00B902C8" w:rsidP="00601C6C">
      <w:pPr>
        <w:autoSpaceDE w:val="0"/>
        <w:spacing w:after="120" w:line="276" w:lineRule="auto"/>
        <w:jc w:val="both"/>
        <w:rPr>
          <w:rFonts w:ascii="Cambria" w:hAnsi="Cambria"/>
          <w:sz w:val="24"/>
          <w:szCs w:val="24"/>
        </w:rPr>
      </w:pPr>
    </w:p>
    <w:p w:rsidR="00856547" w:rsidRPr="00250BD7" w:rsidRDefault="00BA0F5B" w:rsidP="00601C6C">
      <w:pPr>
        <w:autoSpaceDE w:val="0"/>
        <w:spacing w:after="120" w:line="276" w:lineRule="auto"/>
        <w:jc w:val="both"/>
        <w:rPr>
          <w:rFonts w:ascii="Cambria" w:hAnsi="Cambria"/>
          <w:sz w:val="24"/>
          <w:szCs w:val="24"/>
        </w:rPr>
      </w:pPr>
      <w:r w:rsidRPr="00250BD7">
        <w:rPr>
          <w:rFonts w:ascii="Cambria" w:hAnsi="Cambria"/>
          <w:sz w:val="24"/>
          <w:szCs w:val="24"/>
        </w:rPr>
        <w:t xml:space="preserve">Raionul Hînceşti colaborează cu o serie de organisme europene şi internaţionale, care au reprezentanţe în Republica Moldova, şi a finalizat deja ori  implementează proiecte susţinute de acestea. </w:t>
      </w:r>
    </w:p>
    <w:p w:rsidR="00856547" w:rsidRPr="00250BD7" w:rsidRDefault="00BA0F5B" w:rsidP="00601C6C">
      <w:pPr>
        <w:spacing w:line="276" w:lineRule="auto"/>
        <w:jc w:val="both"/>
        <w:rPr>
          <w:rFonts w:ascii="Cambria" w:hAnsi="Cambria"/>
        </w:rPr>
      </w:pPr>
      <w:r w:rsidRPr="00250BD7">
        <w:rPr>
          <w:rFonts w:ascii="Cambria" w:hAnsi="Cambria"/>
          <w:sz w:val="24"/>
          <w:szCs w:val="24"/>
        </w:rPr>
        <w:lastRenderedPageBreak/>
        <w:t xml:space="preserve">În primul rînd, este vorba despre </w:t>
      </w:r>
      <w:r w:rsidRPr="00250BD7">
        <w:rPr>
          <w:rFonts w:ascii="Cambria" w:hAnsi="Cambria"/>
          <w:b/>
          <w:i/>
          <w:sz w:val="24"/>
          <w:szCs w:val="24"/>
        </w:rPr>
        <w:t>Fondul de Investiţii Sociale din Moldova (FISM)</w:t>
      </w:r>
      <w:r w:rsidRPr="00250BD7">
        <w:rPr>
          <w:rFonts w:ascii="Cambria" w:hAnsi="Cambria"/>
          <w:b/>
          <w:sz w:val="24"/>
          <w:szCs w:val="24"/>
        </w:rPr>
        <w:t>,</w:t>
      </w:r>
      <w:r w:rsidRPr="00250BD7">
        <w:rPr>
          <w:rFonts w:ascii="Cambria" w:hAnsi="Cambria"/>
          <w:sz w:val="24"/>
          <w:szCs w:val="24"/>
        </w:rPr>
        <w:t xml:space="preserve"> cu care ne leagă relații de parteneriat de aproape 2 decenii. Acesta este unul din cei mai mari şi stabili investitori în raionul nostru. Până la perioada vizată de noi, entități publice din raion au beneficiat de câte </w:t>
      </w:r>
      <w:r w:rsidRPr="008C5198">
        <w:rPr>
          <w:rFonts w:ascii="Cambria" w:hAnsi="Cambria"/>
          <w:b/>
          <w:sz w:val="24"/>
          <w:szCs w:val="24"/>
        </w:rPr>
        <w:t>1</w:t>
      </w:r>
      <w:r w:rsidRPr="00250BD7">
        <w:rPr>
          <w:rFonts w:ascii="Cambria" w:hAnsi="Cambria"/>
          <w:b/>
          <w:sz w:val="24"/>
          <w:szCs w:val="24"/>
        </w:rPr>
        <w:t>8 micro- și 22 subproiecte în cadrul Programul FISM-I și FISM-2</w:t>
      </w:r>
      <w:r w:rsidRPr="00250BD7">
        <w:rPr>
          <w:rFonts w:ascii="Cambria" w:hAnsi="Cambria"/>
          <w:sz w:val="24"/>
          <w:szCs w:val="24"/>
        </w:rPr>
        <w:t xml:space="preserve">,  în valoare totală de peste </w:t>
      </w:r>
      <w:r w:rsidRPr="00250BD7">
        <w:rPr>
          <w:rFonts w:ascii="Cambria" w:hAnsi="Cambria"/>
          <w:b/>
          <w:sz w:val="24"/>
          <w:szCs w:val="24"/>
        </w:rPr>
        <w:t>2,3 milioane de dolari SUA,</w:t>
      </w:r>
      <w:r w:rsidRPr="00250BD7">
        <w:rPr>
          <w:rFonts w:ascii="Cambria" w:hAnsi="Cambria"/>
          <w:sz w:val="24"/>
          <w:szCs w:val="24"/>
        </w:rPr>
        <w:t xml:space="preserve"> au fost create Centre comunitare de asistenţă socială, s-au reparat/renovat edificii de cultură, grădinițe de copii etc.  </w:t>
      </w:r>
    </w:p>
    <w:p w:rsidR="00856547" w:rsidRPr="00250BD7" w:rsidRDefault="00BA0F5B" w:rsidP="00601C6C">
      <w:pPr>
        <w:spacing w:after="0" w:line="276" w:lineRule="auto"/>
        <w:jc w:val="both"/>
        <w:rPr>
          <w:rFonts w:ascii="Cambria" w:hAnsi="Cambria"/>
        </w:rPr>
      </w:pPr>
      <w:r w:rsidRPr="00250BD7">
        <w:rPr>
          <w:rFonts w:ascii="Cambria" w:hAnsi="Cambria"/>
          <w:sz w:val="24"/>
          <w:szCs w:val="24"/>
        </w:rPr>
        <w:t>Și în intervalul de timp prevăzut pentru implementarea Strategiei ce actualmente expriră, a fost asigurată o continuitate în această chestiune, prin același Program</w:t>
      </w:r>
      <w:r w:rsidRPr="00250BD7">
        <w:rPr>
          <w:rFonts w:ascii="Cambria" w:hAnsi="Cambria"/>
          <w:b/>
          <w:sz w:val="24"/>
          <w:szCs w:val="24"/>
        </w:rPr>
        <w:t xml:space="preserve"> FISM-2 </w:t>
      </w:r>
      <w:r w:rsidRPr="00250BD7">
        <w:rPr>
          <w:rFonts w:ascii="Cambria" w:hAnsi="Cambria"/>
          <w:sz w:val="24"/>
          <w:szCs w:val="24"/>
        </w:rPr>
        <w:t xml:space="preserve">derulându-se </w:t>
      </w:r>
      <w:r w:rsidRPr="00250BD7">
        <w:rPr>
          <w:rFonts w:ascii="Cambria" w:hAnsi="Cambria"/>
          <w:b/>
          <w:sz w:val="24"/>
          <w:szCs w:val="24"/>
        </w:rPr>
        <w:t xml:space="preserve">48 </w:t>
      </w:r>
      <w:r w:rsidRPr="00250BD7">
        <w:rPr>
          <w:rFonts w:ascii="Cambria" w:hAnsi="Cambria"/>
          <w:sz w:val="24"/>
          <w:szCs w:val="24"/>
        </w:rPr>
        <w:t xml:space="preserve">de proiecte ce vizează crearea de beneficii durabile pentru comunități în </w:t>
      </w:r>
      <w:r w:rsidRPr="00250BD7">
        <w:rPr>
          <w:rFonts w:ascii="Cambria" w:hAnsi="Cambria"/>
          <w:b/>
          <w:sz w:val="24"/>
          <w:szCs w:val="24"/>
        </w:rPr>
        <w:t>32</w:t>
      </w:r>
      <w:r w:rsidRPr="00250BD7">
        <w:rPr>
          <w:rFonts w:ascii="Cambria" w:hAnsi="Cambria"/>
          <w:sz w:val="24"/>
          <w:szCs w:val="24"/>
        </w:rPr>
        <w:t xml:space="preserve"> din  cele 39 primării din raion. Valoarea acestor proiecte se cifrează la peste </w:t>
      </w:r>
      <w:r w:rsidRPr="00250BD7">
        <w:rPr>
          <w:rFonts w:ascii="Cambria" w:hAnsi="Cambria"/>
          <w:b/>
          <w:sz w:val="24"/>
          <w:szCs w:val="24"/>
        </w:rPr>
        <w:t>23,8 milioane lei</w:t>
      </w:r>
      <w:r w:rsidRPr="00250BD7">
        <w:rPr>
          <w:rFonts w:ascii="Cambria" w:hAnsi="Cambria"/>
          <w:sz w:val="24"/>
          <w:szCs w:val="24"/>
        </w:rPr>
        <w:t xml:space="preserve">, iar destinația lor rezidă în efectuarea lucrărilor de </w:t>
      </w:r>
      <w:r w:rsidRPr="00250BD7">
        <w:rPr>
          <w:rFonts w:ascii="Cambria" w:hAnsi="Cambria"/>
          <w:i/>
          <w:sz w:val="24"/>
          <w:szCs w:val="24"/>
        </w:rPr>
        <w:t>construcție/reconstrucție/extindere/reparație capitală, reparație a grupurilor sanitare, termoizolarea clădirilor, procurarea echipamentului, dotarea cu mobilier și utilaj la o serie de grădinițe de copii și gimnazii,  construcția unor centrale termice și cazangerii pe bază de biocombustibil la grădinițe de copii; renovarea unui sistem de</w:t>
      </w:r>
      <w:r w:rsidRPr="00250BD7">
        <w:rPr>
          <w:rFonts w:ascii="Cambria" w:hAnsi="Cambria"/>
          <w:i/>
          <w:sz w:val="24"/>
          <w:szCs w:val="24"/>
          <w:lang w:val="en-US"/>
        </w:rPr>
        <w:t xml:space="preserve"> a</w:t>
      </w:r>
      <w:r w:rsidRPr="00250BD7">
        <w:rPr>
          <w:rFonts w:ascii="Cambria" w:hAnsi="Cambria"/>
          <w:i/>
          <w:sz w:val="24"/>
          <w:szCs w:val="24"/>
        </w:rPr>
        <w:t>provizionare cu apă.</w:t>
      </w:r>
      <w:r w:rsidRPr="00250BD7">
        <w:rPr>
          <w:rFonts w:ascii="Cambria" w:hAnsi="Cambria"/>
          <w:sz w:val="24"/>
          <w:szCs w:val="24"/>
        </w:rPr>
        <w:t xml:space="preserve">    </w:t>
      </w:r>
    </w:p>
    <w:p w:rsidR="00B902C8" w:rsidRDefault="00B902C8" w:rsidP="00601C6C">
      <w:pPr>
        <w:autoSpaceDE w:val="0"/>
        <w:spacing w:after="0" w:line="276" w:lineRule="auto"/>
        <w:jc w:val="both"/>
        <w:rPr>
          <w:rFonts w:ascii="Cambria" w:hAnsi="Cambria"/>
          <w:sz w:val="24"/>
          <w:szCs w:val="24"/>
        </w:rPr>
      </w:pPr>
    </w:p>
    <w:p w:rsidR="00856547" w:rsidRPr="00250BD7" w:rsidRDefault="00BA0F5B" w:rsidP="00601C6C">
      <w:pPr>
        <w:autoSpaceDE w:val="0"/>
        <w:spacing w:after="0" w:line="276" w:lineRule="auto"/>
        <w:jc w:val="both"/>
        <w:rPr>
          <w:rFonts w:ascii="Cambria" w:hAnsi="Cambria"/>
        </w:rPr>
      </w:pPr>
      <w:r w:rsidRPr="00250BD7">
        <w:rPr>
          <w:rFonts w:ascii="Cambria" w:hAnsi="Cambria"/>
          <w:sz w:val="24"/>
          <w:szCs w:val="24"/>
        </w:rPr>
        <w:t xml:space="preserve">De asemenea, </w:t>
      </w:r>
      <w:r w:rsidRPr="00250BD7">
        <w:rPr>
          <w:rFonts w:ascii="Cambria" w:hAnsi="Cambria"/>
          <w:b/>
          <w:sz w:val="24"/>
          <w:szCs w:val="24"/>
        </w:rPr>
        <w:t>Programul PNUD</w:t>
      </w:r>
      <w:r w:rsidRPr="00250BD7">
        <w:rPr>
          <w:rFonts w:ascii="Cambria" w:hAnsi="Cambria"/>
          <w:sz w:val="24"/>
          <w:szCs w:val="24"/>
        </w:rPr>
        <w:t xml:space="preserve"> a oferit primăriilor din raion </w:t>
      </w:r>
      <w:r w:rsidRPr="00250BD7">
        <w:rPr>
          <w:rFonts w:ascii="Cambria" w:hAnsi="Cambria"/>
          <w:b/>
          <w:sz w:val="24"/>
          <w:szCs w:val="24"/>
        </w:rPr>
        <w:t>9 proiecte</w:t>
      </w:r>
      <w:r w:rsidRPr="00250BD7">
        <w:rPr>
          <w:rFonts w:ascii="Cambria" w:hAnsi="Cambria"/>
          <w:sz w:val="24"/>
          <w:szCs w:val="24"/>
        </w:rPr>
        <w:t xml:space="preserve"> în domeniul eficientizării energetice, cu un buget de circa </w:t>
      </w:r>
      <w:r w:rsidRPr="00250BD7">
        <w:rPr>
          <w:rFonts w:ascii="Cambria" w:hAnsi="Cambria"/>
          <w:b/>
          <w:sz w:val="24"/>
          <w:szCs w:val="24"/>
        </w:rPr>
        <w:t>5,3 mln. lei,</w:t>
      </w:r>
      <w:r w:rsidRPr="00250BD7">
        <w:rPr>
          <w:rFonts w:ascii="Cambria" w:hAnsi="Cambria"/>
          <w:sz w:val="24"/>
          <w:szCs w:val="24"/>
        </w:rPr>
        <w:t xml:space="preserve"> dintre care  au ajuns la finalitate cele din: Primăriile Boghiceni, Cărpineni, Dancu, Drăgușenii Noi, Logănești, Nemțeni, Stolniceni. Acestea au fost axate pe:</w:t>
      </w:r>
      <w:r w:rsidRPr="00250BD7">
        <w:rPr>
          <w:rFonts w:ascii="Cambria" w:hAnsi="Cambria"/>
          <w:i/>
          <w:sz w:val="24"/>
          <w:szCs w:val="24"/>
        </w:rPr>
        <w:t xml:space="preserve"> construcția cazangeriilor, instalarea/montarea unor centrale termice pe bază de biomasă la o serie de gimnazii, grădinițe de copii, instituții medicale primare din raion; Reprofilarea unui gimnaziu în grădiniță de copii; Construcția și amenajarea unei piețe.</w:t>
      </w:r>
    </w:p>
    <w:p w:rsidR="00B902C8" w:rsidRDefault="00B902C8" w:rsidP="00601C6C">
      <w:pPr>
        <w:pStyle w:val="a9"/>
        <w:spacing w:line="276" w:lineRule="auto"/>
        <w:jc w:val="both"/>
        <w:rPr>
          <w:rFonts w:ascii="Cambria" w:hAnsi="Cambria"/>
          <w:sz w:val="24"/>
          <w:szCs w:val="24"/>
        </w:rPr>
      </w:pPr>
    </w:p>
    <w:p w:rsidR="00856547" w:rsidRPr="00250BD7" w:rsidRDefault="00BA0F5B" w:rsidP="00601C6C">
      <w:pPr>
        <w:pStyle w:val="a9"/>
        <w:spacing w:line="276" w:lineRule="auto"/>
        <w:jc w:val="both"/>
        <w:rPr>
          <w:rFonts w:ascii="Cambria" w:hAnsi="Cambria"/>
        </w:rPr>
      </w:pPr>
      <w:r w:rsidRPr="00250BD7">
        <w:rPr>
          <w:rFonts w:ascii="Cambria" w:hAnsi="Cambria"/>
          <w:sz w:val="24"/>
          <w:szCs w:val="24"/>
        </w:rPr>
        <w:t xml:space="preserve">Lucruri demne de menționat s-au făcut prin intermediul </w:t>
      </w:r>
      <w:r w:rsidRPr="00250BD7">
        <w:rPr>
          <w:rFonts w:ascii="Cambria" w:hAnsi="Cambria"/>
          <w:b/>
          <w:sz w:val="24"/>
          <w:szCs w:val="24"/>
        </w:rPr>
        <w:t>Programului Elvețian pentru Apă și Sanitație „APA SAN” și Fondului Elvețian pentru Cooperare și Dezvoltare</w:t>
      </w:r>
      <w:r w:rsidRPr="00250BD7">
        <w:rPr>
          <w:rFonts w:ascii="Cambria" w:hAnsi="Cambria"/>
          <w:sz w:val="24"/>
          <w:szCs w:val="24"/>
        </w:rPr>
        <w:t xml:space="preserve">. Cele </w:t>
      </w:r>
      <w:r w:rsidRPr="00250BD7">
        <w:rPr>
          <w:rFonts w:ascii="Cambria" w:hAnsi="Cambria"/>
          <w:b/>
          <w:sz w:val="24"/>
          <w:szCs w:val="24"/>
        </w:rPr>
        <w:t>4 proiecte realizate</w:t>
      </w:r>
      <w:r w:rsidRPr="00250BD7">
        <w:rPr>
          <w:rFonts w:ascii="Cambria" w:hAnsi="Cambria"/>
          <w:sz w:val="24"/>
          <w:szCs w:val="24"/>
        </w:rPr>
        <w:t xml:space="preserve"> cu suportul respectivilor donatori se apropie de cifra de </w:t>
      </w:r>
      <w:r w:rsidRPr="00250BD7">
        <w:rPr>
          <w:rFonts w:ascii="Cambria" w:hAnsi="Cambria"/>
          <w:b/>
          <w:sz w:val="24"/>
          <w:szCs w:val="24"/>
        </w:rPr>
        <w:t xml:space="preserve">21 milioane lei. </w:t>
      </w:r>
      <w:r w:rsidRPr="00250BD7">
        <w:rPr>
          <w:rFonts w:ascii="Cambria" w:hAnsi="Cambria"/>
          <w:sz w:val="24"/>
          <w:szCs w:val="24"/>
        </w:rPr>
        <w:t xml:space="preserve">Realizarea acestora a condus la proiectarea și construcția sistemului de alimentare cu apă potabilă a unor sectoare din cadrul comuna Cărpineni; ameliorarea condițiilor sanitare-igienice prin construcția utilităților respective la Gimnaziul din s. Negrea; la construcția rețelelor de aprovizionare cu apă potabilă a localităților  din Primăriile  Cărpineni și Secărenii Noi. </w:t>
      </w:r>
    </w:p>
    <w:p w:rsidR="00B902C8" w:rsidRDefault="00B902C8" w:rsidP="00601C6C">
      <w:pPr>
        <w:spacing w:after="0" w:line="276" w:lineRule="auto"/>
        <w:jc w:val="both"/>
        <w:rPr>
          <w:rFonts w:ascii="Cambria" w:hAnsi="Cambria"/>
          <w:sz w:val="24"/>
          <w:szCs w:val="24"/>
        </w:rPr>
      </w:pPr>
    </w:p>
    <w:p w:rsidR="00856547" w:rsidRPr="00250BD7" w:rsidRDefault="00BA0F5B" w:rsidP="00601C6C">
      <w:pPr>
        <w:spacing w:after="0" w:line="276" w:lineRule="auto"/>
        <w:jc w:val="both"/>
        <w:rPr>
          <w:rFonts w:ascii="Cambria" w:hAnsi="Cambria"/>
        </w:rPr>
      </w:pPr>
      <w:r w:rsidRPr="00250BD7">
        <w:rPr>
          <w:rFonts w:ascii="Cambria" w:hAnsi="Cambria"/>
          <w:sz w:val="24"/>
          <w:szCs w:val="24"/>
        </w:rPr>
        <w:t xml:space="preserve">S-a atestat o colaborare cu entități de colectare a </w:t>
      </w:r>
      <w:r w:rsidRPr="00250BD7">
        <w:rPr>
          <w:rFonts w:ascii="Cambria" w:hAnsi="Cambria"/>
          <w:b/>
          <w:sz w:val="24"/>
          <w:szCs w:val="24"/>
        </w:rPr>
        <w:t>fondurilor din UE</w:t>
      </w:r>
      <w:r w:rsidRPr="00250BD7">
        <w:rPr>
          <w:rFonts w:ascii="Cambria" w:hAnsi="Cambria"/>
          <w:sz w:val="24"/>
          <w:szCs w:val="24"/>
        </w:rPr>
        <w:t xml:space="preserve">, inclusiv cu investitori particulari (Franța, Olanda, Italia), care s-a declarat disponibile de a investi în Reparația Sălii festive la Liceul Teoretic din s. Bobeica, Construcția sălii sportive la Casa-internat din mun. Hîncești, Reconstrucția unui Bloc al Azilului pentru persoane în etate din s. Sărata Galbenă, Construcția unui Centru social multifuncțional pentru copii aflați în dificultate în s. Ciuciuleni, alocând în acest sens mijloace valorând 6,73 milioane de lei.  </w:t>
      </w:r>
    </w:p>
    <w:p w:rsidR="00B902C8" w:rsidRDefault="00B902C8" w:rsidP="00601C6C">
      <w:pPr>
        <w:spacing w:after="0" w:line="276" w:lineRule="auto"/>
        <w:jc w:val="both"/>
        <w:rPr>
          <w:rFonts w:ascii="Cambria" w:hAnsi="Cambria"/>
          <w:sz w:val="24"/>
          <w:szCs w:val="24"/>
        </w:rPr>
      </w:pPr>
    </w:p>
    <w:p w:rsidR="00856547" w:rsidRPr="00250BD7" w:rsidRDefault="00BA0F5B" w:rsidP="00601C6C">
      <w:pPr>
        <w:spacing w:after="0" w:line="276" w:lineRule="auto"/>
        <w:jc w:val="both"/>
        <w:rPr>
          <w:rFonts w:ascii="Cambria" w:hAnsi="Cambria"/>
        </w:rPr>
      </w:pPr>
      <w:r w:rsidRPr="00250BD7">
        <w:rPr>
          <w:rFonts w:ascii="Cambria" w:hAnsi="Cambria"/>
          <w:sz w:val="24"/>
          <w:szCs w:val="24"/>
        </w:rPr>
        <w:t xml:space="preserve">Raionul Hînceşti şi-a înscris la activ cîteva reuşite semnificative, participînd la concursurile lansate în cadrul </w:t>
      </w:r>
      <w:r w:rsidRPr="00250BD7">
        <w:rPr>
          <w:rFonts w:ascii="Cambria" w:hAnsi="Cambria"/>
          <w:b/>
          <w:sz w:val="24"/>
          <w:szCs w:val="24"/>
        </w:rPr>
        <w:t xml:space="preserve">Programului Operaţional Comun „România-Ucraina-Republica Moldova 2007-2013”.  </w:t>
      </w:r>
      <w:r w:rsidRPr="00250BD7">
        <w:rPr>
          <w:rFonts w:ascii="Cambria" w:hAnsi="Cambria"/>
          <w:sz w:val="24"/>
          <w:szCs w:val="24"/>
        </w:rPr>
        <w:t xml:space="preserve">Cu siguranță, absorbţia fondurilor europene a devenit un subiect foarte actual, presupunînd o dezvoltare continuă a abilităţilor specifice în elaborarea şi formularea ideilor de proiecte, dar și o oportunitate de a atrage fonduri nerambursabile, extrabugetare. E de relevat că reprezentanţii raionului Hînceşti au fost destul de activi  la I și, </w:t>
      </w:r>
      <w:r w:rsidRPr="00250BD7">
        <w:rPr>
          <w:rFonts w:ascii="Cambria" w:hAnsi="Cambria"/>
          <w:sz w:val="24"/>
          <w:szCs w:val="24"/>
        </w:rPr>
        <w:lastRenderedPageBreak/>
        <w:t xml:space="preserve">mai ales, la cel de al II-lea Apel de solicitare a propunerilor de proiecte în cadrul Programului Operaţional Comun „România-Ucraina-Republica Moldova 2007-2013”. Au fost înaintate nu mai puțin de </w:t>
      </w:r>
      <w:r w:rsidRPr="00250BD7">
        <w:rPr>
          <w:rFonts w:ascii="Cambria" w:hAnsi="Cambria"/>
          <w:b/>
          <w:sz w:val="24"/>
          <w:szCs w:val="24"/>
        </w:rPr>
        <w:t>15 proiecte</w:t>
      </w:r>
      <w:r w:rsidRPr="00250BD7">
        <w:rPr>
          <w:rFonts w:ascii="Cambria" w:hAnsi="Cambria"/>
          <w:sz w:val="24"/>
          <w:szCs w:val="24"/>
        </w:rPr>
        <w:t xml:space="preserve"> cu o tematică variată, majoritatea ţinînd de infrastructura comunitară (construcţia/renovarea apeductelor, sistemelor de canalizare, drumurilor etc.), restaurarea unor obiecte turistice  de valoare rarisimă, eficiența energetică și utilizarea energiei regenerabile etc. Eforturile lor s-au concretizat în rezultate palpabile, beneficiari din raionul Hîncești învrednicindu-se de contracte de grant pentru următoarele proiecte transfrontaliere: </w:t>
      </w:r>
    </w:p>
    <w:p w:rsidR="00856547" w:rsidRPr="00250BD7" w:rsidRDefault="00BA0F5B" w:rsidP="008B4980">
      <w:pPr>
        <w:numPr>
          <w:ilvl w:val="0"/>
          <w:numId w:val="18"/>
        </w:numPr>
        <w:suppressAutoHyphens w:val="0"/>
        <w:spacing w:after="120"/>
        <w:jc w:val="both"/>
        <w:textAlignment w:val="auto"/>
        <w:rPr>
          <w:rFonts w:ascii="Cambria" w:hAnsi="Cambria"/>
          <w:b/>
          <w:sz w:val="24"/>
          <w:szCs w:val="24"/>
        </w:rPr>
      </w:pPr>
      <w:r w:rsidRPr="00250BD7">
        <w:rPr>
          <w:rFonts w:ascii="Cambria" w:hAnsi="Cambria"/>
          <w:b/>
          <w:sz w:val="24"/>
          <w:szCs w:val="24"/>
        </w:rPr>
        <w:t>„Dezvoltarea turismului transfrontalier prin restaurarea Conacului Manuc Bey, Complexului Mortuar Elena Ioan Cuza și Muzeului Blesciunov” (cu un buget total de circa 2,5 milioane Euro);</w:t>
      </w:r>
    </w:p>
    <w:p w:rsidR="00856547" w:rsidRDefault="00BA0F5B" w:rsidP="008B4980">
      <w:pPr>
        <w:numPr>
          <w:ilvl w:val="0"/>
          <w:numId w:val="18"/>
        </w:numPr>
        <w:suppressAutoHyphens w:val="0"/>
        <w:spacing w:after="120"/>
        <w:jc w:val="both"/>
        <w:textAlignment w:val="auto"/>
        <w:rPr>
          <w:rFonts w:ascii="Cambria" w:hAnsi="Cambria"/>
          <w:b/>
          <w:sz w:val="24"/>
          <w:szCs w:val="24"/>
        </w:rPr>
      </w:pPr>
      <w:r>
        <w:rPr>
          <w:rFonts w:ascii="Cambria" w:hAnsi="Cambria"/>
          <w:b/>
          <w:sz w:val="24"/>
          <w:szCs w:val="24"/>
        </w:rPr>
        <w:t>„Apă curată – întru beneficiul locuitorilor din spațiul rural” (peste 1,3 milioane Euro);</w:t>
      </w:r>
    </w:p>
    <w:p w:rsidR="00856547" w:rsidRDefault="00BA0F5B" w:rsidP="008B4980">
      <w:pPr>
        <w:numPr>
          <w:ilvl w:val="0"/>
          <w:numId w:val="18"/>
        </w:numPr>
        <w:suppressAutoHyphens w:val="0"/>
        <w:spacing w:after="120"/>
        <w:jc w:val="both"/>
        <w:textAlignment w:val="auto"/>
        <w:rPr>
          <w:rFonts w:ascii="Cambria" w:hAnsi="Cambria"/>
          <w:b/>
          <w:sz w:val="24"/>
          <w:szCs w:val="24"/>
        </w:rPr>
      </w:pPr>
      <w:r>
        <w:rPr>
          <w:rFonts w:ascii="Cambria" w:hAnsi="Cambria"/>
          <w:b/>
          <w:sz w:val="24"/>
          <w:szCs w:val="24"/>
        </w:rPr>
        <w:t xml:space="preserve">„Reabilitarea Curții Medievale Domnești Lăpușna pentru vizite turistice” (694,3 mii Euro); </w:t>
      </w:r>
    </w:p>
    <w:p w:rsidR="00856547" w:rsidRDefault="00BA0F5B" w:rsidP="008B4980">
      <w:pPr>
        <w:numPr>
          <w:ilvl w:val="0"/>
          <w:numId w:val="18"/>
        </w:numPr>
        <w:suppressAutoHyphens w:val="0"/>
        <w:spacing w:after="120"/>
        <w:jc w:val="both"/>
        <w:textAlignment w:val="auto"/>
        <w:rPr>
          <w:rFonts w:ascii="Cambria" w:hAnsi="Cambria"/>
          <w:b/>
          <w:sz w:val="24"/>
          <w:szCs w:val="24"/>
        </w:rPr>
      </w:pPr>
      <w:r>
        <w:rPr>
          <w:rFonts w:ascii="Cambria" w:hAnsi="Cambria"/>
          <w:b/>
          <w:sz w:val="24"/>
          <w:szCs w:val="24"/>
        </w:rPr>
        <w:t>„Energia – un bun transfrontalier” (770,2 mii Euro);</w:t>
      </w:r>
    </w:p>
    <w:p w:rsidR="00856547" w:rsidRDefault="00BA0F5B" w:rsidP="008B4980">
      <w:pPr>
        <w:numPr>
          <w:ilvl w:val="0"/>
          <w:numId w:val="18"/>
        </w:numPr>
        <w:suppressAutoHyphens w:val="0"/>
        <w:spacing w:after="120"/>
        <w:jc w:val="both"/>
        <w:textAlignment w:val="auto"/>
        <w:rPr>
          <w:rFonts w:ascii="Cambria" w:hAnsi="Cambria"/>
          <w:b/>
          <w:sz w:val="24"/>
          <w:szCs w:val="24"/>
        </w:rPr>
      </w:pPr>
      <w:r>
        <w:rPr>
          <w:rFonts w:ascii="Cambria" w:hAnsi="Cambria"/>
          <w:b/>
          <w:sz w:val="24"/>
          <w:szCs w:val="24"/>
        </w:rPr>
        <w:t>„Crearea unei rețele de formare profesională pentru administrațiile locale” (166,6 mii Euro);</w:t>
      </w:r>
    </w:p>
    <w:p w:rsidR="00856547" w:rsidRDefault="00BA0F5B" w:rsidP="008B4980">
      <w:pPr>
        <w:pStyle w:val="a5"/>
        <w:numPr>
          <w:ilvl w:val="0"/>
          <w:numId w:val="18"/>
        </w:numPr>
        <w:shd w:val="clear" w:color="auto" w:fill="auto"/>
        <w:spacing w:before="0" w:after="0" w:line="240" w:lineRule="auto"/>
        <w:rPr>
          <w:rFonts w:ascii="Cambria" w:hAnsi="Cambria"/>
          <w:b/>
          <w:sz w:val="24"/>
          <w:szCs w:val="24"/>
        </w:rPr>
      </w:pPr>
      <w:r>
        <w:rPr>
          <w:rFonts w:ascii="Cambria" w:hAnsi="Cambria"/>
          <w:b/>
          <w:sz w:val="24"/>
          <w:szCs w:val="24"/>
        </w:rPr>
        <w:t xml:space="preserve">„Uniți prin diversitate – tineri împărtășind din experiența practicării artei tradiționale și meștegugurilor” (166,0 mii Euro). </w:t>
      </w:r>
    </w:p>
    <w:p w:rsidR="00856547" w:rsidRDefault="00856547" w:rsidP="00601C6C">
      <w:pPr>
        <w:spacing w:after="120" w:line="276" w:lineRule="auto"/>
        <w:jc w:val="both"/>
        <w:rPr>
          <w:rFonts w:ascii="Cambria" w:hAnsi="Cambria"/>
          <w:sz w:val="24"/>
          <w:szCs w:val="24"/>
        </w:rPr>
      </w:pPr>
    </w:p>
    <w:p w:rsidR="00856547" w:rsidRDefault="00BA0F5B" w:rsidP="00601C6C">
      <w:pPr>
        <w:spacing w:line="276" w:lineRule="auto"/>
        <w:jc w:val="both"/>
      </w:pPr>
      <w:r>
        <w:rPr>
          <w:rFonts w:ascii="Cambria" w:hAnsi="Cambria"/>
          <w:sz w:val="24"/>
          <w:szCs w:val="24"/>
        </w:rPr>
        <w:t xml:space="preserve">În anul 2018 a fost lansat </w:t>
      </w:r>
      <w:r>
        <w:rPr>
          <w:rFonts w:ascii="Cambria" w:hAnsi="Cambria"/>
          <w:b/>
          <w:sz w:val="24"/>
          <w:szCs w:val="24"/>
        </w:rPr>
        <w:t xml:space="preserve">Programul Operaţional Comun „România-Ucraina-Republica Moldova 2014-2020”. </w:t>
      </w:r>
      <w:r>
        <w:rPr>
          <w:rFonts w:ascii="Cambria" w:hAnsi="Cambria"/>
          <w:sz w:val="24"/>
          <w:szCs w:val="24"/>
        </w:rPr>
        <w:t xml:space="preserve"> Au fost elaborate și prezentate 5 propuneri de proiecte în parteneriat (lista aprobată prin Decizia Consiliului Raional Hîncești nr. 02/15 din data de 29.03.2018 cu privire la aprobarea realizării și prezentării propunerilor de proiecte în vederea obținerii finanțării în cadrul Programului Operațional Comun România – Republica Moldova 2014- 2020. După mai multe etape de evaluare a fost aprobată lista de finanțare și lista de rezervă, mai jos prezentăm după cum urmează: </w:t>
      </w:r>
    </w:p>
    <w:p w:rsidR="00856547" w:rsidRDefault="00BA0F5B" w:rsidP="00601C6C">
      <w:pPr>
        <w:pStyle w:val="a3"/>
        <w:spacing w:after="0"/>
        <w:ind w:left="0"/>
        <w:jc w:val="both"/>
      </w:pPr>
      <w:r>
        <w:rPr>
          <w:rFonts w:ascii="Cambria" w:hAnsi="Cambria"/>
          <w:b/>
          <w:sz w:val="24"/>
          <w:szCs w:val="24"/>
        </w:rPr>
        <w:t>Spre finanțare:</w:t>
      </w:r>
      <w:r>
        <w:rPr>
          <w:rFonts w:ascii="Cambria" w:hAnsi="Cambria"/>
          <w:sz w:val="24"/>
          <w:szCs w:val="24"/>
        </w:rPr>
        <w:t xml:space="preserve"> </w:t>
      </w:r>
      <w:r>
        <w:rPr>
          <w:rFonts w:ascii="Cambria" w:hAnsi="Cambria"/>
          <w:b/>
          <w:sz w:val="24"/>
          <w:szCs w:val="24"/>
        </w:rPr>
        <w:t xml:space="preserve">Proiectul "Să descoperim urmele lui Ștefan cel Mare împreună"; </w:t>
      </w:r>
      <w:r>
        <w:rPr>
          <w:rFonts w:ascii="Cambria" w:hAnsi="Cambria"/>
          <w:sz w:val="24"/>
          <w:szCs w:val="24"/>
        </w:rPr>
        <w:t>Prioritate: 2.1 - Conservarea și promovarea patrimoniului cultural și istoric, Bugetul și subvenția solicitate: 210 810,90 Euro / 189 729,00 Euro, Rolul jucat: Partener, Partner: Consiliul județean Vaslui.</w:t>
      </w:r>
    </w:p>
    <w:p w:rsidR="008C5198" w:rsidRDefault="008C5198" w:rsidP="008C5198">
      <w:pPr>
        <w:spacing w:after="0" w:line="276" w:lineRule="auto"/>
        <w:jc w:val="both"/>
      </w:pPr>
      <w:r>
        <w:rPr>
          <w:rFonts w:ascii="Cambria" w:hAnsi="Cambria"/>
          <w:b/>
          <w:sz w:val="24"/>
          <w:szCs w:val="24"/>
        </w:rPr>
        <w:t xml:space="preserve">Proiectul "SĂNĂTATEA ÎN MÂINI BUNE" - spitale mai mari, îngrijire mai bună, cei mai buni doctori pentru persoanele din zona de graniță, </w:t>
      </w:r>
      <w:r>
        <w:rPr>
          <w:rFonts w:ascii="Cambria" w:hAnsi="Cambria"/>
          <w:sz w:val="24"/>
          <w:szCs w:val="24"/>
        </w:rPr>
        <w:t>Prioritate: 4.1 - Sprijin pentru dezvoltarea serviciilor de sănătate și accesul la sănătate, Bugetul și subvenția solicitate: .472 739,71 Euro / 425 466,71 Euro, Rolul jucat: Partener, Aplicant: Consiliul județean Galați</w:t>
      </w:r>
    </w:p>
    <w:p w:rsidR="00856547" w:rsidRDefault="00856547" w:rsidP="00601C6C">
      <w:pPr>
        <w:spacing w:after="0" w:line="276" w:lineRule="auto"/>
        <w:jc w:val="both"/>
        <w:rPr>
          <w:rFonts w:ascii="Cambria" w:hAnsi="Cambria"/>
          <w:b/>
          <w:sz w:val="24"/>
          <w:szCs w:val="24"/>
        </w:rPr>
      </w:pPr>
    </w:p>
    <w:p w:rsidR="00856547" w:rsidRPr="00601C6C" w:rsidRDefault="00BA0F5B" w:rsidP="00601C6C">
      <w:pPr>
        <w:spacing w:after="0" w:line="276" w:lineRule="auto"/>
        <w:jc w:val="both"/>
        <w:rPr>
          <w:rFonts w:ascii="Cambria" w:hAnsi="Cambria"/>
          <w:i/>
          <w:sz w:val="24"/>
          <w:szCs w:val="24"/>
        </w:rPr>
      </w:pPr>
      <w:r w:rsidRPr="00601C6C">
        <w:rPr>
          <w:rFonts w:ascii="Cambria" w:hAnsi="Cambria"/>
          <w:i/>
          <w:sz w:val="24"/>
          <w:szCs w:val="24"/>
        </w:rPr>
        <w:t xml:space="preserve">Lista de rezervă: </w:t>
      </w:r>
    </w:p>
    <w:p w:rsidR="00856547" w:rsidRDefault="00BA0F5B" w:rsidP="00601C6C">
      <w:pPr>
        <w:spacing w:after="0" w:line="276" w:lineRule="auto"/>
        <w:jc w:val="both"/>
      </w:pPr>
      <w:r>
        <w:rPr>
          <w:rFonts w:ascii="Cambria" w:hAnsi="Cambria"/>
          <w:b/>
          <w:sz w:val="24"/>
          <w:szCs w:val="24"/>
        </w:rPr>
        <w:t xml:space="preserve">Proiectul „UN NOU PAS SPRE VIITOR - Cooperare transfrontalieră pentru valorificarea patrimoniului cultural în Galați, România și Hîncești, Republica Moldova”, </w:t>
      </w:r>
      <w:r>
        <w:rPr>
          <w:rFonts w:ascii="Cambria" w:hAnsi="Cambria"/>
          <w:sz w:val="24"/>
          <w:szCs w:val="24"/>
        </w:rPr>
        <w:t>Prioritate: 2.1 - Conservarea și promovarea patrimoniului cultural și istoric, Buget și finanțare solicitate: 79 960,00 Euro / 71 960,00 Euro, Rolul jucat: Partener,  Aplicant: Consiliul județean Galați.</w:t>
      </w:r>
    </w:p>
    <w:p w:rsidR="00856547" w:rsidRDefault="00BA0F5B" w:rsidP="00601C6C">
      <w:pPr>
        <w:spacing w:after="0" w:line="276" w:lineRule="auto"/>
        <w:jc w:val="both"/>
      </w:pPr>
      <w:r>
        <w:rPr>
          <w:rFonts w:ascii="Cambria" w:hAnsi="Cambria"/>
          <w:b/>
          <w:sz w:val="24"/>
          <w:szCs w:val="24"/>
        </w:rPr>
        <w:t xml:space="preserve">Proiectul „Sănătatea pentru toți - Îmbunătățirea cooperării sectorului serviciilor medicale transfrontaliere prin lucrări de reabilitare a infrastructurii și acțiuni de </w:t>
      </w:r>
      <w:r>
        <w:rPr>
          <w:rFonts w:ascii="Cambria" w:hAnsi="Cambria"/>
          <w:b/>
          <w:sz w:val="24"/>
          <w:szCs w:val="24"/>
        </w:rPr>
        <w:lastRenderedPageBreak/>
        <w:t>consolidare a capacității în zona țintă Hîncești, RM și județul Vaslui, România”</w:t>
      </w:r>
      <w:r>
        <w:rPr>
          <w:rFonts w:ascii="Cambria" w:hAnsi="Cambria"/>
          <w:sz w:val="24"/>
          <w:szCs w:val="24"/>
        </w:rPr>
        <w:t>, Prioritate: 4.1 - Sprijin pentru dezvoltarea serviciilor de sănătate și accesul la sănătate, Bugetul și subvenția solicitate: 1 281 737,08 Euro / 1 091 216,08 Euro, Rolul jucat: Aplicant, Partener: Consiliul județean Vaslui</w:t>
      </w:r>
    </w:p>
    <w:p w:rsidR="00856547" w:rsidRDefault="00BA0F5B" w:rsidP="00601C6C">
      <w:pPr>
        <w:spacing w:after="120" w:line="276" w:lineRule="auto"/>
        <w:jc w:val="both"/>
      </w:pPr>
      <w:r>
        <w:rPr>
          <w:rFonts w:ascii="Cambria" w:hAnsi="Cambria"/>
          <w:b/>
          <w:sz w:val="24"/>
          <w:szCs w:val="24"/>
        </w:rPr>
        <w:t xml:space="preserve">Proiect „IstoricAnciv- Conservarea, restaurarea și promovarea patrimoniului istoric și cultural în România și Republica Moldova”, </w:t>
      </w:r>
      <w:r>
        <w:rPr>
          <w:rFonts w:ascii="Cambria" w:hAnsi="Cambria"/>
          <w:sz w:val="24"/>
          <w:szCs w:val="24"/>
        </w:rPr>
        <w:t>Prioritate: 2.1 - Conservarea și promovarea patrimoniului cultural și istoric,  Bugetul și subvenția solicitate: 420 693,5 Euro / 378 624,15 Euro, Rolul jucat: Partener, Aplicant: Primăria Galați.</w:t>
      </w:r>
    </w:p>
    <w:p w:rsidR="00856547" w:rsidRDefault="00BA0F5B" w:rsidP="00601C6C">
      <w:pPr>
        <w:spacing w:after="120" w:line="276" w:lineRule="auto"/>
        <w:jc w:val="both"/>
        <w:rPr>
          <w:rFonts w:ascii="Cambria" w:hAnsi="Cambria"/>
          <w:sz w:val="24"/>
          <w:szCs w:val="24"/>
        </w:rPr>
      </w:pPr>
      <w:r>
        <w:rPr>
          <w:rFonts w:ascii="Cambria" w:hAnsi="Cambria"/>
          <w:sz w:val="24"/>
          <w:szCs w:val="24"/>
        </w:rPr>
        <w:t xml:space="preserve">În acest context, autorităţile raionale sunt disponibile de a susţine pe cei ce vor elabora şi prezenta astfel de proiecte atît sub aspectul parteneriatelor, cît şi al contribuţiei financiare, materiale, logistice, metodologice necesare. Suportul respectiv va fi orientat pentru scrierea proiectelor, elaborarea studiilor de prefezabilitate, de fezabilitate, proiectelor tehnice si a întregii documentații de proiect ce se solicită pe parcurs. Credem că, astfel,  se va face un pas sigur întru atragerea mai multor investitii și finanțări în raionul nostru. </w:t>
      </w:r>
    </w:p>
    <w:p w:rsidR="00856547" w:rsidRDefault="00BA0F5B" w:rsidP="00601C6C">
      <w:pPr>
        <w:spacing w:after="120" w:line="276" w:lineRule="auto"/>
        <w:jc w:val="both"/>
      </w:pPr>
      <w:r>
        <w:rPr>
          <w:rFonts w:ascii="Cambria" w:hAnsi="Cambria"/>
          <w:sz w:val="24"/>
          <w:szCs w:val="24"/>
        </w:rPr>
        <w:t xml:space="preserve">Prinde contur în raion şi noțiunea de </w:t>
      </w:r>
      <w:r>
        <w:rPr>
          <w:rFonts w:ascii="Cambria" w:hAnsi="Cambria"/>
          <w:b/>
          <w:sz w:val="24"/>
          <w:szCs w:val="24"/>
        </w:rPr>
        <w:t>parteneriat public-privat.</w:t>
      </w:r>
      <w:r>
        <w:rPr>
          <w:rFonts w:ascii="Cambria" w:hAnsi="Cambria"/>
          <w:sz w:val="24"/>
          <w:szCs w:val="24"/>
        </w:rPr>
        <w:t xml:space="preserve"> În acest sens, s-a efectuat evaluarea situației existente  și colectarea unei baze de date despre spațiile, terenurile, edificiile agenților economici și primăriilor, care nu sunt utilizate și ar putea fi puse în circuitul de producere și al prestărilor de servicii. În acest scop, s-au desfășurat  un șir de întîlniri și mese rotunde cu investitori externi care activează în raionul Hîncești, agenți economici cu pondere,  din domeniul construcțiilor, transporturilor etc. La aceste întruniri au fost invitați reprezentanți ai diferitor autorități centrale (ministere, departamente) și organizații donatoare, parlamentari. </w:t>
      </w:r>
    </w:p>
    <w:p w:rsidR="00856547" w:rsidRDefault="00BA0F5B" w:rsidP="00601C6C">
      <w:pPr>
        <w:spacing w:after="120" w:line="276" w:lineRule="auto"/>
        <w:jc w:val="both"/>
      </w:pPr>
      <w:r>
        <w:rPr>
          <w:rFonts w:ascii="Cambria" w:hAnsi="Cambria"/>
          <w:sz w:val="24"/>
          <w:szCs w:val="24"/>
        </w:rPr>
        <w:t xml:space="preserve">În acelaşi timp, Consiliul Raional, </w:t>
      </w:r>
      <w:r w:rsidR="00913FF3">
        <w:rPr>
          <w:rFonts w:ascii="Cambria" w:hAnsi="Cambria"/>
          <w:sz w:val="24"/>
          <w:szCs w:val="24"/>
        </w:rPr>
        <w:t xml:space="preserve">în comun cu primăriile locale, </w:t>
      </w:r>
      <w:r>
        <w:rPr>
          <w:rFonts w:ascii="Cambria" w:hAnsi="Cambria"/>
          <w:sz w:val="24"/>
          <w:szCs w:val="24"/>
        </w:rPr>
        <w:t xml:space="preserve">asigură anual condiţii şi acoperire financiară pentru efectuarea în teritoriu a lucrărilor de construcţii şi reparaţii a circa  </w:t>
      </w:r>
      <w:r w:rsidR="006215EC">
        <w:rPr>
          <w:rFonts w:ascii="Cambria" w:hAnsi="Cambria"/>
          <w:sz w:val="24"/>
          <w:szCs w:val="24"/>
        </w:rPr>
        <w:t>80</w:t>
      </w:r>
      <w:r>
        <w:rPr>
          <w:rFonts w:ascii="Cambria" w:hAnsi="Cambria"/>
          <w:color w:val="FF0000"/>
          <w:sz w:val="24"/>
          <w:szCs w:val="24"/>
        </w:rPr>
        <w:t xml:space="preserve"> </w:t>
      </w:r>
      <w:r>
        <w:rPr>
          <w:rFonts w:ascii="Cambria" w:hAnsi="Cambria"/>
          <w:sz w:val="24"/>
          <w:szCs w:val="24"/>
        </w:rPr>
        <w:t xml:space="preserve">de obiecte de menire social-culturală.  </w:t>
      </w:r>
    </w:p>
    <w:p w:rsidR="00856547" w:rsidRDefault="00BA0F5B" w:rsidP="00601C6C">
      <w:pPr>
        <w:spacing w:after="120" w:line="276" w:lineRule="auto"/>
        <w:jc w:val="both"/>
      </w:pPr>
      <w:r>
        <w:rPr>
          <w:rFonts w:ascii="Cambria" w:hAnsi="Cambria"/>
          <w:sz w:val="24"/>
          <w:szCs w:val="24"/>
        </w:rPr>
        <w:t xml:space="preserve">Parteneriatele publice-private se constituite pe baza principiilor </w:t>
      </w:r>
      <w:r>
        <w:rPr>
          <w:rFonts w:ascii="Cambria" w:hAnsi="Cambria"/>
          <w:color w:val="000000"/>
          <w:sz w:val="24"/>
          <w:szCs w:val="24"/>
        </w:rPr>
        <w:t xml:space="preserve">tratamentului egal în cadrul procedurii de selectare a partenerului, transparenţei, proporţionalităţii,  echilibrului, asigurării concurenţei şi libertăţii contractului, respectarea cărora reprezintă o condiție obligatorie.   </w:t>
      </w:r>
    </w:p>
    <w:p w:rsidR="00856547" w:rsidRDefault="00BA0F5B" w:rsidP="00601C6C">
      <w:pPr>
        <w:spacing w:after="120" w:line="276" w:lineRule="auto"/>
        <w:jc w:val="both"/>
      </w:pPr>
      <w:r>
        <w:rPr>
          <w:rFonts w:ascii="Cambria" w:hAnsi="Cambria"/>
          <w:sz w:val="24"/>
          <w:szCs w:val="24"/>
        </w:rPr>
        <w:t xml:space="preserve">Câteva cuvinte merită a fi spuse despre </w:t>
      </w:r>
      <w:r>
        <w:rPr>
          <w:rFonts w:ascii="Cambria" w:hAnsi="Cambria"/>
          <w:b/>
          <w:sz w:val="24"/>
          <w:szCs w:val="24"/>
        </w:rPr>
        <w:t>parteneriatele externe</w:t>
      </w:r>
      <w:r>
        <w:rPr>
          <w:rFonts w:ascii="Cambria" w:hAnsi="Cambria"/>
          <w:sz w:val="24"/>
          <w:szCs w:val="24"/>
        </w:rPr>
        <w:t>. E necesar să subliniem că pe parcursul mai multor ani raionul Hîncești și-a onorat obligațiunile în calitate de membru al Euroregiunii Siret-Prut-Nistru, prin intermediul căreia așteptăm o implicare mai activă în scrierea proiectelor și atragerea fondurilor. Un punct forte îl constituie existența relațiilor de parteneriat în baza Acordurilor de Cooperare bilaterale cu  Consiliile Județene Prahova, Iași, Vaslui, Cluj, Neamț, Galați, Maramureș, Sectorul 6 al Municipiului București (România). Pe această filieră,  au fost aduse și investiții binevenite pentru comunitățile din raion, cum ar fi:</w:t>
      </w:r>
    </w:p>
    <w:p w:rsidR="00856547" w:rsidRDefault="00BA0F5B" w:rsidP="008B4980">
      <w:pPr>
        <w:numPr>
          <w:ilvl w:val="0"/>
          <w:numId w:val="19"/>
        </w:numPr>
        <w:suppressAutoHyphens w:val="0"/>
        <w:spacing w:after="200" w:line="276" w:lineRule="auto"/>
        <w:jc w:val="both"/>
        <w:textAlignment w:val="auto"/>
      </w:pPr>
      <w:r>
        <w:rPr>
          <w:rFonts w:ascii="Cambria" w:hAnsi="Cambria"/>
          <w:sz w:val="24"/>
          <w:szCs w:val="24"/>
        </w:rPr>
        <w:t xml:space="preserve"> </w:t>
      </w:r>
      <w:r>
        <w:rPr>
          <w:rFonts w:ascii="Cambria" w:hAnsi="Cambria"/>
          <w:b/>
          <w:i/>
          <w:sz w:val="24"/>
          <w:szCs w:val="24"/>
        </w:rPr>
        <w:t xml:space="preserve">Din partea </w:t>
      </w:r>
      <w:r>
        <w:rPr>
          <w:rFonts w:ascii="Cambria" w:hAnsi="Cambria"/>
          <w:b/>
          <w:bCs/>
          <w:i/>
          <w:sz w:val="24"/>
          <w:szCs w:val="24"/>
          <w:u w:val="single"/>
          <w:lang w:val="en-US"/>
        </w:rPr>
        <w:t>Consiliului  Județean Prahova, România</w:t>
      </w:r>
      <w:r>
        <w:rPr>
          <w:rFonts w:ascii="Cambria" w:hAnsi="Cambria"/>
          <w:bCs/>
          <w:sz w:val="24"/>
          <w:szCs w:val="24"/>
          <w:lang w:val="en-US"/>
        </w:rPr>
        <w:t xml:space="preserve"> – </w:t>
      </w:r>
      <w:r>
        <w:rPr>
          <w:rFonts w:ascii="Cambria" w:hAnsi="Cambria"/>
          <w:b/>
          <w:bCs/>
          <w:sz w:val="24"/>
          <w:szCs w:val="24"/>
        </w:rPr>
        <w:t>131 000 Euro:</w:t>
      </w:r>
    </w:p>
    <w:p w:rsidR="00856547" w:rsidRDefault="00BA0F5B" w:rsidP="008B4980">
      <w:pPr>
        <w:pStyle w:val="a3"/>
        <w:numPr>
          <w:ilvl w:val="1"/>
          <w:numId w:val="20"/>
        </w:numPr>
        <w:suppressAutoHyphens w:val="0"/>
        <w:spacing w:line="240" w:lineRule="auto"/>
        <w:jc w:val="both"/>
        <w:textAlignment w:val="auto"/>
        <w:rPr>
          <w:rFonts w:ascii="Cambria" w:hAnsi="Cambria"/>
          <w:bCs/>
          <w:sz w:val="24"/>
          <w:szCs w:val="24"/>
        </w:rPr>
      </w:pPr>
      <w:r>
        <w:rPr>
          <w:rFonts w:ascii="Cambria" w:hAnsi="Cambria"/>
          <w:bCs/>
          <w:sz w:val="24"/>
          <w:szCs w:val="24"/>
        </w:rPr>
        <w:t>Proiectul „Reparația spațiilor de amplasare a Bibliotecii Publice Raionale „Antonie Plămădeală”, implementat în anul 2015, finanțat în valoare de 32,0 mii Euro;</w:t>
      </w:r>
    </w:p>
    <w:p w:rsidR="00856547" w:rsidRDefault="00BA0F5B" w:rsidP="008B4980">
      <w:pPr>
        <w:pStyle w:val="a3"/>
        <w:numPr>
          <w:ilvl w:val="1"/>
          <w:numId w:val="20"/>
        </w:numPr>
        <w:suppressAutoHyphens w:val="0"/>
        <w:spacing w:line="240" w:lineRule="auto"/>
        <w:jc w:val="both"/>
        <w:textAlignment w:val="auto"/>
        <w:rPr>
          <w:rFonts w:ascii="Cambria" w:hAnsi="Cambria"/>
          <w:bCs/>
          <w:sz w:val="24"/>
          <w:szCs w:val="24"/>
        </w:rPr>
      </w:pPr>
      <w:r>
        <w:rPr>
          <w:rFonts w:ascii="Cambria" w:hAnsi="Cambria"/>
          <w:bCs/>
          <w:sz w:val="24"/>
          <w:szCs w:val="24"/>
        </w:rPr>
        <w:t>Proiectul Renovarea şi modernizarea sălii de şedinţe Constantin Stere a Consiliului Raional Hînceşti”, implementat în anul 2016, finanțat în valoare de 35,0 mii Euro;</w:t>
      </w:r>
    </w:p>
    <w:p w:rsidR="00856547" w:rsidRDefault="00BA0F5B" w:rsidP="008B4980">
      <w:pPr>
        <w:pStyle w:val="a3"/>
        <w:numPr>
          <w:ilvl w:val="1"/>
          <w:numId w:val="20"/>
        </w:numPr>
        <w:suppressAutoHyphens w:val="0"/>
        <w:spacing w:line="240" w:lineRule="auto"/>
        <w:jc w:val="both"/>
        <w:textAlignment w:val="auto"/>
        <w:rPr>
          <w:rFonts w:ascii="Cambria" w:hAnsi="Cambria"/>
          <w:bCs/>
          <w:sz w:val="24"/>
          <w:szCs w:val="24"/>
        </w:rPr>
      </w:pPr>
      <w:r>
        <w:rPr>
          <w:rFonts w:ascii="Cambria" w:hAnsi="Cambria"/>
          <w:bCs/>
          <w:sz w:val="24"/>
          <w:szCs w:val="24"/>
        </w:rPr>
        <w:t>Proiectul „Construcția Unității de primire urgente a Spitalului raional din mun. Hîncești”,  implementat în anul 2017,  finanțat în valoare de 32,0 mii Euro;</w:t>
      </w:r>
    </w:p>
    <w:p w:rsidR="00856547" w:rsidRDefault="00BA0F5B" w:rsidP="008B4980">
      <w:pPr>
        <w:pStyle w:val="a3"/>
        <w:numPr>
          <w:ilvl w:val="1"/>
          <w:numId w:val="20"/>
        </w:numPr>
        <w:suppressAutoHyphens w:val="0"/>
        <w:spacing w:line="240" w:lineRule="auto"/>
        <w:jc w:val="both"/>
        <w:textAlignment w:val="auto"/>
        <w:rPr>
          <w:rFonts w:ascii="Cambria" w:hAnsi="Cambria"/>
          <w:bCs/>
          <w:sz w:val="24"/>
          <w:szCs w:val="24"/>
        </w:rPr>
      </w:pPr>
      <w:r>
        <w:rPr>
          <w:rFonts w:ascii="Cambria" w:hAnsi="Cambria"/>
          <w:bCs/>
          <w:sz w:val="24"/>
          <w:szCs w:val="24"/>
        </w:rPr>
        <w:lastRenderedPageBreak/>
        <w:t>Proiectul „Reconstrucția Secției Geriatrie a Spitalului raional Hîncești din s. Nemțeni”, implementat în anul 2018, finanțat în valoare de 32,0 mii Euro.</w:t>
      </w:r>
    </w:p>
    <w:p w:rsidR="00856547" w:rsidRDefault="00BA0F5B" w:rsidP="008B4980">
      <w:pPr>
        <w:numPr>
          <w:ilvl w:val="0"/>
          <w:numId w:val="21"/>
        </w:numPr>
        <w:suppressAutoHyphens w:val="0"/>
        <w:spacing w:after="200"/>
        <w:jc w:val="both"/>
        <w:textAlignment w:val="auto"/>
      </w:pPr>
      <w:r>
        <w:rPr>
          <w:rFonts w:ascii="Cambria" w:hAnsi="Cambria"/>
          <w:b/>
          <w:bCs/>
          <w:i/>
          <w:sz w:val="24"/>
          <w:szCs w:val="24"/>
          <w:u w:val="single"/>
          <w:lang w:val="en-US"/>
        </w:rPr>
        <w:t>Consiliul Județean Cluj, România</w:t>
      </w:r>
      <w:r>
        <w:rPr>
          <w:rFonts w:ascii="Cambria" w:hAnsi="Cambria"/>
          <w:b/>
          <w:bCs/>
          <w:sz w:val="24"/>
          <w:szCs w:val="24"/>
          <w:u w:val="single"/>
          <w:lang w:val="en-US"/>
        </w:rPr>
        <w:t xml:space="preserve"> –</w:t>
      </w:r>
      <w:r>
        <w:rPr>
          <w:rFonts w:ascii="Cambria" w:hAnsi="Cambria"/>
          <w:b/>
          <w:bCs/>
          <w:sz w:val="24"/>
          <w:szCs w:val="24"/>
          <w:lang w:val="en-US"/>
        </w:rPr>
        <w:t xml:space="preserve"> 380 000 Euro:</w:t>
      </w:r>
    </w:p>
    <w:p w:rsidR="00856547" w:rsidRDefault="00BA0F5B" w:rsidP="008B4980">
      <w:pPr>
        <w:pStyle w:val="a3"/>
        <w:numPr>
          <w:ilvl w:val="1"/>
          <w:numId w:val="20"/>
        </w:numPr>
        <w:suppressAutoHyphens w:val="0"/>
        <w:spacing w:line="240" w:lineRule="auto"/>
        <w:jc w:val="both"/>
        <w:textAlignment w:val="auto"/>
      </w:pPr>
      <w:r>
        <w:rPr>
          <w:rFonts w:ascii="Cambria" w:hAnsi="Cambria"/>
          <w:bCs/>
          <w:sz w:val="24"/>
          <w:szCs w:val="24"/>
          <w:lang w:val="en-US"/>
        </w:rPr>
        <w:t xml:space="preserve">Proiectul „Crearea Centrului de excelență în domeniul educației în raionul </w:t>
      </w:r>
      <w:r>
        <w:rPr>
          <w:rFonts w:ascii="Cambria" w:hAnsi="Cambria"/>
          <w:bCs/>
          <w:sz w:val="24"/>
          <w:szCs w:val="24"/>
        </w:rPr>
        <w:t>Hîncești”, implementat în anul 2019, finanțat în sumă totală de 150,0 mii Euro;</w:t>
      </w:r>
    </w:p>
    <w:p w:rsidR="00856547" w:rsidRDefault="00BA0F5B" w:rsidP="008B4980">
      <w:pPr>
        <w:pStyle w:val="a3"/>
        <w:numPr>
          <w:ilvl w:val="1"/>
          <w:numId w:val="20"/>
        </w:numPr>
        <w:suppressAutoHyphens w:val="0"/>
        <w:spacing w:line="240" w:lineRule="auto"/>
        <w:jc w:val="both"/>
        <w:textAlignment w:val="auto"/>
        <w:rPr>
          <w:rFonts w:ascii="Cambria" w:hAnsi="Cambria"/>
          <w:bCs/>
          <w:sz w:val="24"/>
          <w:szCs w:val="24"/>
        </w:rPr>
      </w:pPr>
      <w:r>
        <w:rPr>
          <w:rFonts w:ascii="Cambria" w:hAnsi="Cambria"/>
          <w:bCs/>
          <w:sz w:val="24"/>
          <w:szCs w:val="24"/>
        </w:rPr>
        <w:t>Proiectul „Construcția Laboratorului clinic anatomo-patomorfologic al Spitalului Raional Hîncești”, implementat în anul 2019, finanțat în valoare de 230,0  mii Euro.</w:t>
      </w:r>
    </w:p>
    <w:p w:rsidR="00856547" w:rsidRDefault="00BA0F5B" w:rsidP="008B4980">
      <w:pPr>
        <w:numPr>
          <w:ilvl w:val="0"/>
          <w:numId w:val="22"/>
        </w:numPr>
        <w:suppressAutoHyphens w:val="0"/>
        <w:spacing w:after="200"/>
        <w:jc w:val="both"/>
        <w:textAlignment w:val="auto"/>
      </w:pPr>
      <w:r>
        <w:rPr>
          <w:rFonts w:ascii="Cambria" w:hAnsi="Cambria"/>
          <w:b/>
          <w:bCs/>
          <w:i/>
          <w:sz w:val="24"/>
          <w:szCs w:val="24"/>
          <w:u w:val="single"/>
        </w:rPr>
        <w:t>Consiliul local al Sectorului 6 al Municipiului București, România</w:t>
      </w:r>
      <w:r>
        <w:rPr>
          <w:rFonts w:ascii="Cambria" w:hAnsi="Cambria"/>
          <w:b/>
          <w:bCs/>
          <w:sz w:val="24"/>
          <w:szCs w:val="24"/>
          <w:u w:val="single"/>
        </w:rPr>
        <w:t xml:space="preserve"> </w:t>
      </w:r>
      <w:r>
        <w:rPr>
          <w:rFonts w:ascii="Cambria" w:hAnsi="Cambria"/>
          <w:b/>
          <w:bCs/>
          <w:sz w:val="24"/>
          <w:szCs w:val="24"/>
        </w:rPr>
        <w:t>– 200 000 mii Euro:</w:t>
      </w:r>
    </w:p>
    <w:p w:rsidR="00856547" w:rsidRDefault="00BA0F5B" w:rsidP="008B4980">
      <w:pPr>
        <w:pStyle w:val="a3"/>
        <w:numPr>
          <w:ilvl w:val="0"/>
          <w:numId w:val="23"/>
        </w:numPr>
        <w:suppressAutoHyphens w:val="0"/>
        <w:jc w:val="both"/>
        <w:textAlignment w:val="auto"/>
        <w:rPr>
          <w:rFonts w:ascii="Cambria" w:hAnsi="Cambria"/>
          <w:bCs/>
          <w:sz w:val="24"/>
          <w:szCs w:val="24"/>
        </w:rPr>
      </w:pPr>
      <w:r>
        <w:rPr>
          <w:rFonts w:ascii="Cambria" w:hAnsi="Cambria"/>
          <w:bCs/>
          <w:sz w:val="24"/>
          <w:szCs w:val="24"/>
        </w:rPr>
        <w:t>Proiectul „Renovarea Casei de cultură raionale Hîncești”. implementat în anul 2019, finanțat în valoare de 200,0 mii euro.</w:t>
      </w:r>
    </w:p>
    <w:p w:rsidR="00856547" w:rsidRDefault="00BA0F5B" w:rsidP="00601C6C">
      <w:pPr>
        <w:suppressAutoHyphens w:val="0"/>
        <w:spacing w:line="276" w:lineRule="auto"/>
        <w:jc w:val="both"/>
        <w:textAlignment w:val="auto"/>
      </w:pPr>
      <w:r>
        <w:rPr>
          <w:rFonts w:ascii="Cambria" w:hAnsi="Cambria"/>
          <w:bCs/>
          <w:sz w:val="24"/>
          <w:szCs w:val="24"/>
        </w:rPr>
        <w:t>Astfel, în decurs de 4 ani au fost atrase circa</w:t>
      </w:r>
      <w:r>
        <w:rPr>
          <w:rFonts w:ascii="Cambria" w:hAnsi="Cambria"/>
          <w:b/>
          <w:bCs/>
          <w:sz w:val="24"/>
          <w:szCs w:val="24"/>
        </w:rPr>
        <w:t xml:space="preserve"> 711 131 Euro </w:t>
      </w:r>
      <w:r>
        <w:rPr>
          <w:rFonts w:ascii="Cambria" w:hAnsi="Cambria"/>
          <w:bCs/>
          <w:sz w:val="24"/>
          <w:szCs w:val="24"/>
        </w:rPr>
        <w:t>datorită perseverenței conducerii raionului Hîncești și a eforturilor echipei Consiliului raional Hîncești.</w:t>
      </w:r>
    </w:p>
    <w:p w:rsidR="00856547" w:rsidRDefault="00BA0F5B" w:rsidP="00601C6C">
      <w:pPr>
        <w:spacing w:line="276" w:lineRule="auto"/>
        <w:jc w:val="both"/>
        <w:rPr>
          <w:rFonts w:ascii="Cambria" w:hAnsi="Cambria"/>
          <w:sz w:val="24"/>
          <w:szCs w:val="24"/>
        </w:rPr>
      </w:pPr>
      <w:r>
        <w:rPr>
          <w:rFonts w:ascii="Cambria" w:hAnsi="Cambria"/>
          <w:sz w:val="24"/>
          <w:szCs w:val="24"/>
        </w:rPr>
        <w:t xml:space="preserve">Se preconizează lărgirea geografiei de noi parteneri externi (UAT și regiuni) ai raionului, cu încheierea acordurilor de cooperare similare, introducându-se în ele clause cu un specific practic și, în special, investițional mai pronunțat.  </w:t>
      </w:r>
    </w:p>
    <w:p w:rsidR="00856547" w:rsidRDefault="00BA0F5B" w:rsidP="00601C6C">
      <w:pPr>
        <w:spacing w:line="276" w:lineRule="auto"/>
        <w:jc w:val="both"/>
        <w:rPr>
          <w:rFonts w:ascii="Cambria" w:hAnsi="Cambria"/>
          <w:sz w:val="24"/>
          <w:szCs w:val="24"/>
        </w:rPr>
      </w:pPr>
      <w:r>
        <w:rPr>
          <w:rFonts w:ascii="Cambria" w:hAnsi="Cambria"/>
          <w:sz w:val="24"/>
          <w:szCs w:val="24"/>
        </w:rPr>
        <w:t xml:space="preserve">S-a urmărit și reacționat la ofertele și apelurile relevante lansate de diverse Ambasade acreditate în RM (SUA, Polonia, Germania, România, Departamente de Cooperare și Dezvoltare ale Guvernelor Austriei, Elveției etc.), prin care s-au depus propuneri de proiecte în vederea obținerii suportului pentru soluționarea mai multor probleme persistente în raion.  </w:t>
      </w:r>
    </w:p>
    <w:p w:rsidR="00A76A2B" w:rsidRDefault="00BA0F5B" w:rsidP="00AF6406">
      <w:pPr>
        <w:spacing w:after="0" w:line="276" w:lineRule="auto"/>
        <w:jc w:val="both"/>
        <w:rPr>
          <w:rFonts w:ascii="Cambria" w:hAnsi="Cambria"/>
          <w:sz w:val="24"/>
          <w:szCs w:val="24"/>
        </w:rPr>
      </w:pPr>
      <w:r>
        <w:rPr>
          <w:rFonts w:ascii="Cambria" w:hAnsi="Cambria"/>
          <w:sz w:val="24"/>
          <w:szCs w:val="24"/>
        </w:rPr>
        <w:t xml:space="preserve">Toate aceste măsuri, destul de importante, s-au făcut și se fac în continuare, în primul rînd, pentru promovarea imaginii raionului Hîncești, susținerea agenților economici locali și atragerea investitorilor străini în raion în condițiile unui climat investițional îmbunătățit.  </w:t>
      </w:r>
    </w:p>
    <w:p w:rsidR="00F434D7" w:rsidRPr="00A76A2B" w:rsidRDefault="00AF6406" w:rsidP="00AF6406">
      <w:pPr>
        <w:spacing w:after="0" w:line="276" w:lineRule="auto"/>
        <w:jc w:val="both"/>
        <w:rPr>
          <w:rFonts w:ascii="Cambria" w:hAnsi="Cambria"/>
          <w:sz w:val="24"/>
          <w:szCs w:val="24"/>
        </w:rPr>
      </w:pPr>
      <w:r>
        <w:t xml:space="preserve">         </w:t>
      </w:r>
      <w:r w:rsidR="00F434D7">
        <w:t xml:space="preserve">                                                                                                                                                                                                                                                                                                                                                                                         </w:t>
      </w:r>
    </w:p>
    <w:p w:rsidR="00A76A2B" w:rsidRPr="00DF2C65" w:rsidRDefault="00A76A2B" w:rsidP="00AF6406">
      <w:pPr>
        <w:tabs>
          <w:tab w:val="left" w:pos="5927"/>
        </w:tabs>
        <w:suppressAutoHyphens w:val="0"/>
        <w:spacing w:after="0" w:line="276" w:lineRule="auto"/>
        <w:jc w:val="both"/>
        <w:textAlignment w:val="auto"/>
        <w:rPr>
          <w:rFonts w:ascii="Cambria" w:hAnsi="Cambria"/>
          <w:i/>
          <w:sz w:val="24"/>
          <w:szCs w:val="24"/>
        </w:rPr>
      </w:pPr>
      <w:r w:rsidRPr="00DF2C65">
        <w:rPr>
          <w:rFonts w:ascii="Cambria" w:hAnsi="Cambria"/>
          <w:i/>
          <w:sz w:val="24"/>
          <w:szCs w:val="24"/>
        </w:rPr>
        <w:t>Principalele probleme</w:t>
      </w:r>
    </w:p>
    <w:p w:rsidR="00A76A2B" w:rsidRPr="00AF6406" w:rsidRDefault="00A76A2B" w:rsidP="00AF6406">
      <w:pPr>
        <w:suppressAutoHyphens w:val="0"/>
        <w:spacing w:after="0" w:line="276" w:lineRule="auto"/>
        <w:jc w:val="both"/>
        <w:textAlignment w:val="auto"/>
        <w:rPr>
          <w:rFonts w:ascii="Cambria" w:hAnsi="Cambria"/>
          <w:sz w:val="24"/>
          <w:szCs w:val="24"/>
        </w:rPr>
      </w:pPr>
      <w:r w:rsidRPr="00AF6406">
        <w:rPr>
          <w:rFonts w:ascii="Cambria" w:hAnsi="Cambria"/>
          <w:sz w:val="24"/>
          <w:szCs w:val="24"/>
        </w:rPr>
        <w:t xml:space="preserve">Principalele probleme în dezvoltarea businessului au fost identificate în baza analizei indicatorilor statistici, materialelor, prezentate de către APL, ţinând cont de analiza situaţiei generale din ţară. </w:t>
      </w:r>
    </w:p>
    <w:p w:rsidR="00A76A2B" w:rsidRPr="00AF6406" w:rsidRDefault="00A76A2B" w:rsidP="007D0F59">
      <w:pPr>
        <w:pStyle w:val="a3"/>
        <w:numPr>
          <w:ilvl w:val="0"/>
          <w:numId w:val="51"/>
        </w:numPr>
        <w:suppressAutoHyphens w:val="0"/>
        <w:spacing w:after="0"/>
        <w:jc w:val="both"/>
        <w:textAlignment w:val="auto"/>
        <w:rPr>
          <w:rFonts w:ascii="Cambria" w:hAnsi="Cambria"/>
          <w:sz w:val="24"/>
          <w:szCs w:val="24"/>
        </w:rPr>
      </w:pPr>
      <w:r w:rsidRPr="00AF6406">
        <w:rPr>
          <w:rFonts w:ascii="Cambria" w:hAnsi="Cambria"/>
          <w:sz w:val="24"/>
          <w:szCs w:val="24"/>
        </w:rPr>
        <w:t>Lipsa cadrelor de anumite specialități (în special, muncitori); nivelul scăzut de calificare a personalului</w:t>
      </w:r>
    </w:p>
    <w:p w:rsidR="00A76A2B" w:rsidRPr="00AF6406" w:rsidRDefault="00A76A2B" w:rsidP="007D0F59">
      <w:pPr>
        <w:pStyle w:val="a3"/>
        <w:numPr>
          <w:ilvl w:val="0"/>
          <w:numId w:val="51"/>
        </w:numPr>
        <w:suppressAutoHyphens w:val="0"/>
        <w:spacing w:after="0"/>
        <w:jc w:val="both"/>
        <w:textAlignment w:val="auto"/>
        <w:rPr>
          <w:rFonts w:ascii="Cambria" w:hAnsi="Cambria"/>
          <w:sz w:val="24"/>
          <w:szCs w:val="24"/>
        </w:rPr>
      </w:pPr>
      <w:r w:rsidRPr="00AF6406">
        <w:rPr>
          <w:rFonts w:ascii="Cambria" w:hAnsi="Cambria"/>
          <w:sz w:val="24"/>
          <w:szCs w:val="24"/>
        </w:rPr>
        <w:t>Accesul limitat al IMM-urilor la finanţare</w:t>
      </w:r>
    </w:p>
    <w:p w:rsidR="00A76A2B" w:rsidRPr="00AF6406" w:rsidRDefault="00A76A2B" w:rsidP="007D0F59">
      <w:pPr>
        <w:pStyle w:val="a3"/>
        <w:numPr>
          <w:ilvl w:val="0"/>
          <w:numId w:val="51"/>
        </w:numPr>
        <w:suppressAutoHyphens w:val="0"/>
        <w:spacing w:after="0"/>
        <w:jc w:val="both"/>
        <w:textAlignment w:val="auto"/>
        <w:rPr>
          <w:rFonts w:ascii="Cambria" w:hAnsi="Cambria"/>
          <w:sz w:val="24"/>
          <w:szCs w:val="24"/>
        </w:rPr>
      </w:pPr>
      <w:r w:rsidRPr="00AF6406">
        <w:rPr>
          <w:rFonts w:ascii="Cambria" w:hAnsi="Cambria"/>
          <w:sz w:val="24"/>
          <w:szCs w:val="24"/>
        </w:rPr>
        <w:t>5. Insuficienţa de informaţie și consultanță, necesare pentru crearea şi dezvoltarea afacerilor</w:t>
      </w:r>
    </w:p>
    <w:p w:rsidR="00A76A2B" w:rsidRPr="00AF6406" w:rsidRDefault="00A76A2B" w:rsidP="007D0F59">
      <w:pPr>
        <w:pStyle w:val="a3"/>
        <w:numPr>
          <w:ilvl w:val="0"/>
          <w:numId w:val="51"/>
        </w:numPr>
        <w:suppressAutoHyphens w:val="0"/>
        <w:spacing w:after="0"/>
        <w:jc w:val="both"/>
        <w:textAlignment w:val="auto"/>
        <w:rPr>
          <w:rFonts w:ascii="Cambria" w:hAnsi="Cambria"/>
          <w:sz w:val="24"/>
          <w:szCs w:val="24"/>
        </w:rPr>
      </w:pPr>
      <w:r w:rsidRPr="00AF6406">
        <w:rPr>
          <w:rFonts w:ascii="Cambria" w:hAnsi="Cambria"/>
          <w:sz w:val="24"/>
          <w:szCs w:val="24"/>
        </w:rPr>
        <w:t>Lipsa la antreprenori și potențialii antreprenori a competenţelor necesare pentru crearea și dezvoltarea afacerilor</w:t>
      </w:r>
    </w:p>
    <w:p w:rsidR="00A76A2B" w:rsidRPr="00AF6406" w:rsidRDefault="00A76A2B" w:rsidP="007D0F59">
      <w:pPr>
        <w:pStyle w:val="a3"/>
        <w:numPr>
          <w:ilvl w:val="0"/>
          <w:numId w:val="51"/>
        </w:numPr>
        <w:suppressAutoHyphens w:val="0"/>
        <w:spacing w:after="0"/>
        <w:jc w:val="both"/>
        <w:textAlignment w:val="auto"/>
        <w:rPr>
          <w:rFonts w:ascii="Cambria" w:hAnsi="Cambria"/>
          <w:sz w:val="24"/>
          <w:szCs w:val="24"/>
        </w:rPr>
      </w:pPr>
      <w:r w:rsidRPr="00AF6406">
        <w:rPr>
          <w:rFonts w:ascii="Cambria" w:hAnsi="Cambria"/>
          <w:sz w:val="24"/>
          <w:szCs w:val="24"/>
        </w:rPr>
        <w:t>Infrastructura de suport în afaceri subdezvoltată</w:t>
      </w:r>
    </w:p>
    <w:p w:rsidR="00AF6406" w:rsidRPr="00AF6406" w:rsidRDefault="00AF6406" w:rsidP="007D0F59">
      <w:pPr>
        <w:pStyle w:val="a3"/>
        <w:numPr>
          <w:ilvl w:val="0"/>
          <w:numId w:val="51"/>
        </w:numPr>
        <w:suppressAutoHyphens w:val="0"/>
        <w:spacing w:after="0"/>
        <w:jc w:val="both"/>
        <w:textAlignment w:val="auto"/>
        <w:rPr>
          <w:rFonts w:ascii="Cambria" w:hAnsi="Cambria"/>
          <w:sz w:val="24"/>
          <w:szCs w:val="24"/>
        </w:rPr>
      </w:pPr>
      <w:r w:rsidRPr="00AF6406">
        <w:rPr>
          <w:rFonts w:ascii="Cambria" w:hAnsi="Cambria"/>
          <w:sz w:val="24"/>
          <w:szCs w:val="24"/>
        </w:rPr>
        <w:t>Politica de susţinere a IMMurilor , realizată la nivel raional/local, insuficient de activă</w:t>
      </w:r>
    </w:p>
    <w:p w:rsidR="00AF6406" w:rsidRPr="00AF6406" w:rsidRDefault="00AF6406" w:rsidP="007D0F59">
      <w:pPr>
        <w:pStyle w:val="a3"/>
        <w:numPr>
          <w:ilvl w:val="0"/>
          <w:numId w:val="51"/>
        </w:numPr>
        <w:suppressAutoHyphens w:val="0"/>
        <w:spacing w:after="0"/>
        <w:jc w:val="both"/>
        <w:textAlignment w:val="auto"/>
        <w:rPr>
          <w:rFonts w:ascii="Cambria" w:hAnsi="Cambria"/>
          <w:sz w:val="24"/>
          <w:szCs w:val="24"/>
        </w:rPr>
      </w:pPr>
      <w:r w:rsidRPr="00AF6406">
        <w:rPr>
          <w:rFonts w:ascii="Cambria" w:hAnsi="Cambria"/>
          <w:sz w:val="24"/>
          <w:szCs w:val="24"/>
        </w:rPr>
        <w:t>Cooperareа slabă a întreprinderilor, consolidarea insuficientă a comunităţii de afaceri, ceea ce împiedică consolidarea potențialului IMMurilor</w:t>
      </w:r>
    </w:p>
    <w:p w:rsidR="003C0701" w:rsidRPr="003C0701" w:rsidRDefault="00AF6406" w:rsidP="007D0F59">
      <w:pPr>
        <w:pStyle w:val="a3"/>
        <w:numPr>
          <w:ilvl w:val="0"/>
          <w:numId w:val="51"/>
        </w:numPr>
        <w:suppressAutoHyphens w:val="0"/>
        <w:spacing w:after="0"/>
        <w:jc w:val="both"/>
        <w:textAlignment w:val="auto"/>
        <w:rPr>
          <w:rFonts w:ascii="Cambria" w:hAnsi="Cambria"/>
          <w:sz w:val="24"/>
          <w:szCs w:val="24"/>
        </w:rPr>
      </w:pPr>
      <w:r w:rsidRPr="00AF6406">
        <w:rPr>
          <w:rFonts w:ascii="Cambria" w:hAnsi="Cambria"/>
          <w:sz w:val="24"/>
          <w:szCs w:val="24"/>
        </w:rPr>
        <w:t>Bariere birocratice semnificative, legate de reglementarea şi controlul antreprenoriatului</w:t>
      </w:r>
    </w:p>
    <w:p w:rsidR="003C0701" w:rsidRPr="003C0701" w:rsidRDefault="003C0701" w:rsidP="007D0F59">
      <w:pPr>
        <w:pStyle w:val="a3"/>
        <w:numPr>
          <w:ilvl w:val="0"/>
          <w:numId w:val="51"/>
        </w:numPr>
        <w:spacing w:after="0"/>
        <w:jc w:val="both"/>
        <w:rPr>
          <w:rFonts w:ascii="Cambria" w:hAnsi="Cambria"/>
          <w:sz w:val="24"/>
          <w:szCs w:val="24"/>
        </w:rPr>
      </w:pPr>
      <w:r w:rsidRPr="003C0701">
        <w:rPr>
          <w:rFonts w:ascii="Cambria" w:hAnsi="Cambria"/>
          <w:sz w:val="24"/>
          <w:szCs w:val="24"/>
        </w:rPr>
        <w:lastRenderedPageBreak/>
        <w:t xml:space="preserve">Calitatea scăzută a climatului investițional din raionul Hâncești nu diferă de cel din republică. </w:t>
      </w:r>
    </w:p>
    <w:p w:rsidR="003C0701" w:rsidRPr="003C0701" w:rsidRDefault="003C0701" w:rsidP="007D0F59">
      <w:pPr>
        <w:pStyle w:val="a3"/>
        <w:numPr>
          <w:ilvl w:val="0"/>
          <w:numId w:val="51"/>
        </w:numPr>
        <w:spacing w:after="0"/>
        <w:jc w:val="both"/>
        <w:rPr>
          <w:rFonts w:ascii="Cambria" w:hAnsi="Cambria"/>
          <w:sz w:val="24"/>
          <w:szCs w:val="24"/>
        </w:rPr>
      </w:pPr>
      <w:r w:rsidRPr="003C0701">
        <w:rPr>
          <w:rFonts w:ascii="Cambria" w:hAnsi="Cambria"/>
          <w:sz w:val="24"/>
          <w:szCs w:val="24"/>
        </w:rPr>
        <w:t xml:space="preserve">Identificarea  surselor investiționale și capacitățile manageriale ale acestora în scrierea proiectelor investiționale și demonstrarea fezabilității acestora. </w:t>
      </w:r>
    </w:p>
    <w:p w:rsidR="00690498" w:rsidRDefault="00690498" w:rsidP="003F62C3">
      <w:pPr>
        <w:suppressAutoHyphens w:val="0"/>
        <w:spacing w:before="240" w:after="200" w:line="276" w:lineRule="auto"/>
        <w:jc w:val="both"/>
        <w:textAlignment w:val="auto"/>
        <w:rPr>
          <w:rFonts w:ascii="Cambria" w:hAnsi="Cambria"/>
          <w:b/>
          <w:sz w:val="24"/>
          <w:szCs w:val="24"/>
        </w:rPr>
      </w:pPr>
    </w:p>
    <w:p w:rsidR="00690498" w:rsidRDefault="00690498" w:rsidP="003F62C3">
      <w:pPr>
        <w:suppressAutoHyphens w:val="0"/>
        <w:spacing w:before="240" w:after="200" w:line="276" w:lineRule="auto"/>
        <w:jc w:val="both"/>
        <w:textAlignment w:val="auto"/>
        <w:rPr>
          <w:rFonts w:ascii="Cambria" w:hAnsi="Cambria"/>
          <w:b/>
          <w:sz w:val="24"/>
          <w:szCs w:val="24"/>
        </w:rPr>
      </w:pPr>
    </w:p>
    <w:p w:rsidR="00690498" w:rsidRDefault="00690498" w:rsidP="003F62C3">
      <w:pPr>
        <w:suppressAutoHyphens w:val="0"/>
        <w:spacing w:before="240" w:after="200" w:line="276" w:lineRule="auto"/>
        <w:jc w:val="both"/>
        <w:textAlignment w:val="auto"/>
        <w:rPr>
          <w:rFonts w:ascii="Cambria" w:hAnsi="Cambria"/>
          <w:b/>
          <w:sz w:val="24"/>
          <w:szCs w:val="24"/>
        </w:rPr>
      </w:pPr>
    </w:p>
    <w:p w:rsidR="00690498" w:rsidRDefault="00690498" w:rsidP="003F62C3">
      <w:pPr>
        <w:suppressAutoHyphens w:val="0"/>
        <w:spacing w:before="240" w:after="200" w:line="276" w:lineRule="auto"/>
        <w:jc w:val="both"/>
        <w:textAlignment w:val="auto"/>
        <w:rPr>
          <w:rFonts w:ascii="Cambria" w:hAnsi="Cambria"/>
          <w:b/>
          <w:sz w:val="24"/>
          <w:szCs w:val="24"/>
        </w:rPr>
      </w:pPr>
    </w:p>
    <w:p w:rsidR="003F62C3" w:rsidRPr="006365EB" w:rsidRDefault="003F62C3" w:rsidP="003F62C3">
      <w:pPr>
        <w:suppressAutoHyphens w:val="0"/>
        <w:spacing w:before="240" w:after="200" w:line="276" w:lineRule="auto"/>
        <w:jc w:val="both"/>
        <w:textAlignment w:val="auto"/>
        <w:rPr>
          <w:rFonts w:ascii="Cambria" w:hAnsi="Cambria"/>
          <w:b/>
          <w:sz w:val="24"/>
          <w:szCs w:val="24"/>
        </w:rPr>
      </w:pPr>
      <w:r w:rsidRPr="006365EB">
        <w:rPr>
          <w:rFonts w:ascii="Cambria" w:hAnsi="Cambria"/>
          <w:b/>
          <w:sz w:val="24"/>
          <w:szCs w:val="24"/>
        </w:rPr>
        <w:t xml:space="preserve">ANALIZA SWOT </w:t>
      </w:r>
    </w:p>
    <w:tbl>
      <w:tblPr>
        <w:tblStyle w:val="GridTable1LightAccent1"/>
        <w:tblW w:w="9488" w:type="dxa"/>
        <w:tblLook w:val="0000" w:firstRow="0" w:lastRow="0" w:firstColumn="0" w:lastColumn="0" w:noHBand="0" w:noVBand="0"/>
      </w:tblPr>
      <w:tblGrid>
        <w:gridCol w:w="4744"/>
        <w:gridCol w:w="4744"/>
      </w:tblGrid>
      <w:tr w:rsidR="003F62C3" w:rsidTr="003F62C3">
        <w:trPr>
          <w:trHeight w:val="510"/>
        </w:trPr>
        <w:tc>
          <w:tcPr>
            <w:tcW w:w="4744" w:type="dxa"/>
            <w:shd w:val="clear" w:color="auto" w:fill="8496B0" w:themeFill="text2" w:themeFillTint="99"/>
          </w:tcPr>
          <w:p w:rsidR="003F62C3" w:rsidRDefault="003F62C3" w:rsidP="003F62C3">
            <w:pPr>
              <w:ind w:left="284"/>
              <w:jc w:val="center"/>
              <w:rPr>
                <w:rFonts w:ascii="Cambria" w:hAnsi="Cambria"/>
                <w:b/>
                <w:bCs/>
                <w:sz w:val="24"/>
              </w:rPr>
            </w:pPr>
            <w:r>
              <w:rPr>
                <w:rFonts w:ascii="Cambria" w:hAnsi="Cambria"/>
                <w:b/>
                <w:bCs/>
                <w:sz w:val="24"/>
              </w:rPr>
              <w:t>PUNCTE FORTE</w:t>
            </w:r>
          </w:p>
        </w:tc>
        <w:tc>
          <w:tcPr>
            <w:tcW w:w="4744" w:type="dxa"/>
            <w:shd w:val="clear" w:color="auto" w:fill="8496B0" w:themeFill="text2" w:themeFillTint="99"/>
          </w:tcPr>
          <w:p w:rsidR="003F62C3" w:rsidRDefault="003F62C3" w:rsidP="003F62C3">
            <w:pPr>
              <w:jc w:val="center"/>
            </w:pPr>
            <w:r>
              <w:rPr>
                <w:rFonts w:ascii="Cambria" w:hAnsi="Cambria"/>
                <w:b/>
                <w:bCs/>
                <w:sz w:val="24"/>
              </w:rPr>
              <w:t>PUNCTE SLABE</w:t>
            </w:r>
          </w:p>
        </w:tc>
      </w:tr>
      <w:tr w:rsidR="003F62C3" w:rsidTr="003F62C3">
        <w:trPr>
          <w:trHeight w:val="858"/>
        </w:trPr>
        <w:tc>
          <w:tcPr>
            <w:tcW w:w="4744" w:type="dxa"/>
          </w:tcPr>
          <w:p w:rsidR="003F62C3" w:rsidRPr="00AF6406" w:rsidRDefault="00AE5506" w:rsidP="00AF6406">
            <w:pPr>
              <w:tabs>
                <w:tab w:val="left" w:pos="180"/>
              </w:tabs>
              <w:autoSpaceDE w:val="0"/>
              <w:jc w:val="both"/>
              <w:rPr>
                <w:rFonts w:ascii="Cambria" w:hAnsi="Cambria"/>
                <w:sz w:val="24"/>
                <w:szCs w:val="24"/>
              </w:rPr>
            </w:pPr>
            <w:r w:rsidRPr="00AF6406">
              <w:rPr>
                <w:rFonts w:ascii="Cambria" w:hAnsi="Cambria"/>
                <w:sz w:val="24"/>
                <w:szCs w:val="24"/>
              </w:rPr>
              <w:t>Dimensiuni semnificative ale sectorului IMM, determinate prin numărul de întreprinderi şi contribuţia lor la dezvoltarea economică a raionului</w:t>
            </w:r>
          </w:p>
        </w:tc>
        <w:tc>
          <w:tcPr>
            <w:tcW w:w="4744" w:type="dxa"/>
          </w:tcPr>
          <w:p w:rsidR="003F62C3" w:rsidRPr="00AF6406" w:rsidRDefault="00AE5506" w:rsidP="00AF6406">
            <w:pPr>
              <w:tabs>
                <w:tab w:val="left" w:pos="144"/>
              </w:tabs>
              <w:autoSpaceDE w:val="0"/>
              <w:jc w:val="both"/>
              <w:rPr>
                <w:rFonts w:ascii="Cambria" w:hAnsi="Cambria"/>
                <w:sz w:val="24"/>
                <w:szCs w:val="24"/>
              </w:rPr>
            </w:pPr>
            <w:r w:rsidRPr="00AF6406">
              <w:rPr>
                <w:rFonts w:ascii="Cambria" w:hAnsi="Cambria"/>
                <w:sz w:val="24"/>
                <w:szCs w:val="24"/>
              </w:rPr>
              <w:t>Accesul limitat al întreprinderilor, în special al IMM-urilor, la sursele de finanţare</w:t>
            </w:r>
          </w:p>
        </w:tc>
      </w:tr>
      <w:tr w:rsidR="003F62C3" w:rsidTr="00CA2827">
        <w:trPr>
          <w:trHeight w:val="598"/>
        </w:trPr>
        <w:tc>
          <w:tcPr>
            <w:tcW w:w="4744" w:type="dxa"/>
          </w:tcPr>
          <w:p w:rsidR="003F62C3" w:rsidRPr="00AF6406" w:rsidRDefault="00CA2827" w:rsidP="00AF6406">
            <w:pPr>
              <w:tabs>
                <w:tab w:val="left" w:pos="180"/>
              </w:tabs>
              <w:autoSpaceDE w:val="0"/>
              <w:jc w:val="both"/>
              <w:rPr>
                <w:rFonts w:ascii="Cambria" w:hAnsi="Cambria"/>
                <w:sz w:val="24"/>
                <w:szCs w:val="24"/>
              </w:rPr>
            </w:pPr>
            <w:r w:rsidRPr="00AF6406">
              <w:rPr>
                <w:rFonts w:ascii="Cambria" w:hAnsi="Cambria"/>
                <w:sz w:val="24"/>
                <w:szCs w:val="24"/>
              </w:rPr>
              <w:t>Tendinţă constantă de diversificare a activităţilor economice practicate în raion</w:t>
            </w:r>
          </w:p>
        </w:tc>
        <w:tc>
          <w:tcPr>
            <w:tcW w:w="4744" w:type="dxa"/>
          </w:tcPr>
          <w:p w:rsidR="003F62C3" w:rsidRPr="00AF6406" w:rsidRDefault="00AE5506" w:rsidP="00AF6406">
            <w:pPr>
              <w:autoSpaceDE w:val="0"/>
              <w:jc w:val="both"/>
              <w:rPr>
                <w:rFonts w:ascii="Cambria" w:hAnsi="Cambria"/>
                <w:sz w:val="24"/>
                <w:szCs w:val="24"/>
              </w:rPr>
            </w:pPr>
            <w:r w:rsidRPr="00AF6406">
              <w:rPr>
                <w:rFonts w:ascii="Cambria" w:hAnsi="Cambria"/>
                <w:sz w:val="24"/>
                <w:szCs w:val="24"/>
              </w:rPr>
              <w:t>Lipsa infrastructurii de suport în afaceri</w:t>
            </w:r>
          </w:p>
        </w:tc>
      </w:tr>
      <w:tr w:rsidR="003F62C3" w:rsidTr="003F62C3">
        <w:trPr>
          <w:trHeight w:val="1063"/>
        </w:trPr>
        <w:tc>
          <w:tcPr>
            <w:tcW w:w="4744" w:type="dxa"/>
            <w:vAlign w:val="center"/>
          </w:tcPr>
          <w:p w:rsidR="003F62C3" w:rsidRPr="00AF6406" w:rsidRDefault="00CA2827" w:rsidP="00AF6406">
            <w:pPr>
              <w:jc w:val="both"/>
              <w:rPr>
                <w:rFonts w:ascii="Cambria" w:hAnsi="Cambria"/>
                <w:sz w:val="24"/>
                <w:szCs w:val="24"/>
              </w:rPr>
            </w:pPr>
            <w:r w:rsidRPr="00AF6406">
              <w:rPr>
                <w:rFonts w:ascii="Cambria" w:hAnsi="Cambria"/>
                <w:sz w:val="24"/>
                <w:szCs w:val="24"/>
              </w:rPr>
              <w:t>Promovare activă a mediului de afaceri la evenimente, concursuri, expoziţii</w:t>
            </w:r>
          </w:p>
        </w:tc>
        <w:tc>
          <w:tcPr>
            <w:tcW w:w="4744" w:type="dxa"/>
          </w:tcPr>
          <w:p w:rsidR="003F62C3" w:rsidRPr="00AF6406" w:rsidRDefault="00AE5506" w:rsidP="00AF6406">
            <w:pPr>
              <w:autoSpaceDE w:val="0"/>
              <w:jc w:val="both"/>
              <w:rPr>
                <w:rFonts w:ascii="Cambria" w:hAnsi="Cambria"/>
                <w:sz w:val="24"/>
                <w:szCs w:val="24"/>
              </w:rPr>
            </w:pPr>
            <w:r w:rsidRPr="00AF6406">
              <w:rPr>
                <w:rFonts w:ascii="Cambria" w:hAnsi="Cambria"/>
                <w:sz w:val="24"/>
                <w:szCs w:val="24"/>
              </w:rPr>
              <w:t>Potenţialul redus al IMM-urilor, cooperarea slabă a întreprinderilor şi consolidarea insuficientă a asociaţiilor de afaceri</w:t>
            </w:r>
          </w:p>
        </w:tc>
      </w:tr>
      <w:tr w:rsidR="00A76A2B" w:rsidTr="00A76A2B">
        <w:trPr>
          <w:trHeight w:val="480"/>
        </w:trPr>
        <w:tc>
          <w:tcPr>
            <w:tcW w:w="4744" w:type="dxa"/>
            <w:vAlign w:val="center"/>
          </w:tcPr>
          <w:p w:rsidR="00A76A2B" w:rsidRPr="00AF6406" w:rsidRDefault="00A76A2B" w:rsidP="00AF6406">
            <w:pPr>
              <w:jc w:val="both"/>
              <w:rPr>
                <w:rFonts w:ascii="Cambria" w:hAnsi="Cambria"/>
                <w:sz w:val="24"/>
                <w:szCs w:val="24"/>
              </w:rPr>
            </w:pPr>
            <w:r w:rsidRPr="00AF6406">
              <w:rPr>
                <w:rFonts w:ascii="Cambria" w:hAnsi="Cambria"/>
                <w:sz w:val="24"/>
                <w:szCs w:val="24"/>
              </w:rPr>
              <w:t>Inventarierea patrimoniului public al APL</w:t>
            </w:r>
          </w:p>
        </w:tc>
        <w:tc>
          <w:tcPr>
            <w:tcW w:w="4744" w:type="dxa"/>
          </w:tcPr>
          <w:p w:rsidR="00A76A2B" w:rsidRPr="00AF6406" w:rsidRDefault="00A76A2B" w:rsidP="00AF6406">
            <w:pPr>
              <w:autoSpaceDE w:val="0"/>
              <w:jc w:val="both"/>
              <w:rPr>
                <w:rFonts w:ascii="Cambria" w:hAnsi="Cambria"/>
                <w:sz w:val="24"/>
                <w:szCs w:val="24"/>
              </w:rPr>
            </w:pPr>
          </w:p>
        </w:tc>
      </w:tr>
      <w:tr w:rsidR="003F62C3" w:rsidTr="003F62C3">
        <w:trPr>
          <w:trHeight w:val="662"/>
        </w:trPr>
        <w:tc>
          <w:tcPr>
            <w:tcW w:w="4744" w:type="dxa"/>
          </w:tcPr>
          <w:p w:rsidR="003F62C3" w:rsidRPr="00AF6406" w:rsidRDefault="00CA2827" w:rsidP="00AF6406">
            <w:pPr>
              <w:tabs>
                <w:tab w:val="left" w:pos="180"/>
              </w:tabs>
              <w:autoSpaceDE w:val="0"/>
              <w:jc w:val="both"/>
              <w:rPr>
                <w:rFonts w:ascii="Cambria" w:hAnsi="Cambria"/>
                <w:sz w:val="24"/>
                <w:szCs w:val="24"/>
              </w:rPr>
            </w:pPr>
            <w:r w:rsidRPr="00AF6406">
              <w:rPr>
                <w:rFonts w:ascii="Cambria" w:hAnsi="Cambria"/>
                <w:sz w:val="24"/>
                <w:szCs w:val="24"/>
              </w:rPr>
              <w:t>Poziţie fizico-geografică atractivă (35 km pînă la Mun. Chişinău</w:t>
            </w:r>
          </w:p>
        </w:tc>
        <w:tc>
          <w:tcPr>
            <w:tcW w:w="4744" w:type="dxa"/>
          </w:tcPr>
          <w:p w:rsidR="003F62C3" w:rsidRPr="00AF6406" w:rsidRDefault="00AE5506" w:rsidP="00AF6406">
            <w:pPr>
              <w:autoSpaceDE w:val="0"/>
              <w:jc w:val="both"/>
              <w:rPr>
                <w:rFonts w:ascii="Cambria" w:hAnsi="Cambria"/>
                <w:sz w:val="24"/>
                <w:szCs w:val="24"/>
              </w:rPr>
            </w:pPr>
            <w:r w:rsidRPr="00AF6406">
              <w:rPr>
                <w:rFonts w:ascii="Cambria" w:hAnsi="Cambria"/>
                <w:sz w:val="24"/>
                <w:szCs w:val="24"/>
              </w:rPr>
              <w:t>Insuficienţa personalului de anumite calificări şi specialităţi din cadrul IMM</w:t>
            </w:r>
          </w:p>
        </w:tc>
      </w:tr>
      <w:tr w:rsidR="000F51EC" w:rsidTr="003F62C3">
        <w:trPr>
          <w:trHeight w:val="662"/>
        </w:trPr>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Existența unei structuri active în cadrul CR care se ocupă de cooperarea transfrontalieră și atragerea investițiilor;</w:t>
            </w:r>
          </w:p>
        </w:tc>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Lipsa unei infrastructuri solide de susținere a afacerilor și atragerea investițiilor, genul incubatoare de afaceri, parcuri industriale, clustere, etc</w:t>
            </w:r>
          </w:p>
        </w:tc>
      </w:tr>
      <w:tr w:rsidR="000F51EC" w:rsidTr="003F62C3">
        <w:trPr>
          <w:trHeight w:val="662"/>
        </w:trPr>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Proiecte investiționale implementate și în curs de implementare din fonduri naționale și internaționale</w:t>
            </w:r>
          </w:p>
        </w:tc>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Insuficiența instrumetelor de stimulare și atragere a investițiilor în raion, precum și instrumente neadecvate pentru promovarea climatului investițional în raion;</w:t>
            </w:r>
          </w:p>
        </w:tc>
      </w:tr>
      <w:tr w:rsidR="000F51EC" w:rsidTr="003F62C3">
        <w:trPr>
          <w:trHeight w:val="539"/>
        </w:trPr>
        <w:tc>
          <w:tcPr>
            <w:tcW w:w="4744" w:type="dxa"/>
            <w:shd w:val="clear" w:color="auto" w:fill="8496B0" w:themeFill="text2" w:themeFillTint="99"/>
          </w:tcPr>
          <w:p w:rsidR="000F51EC" w:rsidRPr="00AF6406" w:rsidRDefault="000F51EC" w:rsidP="00AF6406">
            <w:pPr>
              <w:jc w:val="center"/>
              <w:rPr>
                <w:rFonts w:ascii="Cambria" w:hAnsi="Cambria"/>
                <w:b/>
                <w:bCs/>
                <w:sz w:val="24"/>
                <w:szCs w:val="24"/>
              </w:rPr>
            </w:pPr>
            <w:r w:rsidRPr="00AF6406">
              <w:rPr>
                <w:rFonts w:ascii="Cambria" w:hAnsi="Cambria"/>
                <w:b/>
                <w:bCs/>
                <w:sz w:val="24"/>
                <w:szCs w:val="24"/>
              </w:rPr>
              <w:t>OPORTUNITĂŢI</w:t>
            </w:r>
          </w:p>
        </w:tc>
        <w:tc>
          <w:tcPr>
            <w:tcW w:w="4744" w:type="dxa"/>
            <w:shd w:val="clear" w:color="auto" w:fill="8496B0" w:themeFill="text2" w:themeFillTint="99"/>
          </w:tcPr>
          <w:p w:rsidR="000F51EC" w:rsidRPr="00AF6406" w:rsidRDefault="000F51EC" w:rsidP="00AF6406">
            <w:pPr>
              <w:jc w:val="center"/>
              <w:rPr>
                <w:rFonts w:ascii="Cambria" w:hAnsi="Cambria"/>
                <w:b/>
                <w:sz w:val="24"/>
                <w:szCs w:val="24"/>
              </w:rPr>
            </w:pPr>
            <w:r w:rsidRPr="00AF6406">
              <w:rPr>
                <w:rFonts w:ascii="Cambria" w:hAnsi="Cambria"/>
                <w:b/>
                <w:sz w:val="24"/>
                <w:szCs w:val="24"/>
              </w:rPr>
              <w:t>AMENINŢĂRI</w:t>
            </w:r>
          </w:p>
        </w:tc>
      </w:tr>
      <w:tr w:rsidR="000F51EC" w:rsidTr="003F62C3">
        <w:trPr>
          <w:trHeight w:val="983"/>
        </w:trPr>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Existenţa cadrului legislativ, care reglementează aspectele principale ale dezvoltării mediului de afaceri</w:t>
            </w:r>
          </w:p>
        </w:tc>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Menţinerea deficitului bugetului de stat şi atractivitatea nu prea mare a ţării /raionului pentru investitori</w:t>
            </w:r>
          </w:p>
        </w:tc>
      </w:tr>
      <w:tr w:rsidR="000F51EC" w:rsidTr="000F51EC">
        <w:trPr>
          <w:trHeight w:val="782"/>
        </w:trPr>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Elaborarea și punerea în aplicare la nivel naţional şi raional a strategiilor și programelor pentru susţinerea de stat a IMM-urilo</w:t>
            </w:r>
          </w:p>
        </w:tc>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Migraţia semnificativă a forţei de muncă , în special în rândul tinerilor</w:t>
            </w:r>
          </w:p>
        </w:tc>
      </w:tr>
      <w:tr w:rsidR="000F51EC" w:rsidTr="000F51EC">
        <w:trPr>
          <w:trHeight w:val="782"/>
        </w:trPr>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 xml:space="preserve">Localizarea geografică a ţării la frontiera cu UE, ceea ce permite mediului de afaceri să participe în cadrul programelor </w:t>
            </w:r>
            <w:r w:rsidRPr="00AF6406">
              <w:rPr>
                <w:rFonts w:ascii="Cambria" w:hAnsi="Cambria"/>
                <w:sz w:val="24"/>
                <w:szCs w:val="24"/>
              </w:rPr>
              <w:lastRenderedPageBreak/>
              <w:t>Parteneriatului estic, altor iniţiative ale UE la frontierele externe ale sale</w:t>
            </w:r>
          </w:p>
        </w:tc>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lastRenderedPageBreak/>
              <w:t>Posibilităţi financiare nesemnificative ale raionului pentru susţinerea IMM-urilor</w:t>
            </w:r>
          </w:p>
        </w:tc>
      </w:tr>
      <w:tr w:rsidR="000F51EC" w:rsidTr="003F62C3">
        <w:trPr>
          <w:trHeight w:val="450"/>
        </w:trPr>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lastRenderedPageBreak/>
              <w:t>Vectorul pro-european în dezvoltarea ţării, care permite de a primi consiliere şi susţinere financiară de la UE, unde businessul, inclusiv IMM-urile, sunt considerate ca fiind unul dintre factorii cheie ai dezvoltării economiei</w:t>
            </w:r>
          </w:p>
        </w:tc>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Nivelul ridicat de sărăcie a populaţiei, care nu contribuie la creşterea cererii pe piaţa internă</w:t>
            </w:r>
          </w:p>
        </w:tc>
      </w:tr>
      <w:tr w:rsidR="000F51EC" w:rsidTr="000F51EC">
        <w:trPr>
          <w:trHeight w:val="557"/>
        </w:trPr>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Posibilitate de atragere a investițiilor prin intermediul fondurilor naționale și internaționale</w:t>
            </w:r>
          </w:p>
          <w:p w:rsidR="000F51EC" w:rsidRPr="00AF6406" w:rsidRDefault="000F51EC" w:rsidP="00AF6406">
            <w:pPr>
              <w:autoSpaceDE w:val="0"/>
              <w:jc w:val="both"/>
              <w:rPr>
                <w:rFonts w:ascii="Cambria" w:hAnsi="Cambria"/>
                <w:sz w:val="24"/>
                <w:szCs w:val="24"/>
              </w:rPr>
            </w:pPr>
          </w:p>
        </w:tc>
        <w:tc>
          <w:tcPr>
            <w:tcW w:w="4744" w:type="dxa"/>
          </w:tcPr>
          <w:p w:rsidR="000F51EC" w:rsidRPr="00AF6406" w:rsidRDefault="000F51EC" w:rsidP="00AF6406">
            <w:pPr>
              <w:autoSpaceDE w:val="0"/>
              <w:jc w:val="both"/>
              <w:rPr>
                <w:rFonts w:ascii="Cambria" w:hAnsi="Cambria"/>
                <w:sz w:val="24"/>
                <w:szCs w:val="24"/>
              </w:rPr>
            </w:pPr>
            <w:r w:rsidRPr="00AF6406">
              <w:rPr>
                <w:rFonts w:ascii="Cambria" w:hAnsi="Cambria"/>
                <w:sz w:val="24"/>
                <w:szCs w:val="24"/>
              </w:rPr>
              <w:t>Climatul investițional al raionului puțin atractiv;</w:t>
            </w:r>
          </w:p>
        </w:tc>
      </w:tr>
    </w:tbl>
    <w:p w:rsidR="003F62C3" w:rsidRDefault="003F62C3" w:rsidP="003F62C3">
      <w:pPr>
        <w:spacing w:after="0" w:line="276" w:lineRule="auto"/>
      </w:pPr>
    </w:p>
    <w:p w:rsidR="00063C28" w:rsidRDefault="00063C28" w:rsidP="003F62C3">
      <w:pPr>
        <w:spacing w:after="0" w:line="276" w:lineRule="auto"/>
      </w:pPr>
    </w:p>
    <w:p w:rsidR="00063C28" w:rsidRDefault="00063C28" w:rsidP="003F62C3">
      <w:pPr>
        <w:spacing w:after="0" w:line="276" w:lineRule="auto"/>
      </w:pPr>
    </w:p>
    <w:p w:rsidR="000F51EC" w:rsidRDefault="000F51EC" w:rsidP="00A76A2B">
      <w:pPr>
        <w:pStyle w:val="a5"/>
        <w:shd w:val="clear" w:color="auto" w:fill="auto"/>
        <w:spacing w:before="0" w:after="0" w:line="276" w:lineRule="auto"/>
        <w:ind w:right="23" w:firstLine="0"/>
        <w:rPr>
          <w:rFonts w:ascii="Cambria" w:hAnsi="Cambria" w:cs="Calibri"/>
          <w:b/>
          <w:bCs/>
          <w:sz w:val="24"/>
          <w:szCs w:val="28"/>
          <w:lang w:eastAsia="ro-RO"/>
        </w:rPr>
      </w:pPr>
      <w:r>
        <w:rPr>
          <w:rFonts w:ascii="Cambria" w:hAnsi="Cambria" w:cs="Calibri"/>
          <w:b/>
          <w:bCs/>
          <w:sz w:val="24"/>
          <w:szCs w:val="28"/>
          <w:lang w:eastAsia="ro-RO"/>
        </w:rPr>
        <w:t xml:space="preserve">Concluzii și </w:t>
      </w:r>
      <w:r w:rsidRPr="00A76A2B">
        <w:rPr>
          <w:rFonts w:ascii="Cambria" w:hAnsi="Cambria" w:cs="Calibri"/>
          <w:b/>
          <w:bCs/>
          <w:sz w:val="24"/>
          <w:szCs w:val="28"/>
          <w:lang w:eastAsia="ro-RO"/>
        </w:rPr>
        <w:t xml:space="preserve">recomandări </w:t>
      </w:r>
    </w:p>
    <w:p w:rsidR="00B902C8" w:rsidRDefault="00B902C8" w:rsidP="00A76A2B">
      <w:pPr>
        <w:pStyle w:val="a5"/>
        <w:shd w:val="clear" w:color="auto" w:fill="auto"/>
        <w:spacing w:before="0" w:after="0" w:line="276" w:lineRule="auto"/>
        <w:ind w:right="23" w:firstLine="0"/>
        <w:rPr>
          <w:rFonts w:ascii="Cambria" w:hAnsi="Cambria" w:cs="Times New Roman"/>
          <w:sz w:val="24"/>
          <w:szCs w:val="24"/>
        </w:rPr>
      </w:pPr>
    </w:p>
    <w:p w:rsidR="00A76A2B" w:rsidRPr="004155CE" w:rsidRDefault="00A76A2B" w:rsidP="00A76A2B">
      <w:pPr>
        <w:pStyle w:val="a5"/>
        <w:shd w:val="clear" w:color="auto" w:fill="auto"/>
        <w:spacing w:before="0" w:after="0" w:line="276" w:lineRule="auto"/>
        <w:ind w:right="23" w:firstLine="0"/>
        <w:rPr>
          <w:rFonts w:ascii="Cambria" w:hAnsi="Cambria" w:cs="Times New Roman"/>
          <w:sz w:val="24"/>
          <w:szCs w:val="24"/>
        </w:rPr>
      </w:pPr>
      <w:r w:rsidRPr="004155CE">
        <w:rPr>
          <w:rFonts w:ascii="Cambria" w:hAnsi="Cambria" w:cs="Times New Roman"/>
          <w:sz w:val="24"/>
          <w:szCs w:val="24"/>
        </w:rPr>
        <w:t>În baza evaluării realizate a mediul de afaceri, și a profilului investițional al raionului, analizei SWOT, problemelor identificate şi a cauzelor lor, propunem următoarele recomandări:</w:t>
      </w:r>
    </w:p>
    <w:p w:rsidR="00A76A2B" w:rsidRPr="004155CE" w:rsidRDefault="00A76A2B"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 xml:space="preserve">Îmbunătăţirea formării profesionale a personalului pentru întreprinderi prin reorientarea sistemului educaţiei profesionale din raion asupra necesităţilor întreprinderilor </w:t>
      </w:r>
    </w:p>
    <w:p w:rsidR="00A76A2B" w:rsidRPr="004155CE" w:rsidRDefault="00A76A2B"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Îmbunătățirea accesului la finanţare prin îmbunătăţirea gradului de informare a antreprenorilor despre posibilităţile de finanţare, dezvoltarea parteneriatului public-privat, acordarea asistenţei antreprenorilor în elaborarea proiectelor investiţionale</w:t>
      </w:r>
    </w:p>
    <w:p w:rsidR="00A76A2B" w:rsidRPr="004155CE" w:rsidRDefault="00A76A2B"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Stimularea cooperării și asocierii IMM-urilor, orientate asupra creșterii potențialului lor, ceea ce ar crea premise pentru export</w:t>
      </w:r>
    </w:p>
    <w:p w:rsidR="00A76A2B" w:rsidRPr="004155CE" w:rsidRDefault="00A76A2B"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Susţinerea cooperării întreprinderilor şi creării/consolidării asociaţiilor de afaceri</w:t>
      </w:r>
    </w:p>
    <w:p w:rsidR="00A76A2B" w:rsidRPr="004155CE" w:rsidRDefault="00A76A2B"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Îmbunătăţirea politicii de susţinere a IMM-urilor</w:t>
      </w:r>
    </w:p>
    <w:p w:rsidR="00A76A2B" w:rsidRPr="004155CE" w:rsidRDefault="00A76A2B"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Promovarea imaginii raionului, atractive pentru investitori</w:t>
      </w:r>
    </w:p>
    <w:p w:rsidR="00A76A2B" w:rsidRPr="004155CE" w:rsidRDefault="000F51EC"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 xml:space="preserve">Crearea unui profil investiţional al raionului care ar scoate în evidenţă performanţele deja înregistrate în atragerea investiţiilor şi prezentarea principalelor domenii sau obiecte; </w:t>
      </w:r>
    </w:p>
    <w:p w:rsidR="00A76A2B" w:rsidRPr="004155CE" w:rsidRDefault="000F51EC"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 xml:space="preserve">Identificarea și dezvoltarea unei infrastructuri de suport a afacerilor; </w:t>
      </w:r>
    </w:p>
    <w:p w:rsidR="00A76A2B" w:rsidRPr="004155CE" w:rsidRDefault="000F51EC"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Crearea unor instrumente utile de intermediere a dialogului între diferite părți ale obiectului unei investiții</w:t>
      </w:r>
    </w:p>
    <w:p w:rsidR="00A76A2B" w:rsidRPr="004155CE" w:rsidRDefault="000F51EC"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 xml:space="preserve"> Elaborarea conceptelor de proiecte investiționale care să comunice potențialilor investitori oportunitățile existente în cadrul raionului </w:t>
      </w:r>
    </w:p>
    <w:p w:rsidR="00A76A2B" w:rsidRPr="004155CE" w:rsidRDefault="000F51EC"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 xml:space="preserve">Asigurarea unui nivel maxim de dialog cu companiile locale și transparență în exercitarea funcțiilor și competențelor atribuite prin lege și care au importanță majoră pentru deciziile investiționale ale acestor companii </w:t>
      </w:r>
    </w:p>
    <w:p w:rsidR="00A76A2B" w:rsidRPr="004155CE" w:rsidRDefault="000F51EC"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 xml:space="preserve">Încurajea inițiativelor antreprenoriale din partea comunității locale și susținerea acestora, dar nu aplicarea unor măsură orientatea împotriva comunității locale </w:t>
      </w:r>
    </w:p>
    <w:p w:rsidR="00A76A2B" w:rsidRPr="004155CE" w:rsidRDefault="000F51EC" w:rsidP="007D0F59">
      <w:pPr>
        <w:pStyle w:val="a5"/>
        <w:numPr>
          <w:ilvl w:val="0"/>
          <w:numId w:val="50"/>
        </w:numPr>
        <w:shd w:val="clear" w:color="auto" w:fill="auto"/>
        <w:spacing w:before="0" w:after="0" w:line="276" w:lineRule="auto"/>
        <w:ind w:right="23"/>
        <w:rPr>
          <w:rFonts w:ascii="Cambria" w:hAnsi="Cambria" w:cs="Times New Roman"/>
          <w:sz w:val="24"/>
          <w:szCs w:val="24"/>
        </w:rPr>
      </w:pPr>
      <w:r w:rsidRPr="004155CE">
        <w:rPr>
          <w:rFonts w:ascii="Cambria" w:hAnsi="Cambria" w:cs="Times New Roman"/>
          <w:sz w:val="24"/>
          <w:szCs w:val="24"/>
        </w:rPr>
        <w:t xml:space="preserve">Sprijinirea investițiilor în alte forme de economii, cum ar fi economia socială (antreprenoriatul social) ceea ce aduce nu doar investiția în localitatea, dar și asigură sprijin diferitor pături sociale mai puțin avantajate </w:t>
      </w:r>
    </w:p>
    <w:p w:rsidR="00856547" w:rsidRDefault="00856547">
      <w:pPr>
        <w:tabs>
          <w:tab w:val="left" w:pos="5927"/>
        </w:tabs>
        <w:suppressAutoHyphens w:val="0"/>
        <w:jc w:val="both"/>
        <w:textAlignment w:val="auto"/>
        <w:rPr>
          <w:rFonts w:ascii="Cambria" w:hAnsi="Cambria"/>
          <w:i/>
          <w:sz w:val="24"/>
          <w:szCs w:val="24"/>
          <w:shd w:val="clear" w:color="auto" w:fill="FFFF00"/>
        </w:rPr>
      </w:pPr>
    </w:p>
    <w:p w:rsidR="00856547" w:rsidRDefault="00856547">
      <w:pPr>
        <w:tabs>
          <w:tab w:val="left" w:pos="5927"/>
        </w:tabs>
        <w:suppressAutoHyphens w:val="0"/>
        <w:jc w:val="both"/>
        <w:textAlignment w:val="auto"/>
        <w:rPr>
          <w:rFonts w:ascii="Cambria" w:eastAsia="Times New Roman" w:hAnsi="Cambria"/>
          <w:color w:val="000000"/>
          <w:sz w:val="24"/>
          <w:szCs w:val="24"/>
          <w:lang w:eastAsia="ru-RU"/>
        </w:rPr>
      </w:pPr>
    </w:p>
    <w:p w:rsidR="00856547" w:rsidRDefault="00856547">
      <w:pPr>
        <w:tabs>
          <w:tab w:val="left" w:pos="5927"/>
        </w:tabs>
        <w:suppressAutoHyphens w:val="0"/>
        <w:jc w:val="both"/>
        <w:textAlignment w:val="auto"/>
        <w:rPr>
          <w:rFonts w:ascii="Cambria" w:eastAsia="Times New Roman" w:hAnsi="Cambria"/>
          <w:color w:val="000000"/>
          <w:sz w:val="24"/>
          <w:szCs w:val="24"/>
          <w:lang w:eastAsia="ru-RU"/>
        </w:rPr>
      </w:pPr>
    </w:p>
    <w:p w:rsidR="00856547" w:rsidRDefault="00856547">
      <w:pPr>
        <w:tabs>
          <w:tab w:val="left" w:pos="5927"/>
        </w:tabs>
        <w:suppressAutoHyphens w:val="0"/>
        <w:jc w:val="both"/>
        <w:textAlignment w:val="auto"/>
        <w:rPr>
          <w:rFonts w:ascii="Cambria" w:hAnsi="Cambria"/>
          <w:b/>
          <w:sz w:val="24"/>
          <w:szCs w:val="24"/>
        </w:rPr>
      </w:pPr>
    </w:p>
    <w:p w:rsidR="00856547" w:rsidRDefault="00856547">
      <w:pPr>
        <w:tabs>
          <w:tab w:val="left" w:pos="5927"/>
        </w:tabs>
        <w:suppressAutoHyphens w:val="0"/>
        <w:textAlignment w:val="auto"/>
        <w:rPr>
          <w:rFonts w:ascii="Cambria" w:hAnsi="Cambria"/>
          <w:b/>
          <w:sz w:val="24"/>
        </w:rPr>
      </w:pPr>
    </w:p>
    <w:p w:rsidR="00856547" w:rsidRDefault="00856547">
      <w:pPr>
        <w:tabs>
          <w:tab w:val="left" w:pos="5927"/>
        </w:tabs>
        <w:suppressAutoHyphens w:val="0"/>
        <w:textAlignment w:val="auto"/>
        <w:rPr>
          <w:rFonts w:ascii="Cambria" w:hAnsi="Cambria"/>
          <w:b/>
          <w:sz w:val="24"/>
          <w:szCs w:val="24"/>
        </w:rPr>
      </w:pPr>
    </w:p>
    <w:p w:rsidR="00856547" w:rsidRDefault="00856547">
      <w:pPr>
        <w:tabs>
          <w:tab w:val="left" w:pos="5927"/>
        </w:tabs>
        <w:suppressAutoHyphens w:val="0"/>
        <w:textAlignment w:val="auto"/>
        <w:rPr>
          <w:rFonts w:ascii="Cambria" w:hAnsi="Cambria"/>
          <w:b/>
          <w:sz w:val="24"/>
          <w:szCs w:val="24"/>
        </w:rPr>
      </w:pPr>
    </w:p>
    <w:p w:rsidR="00856547" w:rsidRDefault="00856547">
      <w:pPr>
        <w:tabs>
          <w:tab w:val="left" w:pos="5927"/>
        </w:tabs>
        <w:suppressAutoHyphens w:val="0"/>
        <w:textAlignment w:val="auto"/>
        <w:rPr>
          <w:rFonts w:ascii="Cambria" w:hAnsi="Cambria"/>
          <w:b/>
          <w:sz w:val="24"/>
          <w:szCs w:val="24"/>
        </w:rPr>
      </w:pPr>
    </w:p>
    <w:p w:rsidR="00601C6C" w:rsidRDefault="00601C6C">
      <w:pPr>
        <w:suppressAutoHyphens w:val="0"/>
        <w:rPr>
          <w:rFonts w:ascii="Cambria" w:hAnsi="Cambria"/>
          <w:b/>
          <w:sz w:val="24"/>
          <w:szCs w:val="24"/>
        </w:rPr>
      </w:pPr>
      <w:r>
        <w:rPr>
          <w:rFonts w:ascii="Cambria" w:hAnsi="Cambria"/>
          <w:b/>
          <w:sz w:val="24"/>
          <w:szCs w:val="24"/>
        </w:rPr>
        <w:br w:type="page"/>
      </w:r>
    </w:p>
    <w:p w:rsidR="00856547" w:rsidRPr="004F4317" w:rsidRDefault="00BA0F5B" w:rsidP="0022104D">
      <w:pPr>
        <w:pStyle w:val="3"/>
        <w:numPr>
          <w:ilvl w:val="2"/>
          <w:numId w:val="41"/>
        </w:numPr>
        <w:rPr>
          <w:rFonts w:ascii="Cambria" w:hAnsi="Cambria"/>
          <w:b/>
          <w:color w:val="000000" w:themeColor="text1"/>
        </w:rPr>
      </w:pPr>
      <w:bookmarkStart w:id="42" w:name="_Toc65509211"/>
      <w:r w:rsidRPr="004F4317">
        <w:rPr>
          <w:rFonts w:ascii="Cambria" w:hAnsi="Cambria"/>
          <w:b/>
          <w:color w:val="000000" w:themeColor="text1"/>
        </w:rPr>
        <w:lastRenderedPageBreak/>
        <w:t>AGR</w:t>
      </w:r>
      <w:r w:rsidR="009A485B" w:rsidRPr="004F4317">
        <w:rPr>
          <w:rFonts w:ascii="Cambria" w:hAnsi="Cambria"/>
          <w:b/>
          <w:color w:val="000000" w:themeColor="text1"/>
        </w:rPr>
        <w:t>I</w:t>
      </w:r>
      <w:r w:rsidRPr="004F4317">
        <w:rPr>
          <w:rFonts w:ascii="Cambria" w:hAnsi="Cambria"/>
          <w:b/>
          <w:color w:val="000000" w:themeColor="text1"/>
        </w:rPr>
        <w:t>CULTURA</w:t>
      </w:r>
      <w:bookmarkEnd w:id="41"/>
      <w:bookmarkEnd w:id="42"/>
    </w:p>
    <w:p w:rsidR="00250BD7" w:rsidRDefault="00250BD7" w:rsidP="00250BD7">
      <w:pPr>
        <w:pStyle w:val="first"/>
        <w:shd w:val="clear" w:color="auto" w:fill="FFFFFF"/>
        <w:spacing w:before="0" w:after="0" w:line="276" w:lineRule="auto"/>
        <w:jc w:val="both"/>
        <w:rPr>
          <w:rFonts w:ascii="Cambria" w:eastAsia="Calibri" w:hAnsi="Cambria"/>
          <w:lang w:val="ro-RO" w:eastAsia="en-US"/>
        </w:rPr>
      </w:pPr>
    </w:p>
    <w:p w:rsidR="00856547" w:rsidRDefault="00BA0F5B" w:rsidP="00250BD7">
      <w:pPr>
        <w:pStyle w:val="first"/>
        <w:shd w:val="clear" w:color="auto" w:fill="FFFFFF"/>
        <w:spacing w:before="0" w:after="0" w:line="276" w:lineRule="auto"/>
        <w:jc w:val="both"/>
        <w:rPr>
          <w:rFonts w:ascii="Cambria" w:eastAsia="Calibri" w:hAnsi="Cambria"/>
          <w:lang w:val="ro-RO" w:eastAsia="en-US"/>
        </w:rPr>
      </w:pPr>
      <w:r>
        <w:rPr>
          <w:rFonts w:ascii="Cambria" w:eastAsia="Calibri" w:hAnsi="Cambria"/>
          <w:lang w:val="ro-RO" w:eastAsia="en-US"/>
        </w:rPr>
        <w:t xml:space="preserve">Pământul este cea mai mare bogăție pe care o are Republica Moldova, iar agricultura este ramura primordială de activitate a întregii populații. Pornind de la aceste premise, menţionăm că anume acest sector trebuie să fie baza dezvoltării economice a ţării şi vectorul principal de orientare a politicilor. </w:t>
      </w:r>
    </w:p>
    <w:p w:rsidR="00856547" w:rsidRDefault="00BA0F5B" w:rsidP="00250BD7">
      <w:pPr>
        <w:pStyle w:val="first"/>
        <w:shd w:val="clear" w:color="auto" w:fill="FFFFFF"/>
        <w:spacing w:before="0" w:after="0" w:line="276" w:lineRule="auto"/>
        <w:jc w:val="both"/>
        <w:rPr>
          <w:rFonts w:ascii="Cambria" w:eastAsia="Calibri" w:hAnsi="Cambria"/>
          <w:lang w:val="ro-RO" w:eastAsia="en-US"/>
        </w:rPr>
      </w:pPr>
      <w:r>
        <w:rPr>
          <w:rFonts w:ascii="Cambria" w:eastAsia="Calibri" w:hAnsi="Cambria"/>
          <w:lang w:val="ro-RO" w:eastAsia="en-US"/>
        </w:rPr>
        <w:t>Cu toate acestea, la moment producătorii agricoli autohtoni au devenit necompetitivi pe piaţa externă şi chiar internă, ritmul de majorare a importurilor de produse agroalimentare fiind în creştere. Agricultura în raionul Hîncești dispune de un potenţial natural, uman, dar mai puţin economic de dezvoltare, existînd decalaje mari în înzestrarea tehnică, productivitatea muncii, utilizarea de îngrăşăminte, inovare în domeniu, cu toate acestea, prin politici coerente de modernizare, măsuri bine calculate şi eforturi comune ale autorităţilor, producătorilor şi exportatorilor putem contribui la reabilitarea şi dezvoltarea agriculturii.</w:t>
      </w:r>
    </w:p>
    <w:p w:rsidR="00DF2C65" w:rsidRDefault="00DF2C65" w:rsidP="00250BD7">
      <w:pPr>
        <w:spacing w:after="0" w:line="276" w:lineRule="auto"/>
        <w:jc w:val="both"/>
        <w:rPr>
          <w:rFonts w:ascii="Cambria" w:hAnsi="Cambria"/>
          <w:sz w:val="24"/>
          <w:szCs w:val="24"/>
        </w:rPr>
      </w:pPr>
    </w:p>
    <w:p w:rsidR="00856547" w:rsidRDefault="00BA0F5B" w:rsidP="00250BD7">
      <w:pPr>
        <w:spacing w:after="0" w:line="276" w:lineRule="auto"/>
        <w:jc w:val="both"/>
        <w:rPr>
          <w:rFonts w:ascii="Cambria" w:hAnsi="Cambria"/>
          <w:sz w:val="24"/>
          <w:szCs w:val="24"/>
        </w:rPr>
      </w:pPr>
      <w:r>
        <w:rPr>
          <w:rFonts w:ascii="Cambria" w:hAnsi="Cambria"/>
          <w:sz w:val="24"/>
          <w:szCs w:val="24"/>
        </w:rPr>
        <w:t>La moment, sectorul agricol din raionul Hînceşti dispune de circa  de 92990 ha terenuri agricole, inclusiv pămînt arabil – 62193 ha, care în proporţie de 85% sunt în proprietate privată Distribuția terenurilor după tipul de proprietate de stat – 994 ha sau 1,07 %; a unităților administrativ-teritoriale – 13200 ha sau 14,20 %; privată – 78796 ha sau 84,73 %.</w:t>
      </w:r>
    </w:p>
    <w:p w:rsidR="00DF2C65" w:rsidRDefault="00DF2C65">
      <w:pPr>
        <w:jc w:val="center"/>
        <w:rPr>
          <w:rFonts w:ascii="Cambria" w:hAnsi="Cambria"/>
          <w:b/>
          <w:szCs w:val="24"/>
        </w:rPr>
      </w:pPr>
    </w:p>
    <w:p w:rsidR="00856547" w:rsidRDefault="00250BD7">
      <w:pPr>
        <w:jc w:val="center"/>
      </w:pPr>
      <w:r w:rsidRPr="00250BD7">
        <w:rPr>
          <w:rFonts w:ascii="Cambria" w:hAnsi="Cambria"/>
          <w:b/>
          <w:szCs w:val="24"/>
        </w:rPr>
        <w:t xml:space="preserve">Figura 24 </w:t>
      </w:r>
      <w:r w:rsidR="00BA0F5B" w:rsidRPr="00250BD7">
        <w:rPr>
          <w:rFonts w:ascii="Cambria" w:hAnsi="Cambria"/>
          <w:b/>
          <w:szCs w:val="24"/>
        </w:rPr>
        <w:t>Repartizarea terenurilor după tipul de proprietate în raionul Hîncești</w:t>
      </w:r>
      <w:r>
        <w:rPr>
          <w:rFonts w:ascii="Cambria" w:hAnsi="Cambria"/>
          <w:noProof/>
          <w:sz w:val="24"/>
          <w:lang w:eastAsia="ro-RO"/>
        </w:rPr>
        <w:drawing>
          <wp:inline distT="0" distB="0" distL="0" distR="0" wp14:anchorId="48FDCE23" wp14:editId="4BD9E02B">
            <wp:extent cx="5200650" cy="2076450"/>
            <wp:effectExtent l="0" t="0" r="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56547" w:rsidRDefault="00BA0F5B" w:rsidP="00250BD7">
      <w:pPr>
        <w:spacing w:after="0" w:line="276" w:lineRule="auto"/>
        <w:jc w:val="both"/>
        <w:rPr>
          <w:rFonts w:ascii="Cambria" w:hAnsi="Cambria"/>
          <w:sz w:val="24"/>
          <w:szCs w:val="24"/>
        </w:rPr>
      </w:pPr>
      <w:r>
        <w:rPr>
          <w:rFonts w:ascii="Cambria" w:hAnsi="Cambria"/>
          <w:sz w:val="24"/>
          <w:szCs w:val="24"/>
        </w:rPr>
        <w:t xml:space="preserve">Suprafața terenurilor agricole din fondul de rezervă al unităților administrativ-teritoriale – 12187 ha, inclusiv pământ arabil – 458 ha, pârloage – 323 ha, livezi – 10 ha, vii – 17 ha, plantații de nucari – 133 ha, plantații de dud – 27 ha, alte plantații multianuale – 1 ha, fânețe – 39, pășuni – 11179 ha. </w:t>
      </w:r>
    </w:p>
    <w:p w:rsidR="00DF2C65" w:rsidRDefault="00DF2C65" w:rsidP="00250BD7">
      <w:pPr>
        <w:spacing w:after="0" w:line="276" w:lineRule="auto"/>
        <w:jc w:val="both"/>
        <w:rPr>
          <w:rFonts w:ascii="Cambria" w:hAnsi="Cambria"/>
          <w:sz w:val="24"/>
          <w:szCs w:val="24"/>
        </w:rPr>
      </w:pPr>
    </w:p>
    <w:p w:rsidR="00856547" w:rsidRDefault="00BA0F5B" w:rsidP="00250BD7">
      <w:pPr>
        <w:spacing w:after="0" w:line="276" w:lineRule="auto"/>
        <w:jc w:val="both"/>
      </w:pPr>
      <w:r>
        <w:rPr>
          <w:rFonts w:ascii="Cambria" w:hAnsi="Cambria"/>
          <w:sz w:val="24"/>
          <w:szCs w:val="24"/>
        </w:rPr>
        <w:t xml:space="preserve">Actualmente, în raionul Hînceşti există trei sisteme agricole: </w:t>
      </w:r>
      <w:r>
        <w:rPr>
          <w:rFonts w:ascii="Cambria" w:hAnsi="Cambria"/>
          <w:i/>
          <w:sz w:val="24"/>
          <w:szCs w:val="24"/>
        </w:rPr>
        <w:t>de subzistenţă, convenţional şi ecologic</w:t>
      </w:r>
      <w:r>
        <w:rPr>
          <w:rFonts w:ascii="Cambria" w:hAnsi="Cambria"/>
          <w:sz w:val="24"/>
          <w:szCs w:val="24"/>
        </w:rPr>
        <w:t xml:space="preserve">. Privită prin optica forţelor de producţie, agricultura este dominată de producţia gospodăriilor casnice, ceea ce trădează caracterul ei fărâmiţat şi puţin rentabil. Astfel, agricultura mai rămâne o activitate de subzistenţă, ceea ce stimulează dezechilibrul ecologic între ecosistemele antropice şi naturale, dozele mărite de fertilizanţi, combustibili şi pesticide. </w:t>
      </w:r>
    </w:p>
    <w:p w:rsidR="00856547" w:rsidRDefault="00BA0F5B" w:rsidP="00250BD7">
      <w:pPr>
        <w:spacing w:after="0" w:line="276" w:lineRule="auto"/>
        <w:jc w:val="both"/>
        <w:rPr>
          <w:rFonts w:ascii="Cambria" w:hAnsi="Cambria"/>
          <w:sz w:val="24"/>
          <w:szCs w:val="24"/>
        </w:rPr>
      </w:pPr>
      <w:r>
        <w:rPr>
          <w:rFonts w:ascii="Cambria" w:hAnsi="Cambria"/>
          <w:sz w:val="24"/>
          <w:szCs w:val="24"/>
        </w:rPr>
        <w:t xml:space="preserve">În ultimii ani la nivel național agricultura ecologică câştigă o importanţă din ce în ce mai mare și este într-o continuă extindere. Această dezvoltare este susţinută de cererile crescânde ale consumatorilor pentru produse agricole ecologice, aceştia devenind din ce în ce mai conştienţi şi interesaţi de asigurarea sănătăţii prin consumul produselor, la care se adaugă şi cerinţele societăţii pentru o dezvoltare agricolă durabilă. În raionul Hîncești de </w:t>
      </w:r>
      <w:r>
        <w:rPr>
          <w:rFonts w:ascii="Cambria" w:hAnsi="Cambria"/>
          <w:sz w:val="24"/>
          <w:szCs w:val="24"/>
        </w:rPr>
        <w:lastRenderedPageBreak/>
        <w:t>asemenea, se observă o tendință de tranziție de la agricultura convențională la agricultura ecologică. Astfel, tot mai mulți agricultorii sunt coştienţi că produsele bio sunt la mare căutare şi pe piaţa noastră și înregistrează succese în acest domeniu.</w:t>
      </w:r>
    </w:p>
    <w:p w:rsidR="00856547" w:rsidRDefault="00BA0F5B" w:rsidP="00250BD7">
      <w:pPr>
        <w:spacing w:after="0" w:line="276" w:lineRule="auto"/>
        <w:jc w:val="both"/>
        <w:rPr>
          <w:rFonts w:ascii="Cambria" w:hAnsi="Cambria"/>
          <w:sz w:val="24"/>
          <w:szCs w:val="24"/>
        </w:rPr>
      </w:pPr>
      <w:r>
        <w:rPr>
          <w:rFonts w:ascii="Cambria" w:hAnsi="Cambria"/>
          <w:sz w:val="24"/>
          <w:szCs w:val="24"/>
        </w:rPr>
        <w:t>Principalele culturi agricole din raionul Hîncești sunt: grâul, porumbul, floarea soarelui, strugurii. Conform evidenţelor curente cu aceste culturi au fost însămânţate în anul 2019 58606 ha terenuri agricole. Bonitatea medie a terenurilor agricole din raionul Hîncești – 58 grade.</w:t>
      </w:r>
    </w:p>
    <w:p w:rsidR="00601C6C" w:rsidRDefault="00601C6C" w:rsidP="00250BD7">
      <w:pPr>
        <w:spacing w:after="0" w:line="276" w:lineRule="auto"/>
        <w:jc w:val="both"/>
        <w:rPr>
          <w:rFonts w:ascii="Cambria" w:hAnsi="Cambria"/>
          <w:sz w:val="24"/>
          <w:szCs w:val="24"/>
        </w:rPr>
      </w:pPr>
    </w:p>
    <w:p w:rsidR="00856547" w:rsidRPr="00250BD7" w:rsidRDefault="00250BD7" w:rsidP="00250BD7">
      <w:pPr>
        <w:spacing w:after="0"/>
        <w:rPr>
          <w:rFonts w:ascii="Cambria" w:hAnsi="Cambria"/>
          <w:b/>
          <w:szCs w:val="24"/>
        </w:rPr>
      </w:pPr>
      <w:r w:rsidRPr="00250BD7">
        <w:rPr>
          <w:rFonts w:ascii="Cambria" w:hAnsi="Cambria"/>
          <w:b/>
          <w:szCs w:val="24"/>
        </w:rPr>
        <w:t>Tabel 3</w:t>
      </w:r>
      <w:r w:rsidR="0088708C">
        <w:rPr>
          <w:rFonts w:ascii="Cambria" w:hAnsi="Cambria"/>
          <w:b/>
          <w:szCs w:val="24"/>
        </w:rPr>
        <w:t>4</w:t>
      </w:r>
      <w:r w:rsidRPr="00250BD7">
        <w:rPr>
          <w:rFonts w:ascii="Cambria" w:hAnsi="Cambria"/>
          <w:b/>
          <w:szCs w:val="24"/>
        </w:rPr>
        <w:t xml:space="preserve">. </w:t>
      </w:r>
      <w:r w:rsidR="00BA0F5B" w:rsidRPr="00250BD7">
        <w:rPr>
          <w:rFonts w:ascii="Cambria" w:hAnsi="Cambria"/>
          <w:b/>
          <w:szCs w:val="24"/>
        </w:rPr>
        <w:t>Principalele culturi agricoledin raionul Hîncești</w:t>
      </w:r>
    </w:p>
    <w:tbl>
      <w:tblPr>
        <w:tblW w:w="99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83"/>
        <w:gridCol w:w="1250"/>
        <w:gridCol w:w="1075"/>
        <w:gridCol w:w="1793"/>
        <w:gridCol w:w="1250"/>
        <w:gridCol w:w="1075"/>
        <w:gridCol w:w="1793"/>
      </w:tblGrid>
      <w:tr w:rsidR="00856547" w:rsidRPr="00250BD7" w:rsidTr="00250BD7">
        <w:trPr>
          <w:trHeight w:val="418"/>
        </w:trPr>
        <w:tc>
          <w:tcPr>
            <w:tcW w:w="2079" w:type="dxa"/>
            <w:vMerge w:val="restart"/>
            <w:shd w:val="clear" w:color="auto" w:fill="9CC2E5"/>
            <w:tcMar>
              <w:top w:w="0" w:type="dxa"/>
              <w:left w:w="108" w:type="dxa"/>
              <w:bottom w:w="0" w:type="dxa"/>
              <w:right w:w="108" w:type="dxa"/>
            </w:tcMar>
            <w:vAlign w:val="center"/>
          </w:tcPr>
          <w:p w:rsidR="00856547" w:rsidRPr="00250BD7" w:rsidRDefault="00BA0F5B">
            <w:pPr>
              <w:spacing w:after="0"/>
              <w:ind w:left="131" w:hanging="131"/>
              <w:jc w:val="center"/>
              <w:textAlignment w:val="auto"/>
            </w:pPr>
            <w:r w:rsidRPr="00250BD7">
              <w:rPr>
                <w:rFonts w:ascii="Cambria" w:hAnsi="Cambria"/>
                <w:b/>
                <w:lang w:val="ru-RU"/>
              </w:rPr>
              <w:t>Cultura</w:t>
            </w:r>
          </w:p>
        </w:tc>
        <w:tc>
          <w:tcPr>
            <w:tcW w:w="3920" w:type="dxa"/>
            <w:gridSpan w:val="3"/>
            <w:shd w:val="clear" w:color="auto" w:fill="9CC2E5"/>
            <w:tcMar>
              <w:top w:w="0" w:type="dxa"/>
              <w:left w:w="108" w:type="dxa"/>
              <w:bottom w:w="0" w:type="dxa"/>
              <w:right w:w="108" w:type="dxa"/>
            </w:tcMar>
            <w:vAlign w:val="center"/>
          </w:tcPr>
          <w:p w:rsidR="00856547" w:rsidRPr="00250BD7" w:rsidRDefault="00BA0F5B">
            <w:pPr>
              <w:spacing w:after="0"/>
              <w:jc w:val="center"/>
              <w:textAlignment w:val="auto"/>
              <w:rPr>
                <w:rFonts w:ascii="Cambria" w:hAnsi="Cambria"/>
                <w:b/>
                <w:lang w:val="ru-RU"/>
              </w:rPr>
            </w:pPr>
            <w:r w:rsidRPr="00250BD7">
              <w:rPr>
                <w:rFonts w:ascii="Cambria" w:hAnsi="Cambria"/>
                <w:b/>
                <w:lang w:val="ru-RU"/>
              </w:rPr>
              <w:t>Anul 2018</w:t>
            </w:r>
          </w:p>
        </w:tc>
        <w:tc>
          <w:tcPr>
            <w:tcW w:w="3920" w:type="dxa"/>
            <w:gridSpan w:val="3"/>
            <w:shd w:val="clear" w:color="auto" w:fill="9CC2E5"/>
            <w:tcMar>
              <w:top w:w="0" w:type="dxa"/>
              <w:left w:w="108" w:type="dxa"/>
              <w:bottom w:w="0" w:type="dxa"/>
              <w:right w:w="108" w:type="dxa"/>
            </w:tcMar>
            <w:vAlign w:val="center"/>
          </w:tcPr>
          <w:p w:rsidR="00856547" w:rsidRPr="00250BD7" w:rsidRDefault="00BA0F5B">
            <w:pPr>
              <w:spacing w:after="0"/>
              <w:jc w:val="center"/>
              <w:textAlignment w:val="auto"/>
              <w:rPr>
                <w:rFonts w:ascii="Cambria" w:hAnsi="Cambria"/>
                <w:b/>
                <w:lang w:val="ru-RU"/>
              </w:rPr>
            </w:pPr>
            <w:r w:rsidRPr="00250BD7">
              <w:rPr>
                <w:rFonts w:ascii="Cambria" w:hAnsi="Cambria"/>
                <w:b/>
                <w:lang w:val="ru-RU"/>
              </w:rPr>
              <w:t>Anul 2019</w:t>
            </w:r>
          </w:p>
        </w:tc>
      </w:tr>
      <w:tr w:rsidR="00250BD7" w:rsidRPr="00250BD7" w:rsidTr="00250BD7">
        <w:tc>
          <w:tcPr>
            <w:tcW w:w="2079" w:type="dxa"/>
            <w:vMerge/>
            <w:shd w:val="clear" w:color="auto" w:fill="9CC2E5"/>
            <w:tcMar>
              <w:top w:w="0" w:type="dxa"/>
              <w:left w:w="108" w:type="dxa"/>
              <w:bottom w:w="0" w:type="dxa"/>
              <w:right w:w="108" w:type="dxa"/>
            </w:tcMar>
            <w:vAlign w:val="center"/>
          </w:tcPr>
          <w:p w:rsidR="00856547" w:rsidRPr="00250BD7" w:rsidRDefault="00856547">
            <w:pPr>
              <w:spacing w:after="0"/>
              <w:textAlignment w:val="auto"/>
              <w:rPr>
                <w:rFonts w:ascii="Cambria" w:hAnsi="Cambria"/>
                <w:lang w:val="ru-RU"/>
              </w:rPr>
            </w:pPr>
          </w:p>
        </w:tc>
        <w:tc>
          <w:tcPr>
            <w:tcW w:w="1191" w:type="dxa"/>
            <w:shd w:val="clear" w:color="auto" w:fill="9CC2E5"/>
            <w:tcMar>
              <w:top w:w="0" w:type="dxa"/>
              <w:left w:w="108" w:type="dxa"/>
              <w:bottom w:w="0" w:type="dxa"/>
              <w:right w:w="108" w:type="dxa"/>
            </w:tcMar>
          </w:tcPr>
          <w:p w:rsidR="00856547" w:rsidRPr="00250BD7" w:rsidRDefault="00BA0F5B">
            <w:pPr>
              <w:spacing w:after="0"/>
              <w:jc w:val="center"/>
              <w:textAlignment w:val="auto"/>
              <w:rPr>
                <w:rFonts w:ascii="Cambria" w:hAnsi="Cambria"/>
                <w:b/>
                <w:lang w:val="ru-RU"/>
              </w:rPr>
            </w:pPr>
            <w:r w:rsidRPr="00250BD7">
              <w:rPr>
                <w:rFonts w:ascii="Cambria" w:hAnsi="Cambria"/>
                <w:b/>
                <w:lang w:val="ru-RU"/>
              </w:rPr>
              <w:t>Suprafaţa, ha</w:t>
            </w:r>
          </w:p>
        </w:tc>
        <w:tc>
          <w:tcPr>
            <w:tcW w:w="1026" w:type="dxa"/>
            <w:shd w:val="clear" w:color="auto" w:fill="9CC2E5"/>
            <w:tcMar>
              <w:top w:w="0" w:type="dxa"/>
              <w:left w:w="108" w:type="dxa"/>
              <w:bottom w:w="0" w:type="dxa"/>
              <w:right w:w="108" w:type="dxa"/>
            </w:tcMar>
          </w:tcPr>
          <w:p w:rsidR="00856547" w:rsidRPr="00250BD7" w:rsidRDefault="00BA0F5B">
            <w:pPr>
              <w:spacing w:after="0"/>
              <w:jc w:val="center"/>
              <w:textAlignment w:val="auto"/>
              <w:rPr>
                <w:rFonts w:ascii="Cambria" w:hAnsi="Cambria"/>
                <w:b/>
                <w:lang w:val="ru-RU"/>
              </w:rPr>
            </w:pPr>
            <w:r w:rsidRPr="00250BD7">
              <w:rPr>
                <w:rFonts w:ascii="Cambria" w:hAnsi="Cambria"/>
                <w:b/>
                <w:lang w:val="ru-RU"/>
              </w:rPr>
              <w:t>Volumul global, tone</w:t>
            </w:r>
          </w:p>
        </w:tc>
        <w:tc>
          <w:tcPr>
            <w:tcW w:w="1703" w:type="dxa"/>
            <w:shd w:val="clear" w:color="auto" w:fill="9CC2E5"/>
            <w:tcMar>
              <w:top w:w="0" w:type="dxa"/>
              <w:left w:w="108" w:type="dxa"/>
              <w:bottom w:w="0" w:type="dxa"/>
              <w:right w:w="108" w:type="dxa"/>
            </w:tcMar>
          </w:tcPr>
          <w:p w:rsidR="00856547" w:rsidRPr="00250BD7" w:rsidRDefault="00BA0F5B">
            <w:pPr>
              <w:spacing w:after="0"/>
              <w:jc w:val="center"/>
              <w:textAlignment w:val="auto"/>
              <w:rPr>
                <w:rFonts w:ascii="Cambria" w:hAnsi="Cambria"/>
                <w:b/>
                <w:lang w:val="ru-RU"/>
              </w:rPr>
            </w:pPr>
            <w:r w:rsidRPr="00250BD7">
              <w:rPr>
                <w:rFonts w:ascii="Cambria" w:hAnsi="Cambria"/>
                <w:b/>
                <w:lang w:val="ru-RU"/>
              </w:rPr>
              <w:t>Productivitatea g/ha</w:t>
            </w:r>
          </w:p>
        </w:tc>
        <w:tc>
          <w:tcPr>
            <w:tcW w:w="1191" w:type="dxa"/>
            <w:shd w:val="clear" w:color="auto" w:fill="9CC2E5"/>
            <w:tcMar>
              <w:top w:w="0" w:type="dxa"/>
              <w:left w:w="108" w:type="dxa"/>
              <w:bottom w:w="0" w:type="dxa"/>
              <w:right w:w="108" w:type="dxa"/>
            </w:tcMar>
          </w:tcPr>
          <w:p w:rsidR="00856547" w:rsidRPr="00250BD7" w:rsidRDefault="00BA0F5B">
            <w:pPr>
              <w:spacing w:after="0"/>
              <w:jc w:val="center"/>
              <w:textAlignment w:val="auto"/>
              <w:rPr>
                <w:rFonts w:ascii="Cambria" w:hAnsi="Cambria"/>
                <w:b/>
                <w:lang w:val="ru-RU"/>
              </w:rPr>
            </w:pPr>
            <w:r w:rsidRPr="00250BD7">
              <w:rPr>
                <w:rFonts w:ascii="Cambria" w:hAnsi="Cambria"/>
                <w:b/>
                <w:lang w:val="ru-RU"/>
              </w:rPr>
              <w:t>Suprafaţa, ha</w:t>
            </w:r>
          </w:p>
        </w:tc>
        <w:tc>
          <w:tcPr>
            <w:tcW w:w="1026" w:type="dxa"/>
            <w:shd w:val="clear" w:color="auto" w:fill="9CC2E5"/>
            <w:tcMar>
              <w:top w:w="0" w:type="dxa"/>
              <w:left w:w="108" w:type="dxa"/>
              <w:bottom w:w="0" w:type="dxa"/>
              <w:right w:w="108" w:type="dxa"/>
            </w:tcMar>
          </w:tcPr>
          <w:p w:rsidR="00856547" w:rsidRPr="00250BD7" w:rsidRDefault="00BA0F5B">
            <w:pPr>
              <w:spacing w:after="0"/>
              <w:jc w:val="center"/>
              <w:textAlignment w:val="auto"/>
              <w:rPr>
                <w:rFonts w:ascii="Cambria" w:hAnsi="Cambria"/>
                <w:b/>
                <w:lang w:val="ru-RU"/>
              </w:rPr>
            </w:pPr>
            <w:r w:rsidRPr="00250BD7">
              <w:rPr>
                <w:rFonts w:ascii="Cambria" w:hAnsi="Cambria"/>
                <w:b/>
                <w:lang w:val="ru-RU"/>
              </w:rPr>
              <w:t>Volumul global, tone</w:t>
            </w:r>
          </w:p>
        </w:tc>
        <w:tc>
          <w:tcPr>
            <w:tcW w:w="1703" w:type="dxa"/>
            <w:shd w:val="clear" w:color="auto" w:fill="9CC2E5"/>
            <w:tcMar>
              <w:top w:w="0" w:type="dxa"/>
              <w:left w:w="108" w:type="dxa"/>
              <w:bottom w:w="0" w:type="dxa"/>
              <w:right w:w="108" w:type="dxa"/>
            </w:tcMar>
          </w:tcPr>
          <w:p w:rsidR="00856547" w:rsidRPr="00250BD7" w:rsidRDefault="00BA0F5B">
            <w:pPr>
              <w:spacing w:after="0"/>
              <w:jc w:val="center"/>
              <w:textAlignment w:val="auto"/>
              <w:rPr>
                <w:rFonts w:ascii="Cambria" w:hAnsi="Cambria"/>
                <w:b/>
                <w:lang w:val="ru-RU"/>
              </w:rPr>
            </w:pPr>
            <w:r w:rsidRPr="00250BD7">
              <w:rPr>
                <w:rFonts w:ascii="Cambria" w:hAnsi="Cambria"/>
                <w:b/>
                <w:lang w:val="ru-RU"/>
              </w:rPr>
              <w:t>Productivitatea g/ha</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Grîu de toamnă</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8000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24000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3.0</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8500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28900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3.4</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 xml:space="preserve">Porumb </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25000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115000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4,6</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25000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13000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5.2</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Grîu de primăvară</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1000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2300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2,3</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1000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2200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2.2</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Floarea soarelui</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16000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32000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2,0</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16000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38400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2.4</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rsidP="00250BD7">
            <w:pPr>
              <w:spacing w:after="0"/>
              <w:ind w:hanging="54"/>
              <w:textAlignment w:val="auto"/>
              <w:rPr>
                <w:rFonts w:ascii="Cambria" w:hAnsi="Cambria"/>
                <w:b/>
                <w:lang w:val="ru-RU"/>
              </w:rPr>
            </w:pPr>
            <w:r w:rsidRPr="00250BD7">
              <w:rPr>
                <w:rFonts w:ascii="Cambria" w:hAnsi="Cambria"/>
                <w:b/>
                <w:lang w:val="ru-RU"/>
              </w:rPr>
              <w:t>Orz de toamnă</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1500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3300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2.2</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2000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5600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2.8</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Orz de primăvară</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1500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2400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1.6</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1500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2700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1,8</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 xml:space="preserve">Struguri </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8263</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38144</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4,61</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8106</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60713</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7.49</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rsidP="007D0F59">
            <w:pPr>
              <w:pStyle w:val="a3"/>
              <w:numPr>
                <w:ilvl w:val="0"/>
                <w:numId w:val="48"/>
              </w:numPr>
              <w:suppressAutoHyphens w:val="0"/>
              <w:spacing w:after="0"/>
              <w:textAlignment w:val="auto"/>
              <w:rPr>
                <w:rFonts w:ascii="Cambria" w:hAnsi="Cambria"/>
                <w:b/>
                <w:lang w:val="ru-RU"/>
              </w:rPr>
            </w:pPr>
            <w:r w:rsidRPr="00250BD7">
              <w:rPr>
                <w:rFonts w:ascii="Cambria" w:hAnsi="Cambria"/>
                <w:b/>
                <w:lang w:val="ru-RU"/>
              </w:rPr>
              <w:t>Pentru masă</w:t>
            </w:r>
          </w:p>
        </w:tc>
        <w:tc>
          <w:tcPr>
            <w:tcW w:w="1191" w:type="dxa"/>
            <w:shd w:val="clear" w:color="auto" w:fill="EDEDED"/>
            <w:tcMar>
              <w:top w:w="0" w:type="dxa"/>
              <w:left w:w="108" w:type="dxa"/>
              <w:bottom w:w="0" w:type="dxa"/>
              <w:right w:w="108" w:type="dxa"/>
            </w:tcMar>
          </w:tcPr>
          <w:p w:rsidR="00856547" w:rsidRPr="00250BD7" w:rsidRDefault="00BA0F5B">
            <w:pPr>
              <w:spacing w:after="0"/>
              <w:jc w:val="center"/>
              <w:rPr>
                <w:rFonts w:ascii="Cambria" w:hAnsi="Cambria"/>
                <w:b/>
                <w:i/>
                <w:lang w:val="ru-RU"/>
              </w:rPr>
            </w:pPr>
            <w:r w:rsidRPr="00250BD7">
              <w:rPr>
                <w:rFonts w:ascii="Cambria" w:hAnsi="Cambria"/>
                <w:b/>
                <w:i/>
                <w:lang w:val="ru-RU"/>
              </w:rPr>
              <w:t>2477</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15000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6,05</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2500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25000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10</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rsidP="007D0F59">
            <w:pPr>
              <w:pStyle w:val="a3"/>
              <w:numPr>
                <w:ilvl w:val="0"/>
                <w:numId w:val="48"/>
              </w:numPr>
              <w:suppressAutoHyphens w:val="0"/>
              <w:spacing w:after="0"/>
              <w:textAlignment w:val="auto"/>
              <w:rPr>
                <w:rFonts w:ascii="Cambria" w:hAnsi="Cambria"/>
                <w:b/>
                <w:lang w:val="ru-RU"/>
              </w:rPr>
            </w:pPr>
            <w:r w:rsidRPr="00250BD7">
              <w:rPr>
                <w:rFonts w:ascii="Cambria" w:hAnsi="Cambria"/>
                <w:b/>
                <w:lang w:val="ru-RU"/>
              </w:rPr>
              <w:t>Tehnici</w:t>
            </w:r>
          </w:p>
        </w:tc>
        <w:tc>
          <w:tcPr>
            <w:tcW w:w="1191" w:type="dxa"/>
            <w:shd w:val="clear" w:color="auto" w:fill="EDEDED"/>
            <w:tcMar>
              <w:top w:w="0" w:type="dxa"/>
              <w:left w:w="108" w:type="dxa"/>
              <w:bottom w:w="0" w:type="dxa"/>
              <w:right w:w="108" w:type="dxa"/>
            </w:tcMar>
          </w:tcPr>
          <w:p w:rsidR="00856547" w:rsidRPr="00250BD7" w:rsidRDefault="00BA0F5B">
            <w:pPr>
              <w:spacing w:after="0"/>
              <w:jc w:val="center"/>
              <w:rPr>
                <w:rFonts w:ascii="Cambria" w:hAnsi="Cambria"/>
                <w:b/>
                <w:i/>
                <w:lang w:val="ru-RU"/>
              </w:rPr>
            </w:pPr>
            <w:r w:rsidRPr="00250BD7">
              <w:rPr>
                <w:rFonts w:ascii="Cambria" w:hAnsi="Cambria"/>
                <w:b/>
                <w:i/>
                <w:lang w:val="ru-RU"/>
              </w:rPr>
              <w:t>5786</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23144</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4,61</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4606</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26700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5.8</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 xml:space="preserve">Mazăre </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500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850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1.7</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500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6400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2.8</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Fasole</w:t>
            </w:r>
          </w:p>
          <w:p w:rsidR="00856547" w:rsidRPr="00250BD7" w:rsidRDefault="00856547">
            <w:pPr>
              <w:spacing w:after="0"/>
              <w:textAlignment w:val="auto"/>
              <w:rPr>
                <w:rFonts w:ascii="Cambria" w:hAnsi="Cambria"/>
                <w:b/>
                <w:lang w:val="ru-RU"/>
              </w:rPr>
            </w:pPr>
          </w:p>
        </w:tc>
        <w:tc>
          <w:tcPr>
            <w:tcW w:w="1191"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b/>
                <w:i/>
                <w:lang w:val="ru-RU"/>
              </w:rPr>
            </w:pPr>
          </w:p>
        </w:tc>
        <w:tc>
          <w:tcPr>
            <w:tcW w:w="1026"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703"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191" w:type="dxa"/>
            <w:shd w:val="clear" w:color="auto" w:fill="EDEDED"/>
            <w:tcMar>
              <w:top w:w="0" w:type="dxa"/>
              <w:left w:w="108" w:type="dxa"/>
              <w:bottom w:w="0" w:type="dxa"/>
              <w:right w:w="108" w:type="dxa"/>
            </w:tcMar>
          </w:tcPr>
          <w:p w:rsidR="00856547" w:rsidRPr="00250BD7" w:rsidRDefault="00856547">
            <w:pPr>
              <w:spacing w:after="0"/>
              <w:jc w:val="right"/>
              <w:textAlignment w:val="auto"/>
              <w:rPr>
                <w:rFonts w:ascii="Cambria" w:hAnsi="Cambria"/>
                <w:b/>
                <w:lang w:val="ru-RU"/>
              </w:rPr>
            </w:pPr>
          </w:p>
        </w:tc>
        <w:tc>
          <w:tcPr>
            <w:tcW w:w="1026" w:type="dxa"/>
            <w:shd w:val="clear" w:color="auto" w:fill="EDEDED"/>
            <w:tcMar>
              <w:top w:w="0" w:type="dxa"/>
              <w:left w:w="108" w:type="dxa"/>
              <w:bottom w:w="0" w:type="dxa"/>
              <w:right w:w="108" w:type="dxa"/>
            </w:tcMar>
          </w:tcPr>
          <w:p w:rsidR="00856547" w:rsidRPr="00250BD7" w:rsidRDefault="00856547">
            <w:pPr>
              <w:spacing w:after="0"/>
              <w:jc w:val="right"/>
              <w:textAlignment w:val="auto"/>
              <w:rPr>
                <w:rFonts w:ascii="Cambria" w:hAnsi="Cambria"/>
                <w:lang w:val="ru-RU"/>
              </w:rPr>
            </w:pPr>
          </w:p>
        </w:tc>
        <w:tc>
          <w:tcPr>
            <w:tcW w:w="1703" w:type="dxa"/>
            <w:shd w:val="clear" w:color="auto" w:fill="EDEDED"/>
            <w:tcMar>
              <w:top w:w="0" w:type="dxa"/>
              <w:left w:w="108" w:type="dxa"/>
              <w:bottom w:w="0" w:type="dxa"/>
              <w:right w:w="108" w:type="dxa"/>
            </w:tcMar>
          </w:tcPr>
          <w:p w:rsidR="00856547" w:rsidRPr="00250BD7" w:rsidRDefault="00856547">
            <w:pPr>
              <w:spacing w:after="0"/>
              <w:jc w:val="right"/>
              <w:textAlignment w:val="auto"/>
              <w:rPr>
                <w:rFonts w:ascii="Cambria" w:hAnsi="Cambria"/>
                <w:lang w:val="ru-RU"/>
              </w:rPr>
            </w:pP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Rapița de toamnă</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400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720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1,8</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500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1100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2.2</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Legume</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706</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14700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20,82</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1400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28000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20</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Bostănoase</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550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10000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18,18</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550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11.500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21</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Cartofi</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100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2000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20,0</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100</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2200</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22</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 xml:space="preserve">Fructe </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1960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40206</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20,51</w:t>
            </w: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2958</w:t>
            </w:r>
          </w:p>
        </w:tc>
        <w:tc>
          <w:tcPr>
            <w:tcW w:w="1026"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38454</w:t>
            </w:r>
          </w:p>
        </w:tc>
        <w:tc>
          <w:tcPr>
            <w:tcW w:w="1703"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lang w:val="ru-RU"/>
              </w:rPr>
            </w:pPr>
            <w:r w:rsidRPr="00250BD7">
              <w:rPr>
                <w:rFonts w:ascii="Cambria" w:hAnsi="Cambria"/>
                <w:lang w:val="ru-RU"/>
              </w:rPr>
              <w:t>13</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Înfiinţarea plantaţiilor viticole</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39</w:t>
            </w:r>
          </w:p>
        </w:tc>
        <w:tc>
          <w:tcPr>
            <w:tcW w:w="1026"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703"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33.87</w:t>
            </w:r>
          </w:p>
        </w:tc>
        <w:tc>
          <w:tcPr>
            <w:tcW w:w="1026" w:type="dxa"/>
            <w:shd w:val="clear" w:color="auto" w:fill="EDEDED"/>
            <w:tcMar>
              <w:top w:w="0" w:type="dxa"/>
              <w:left w:w="108" w:type="dxa"/>
              <w:bottom w:w="0" w:type="dxa"/>
              <w:right w:w="108" w:type="dxa"/>
            </w:tcMar>
          </w:tcPr>
          <w:p w:rsidR="00856547" w:rsidRPr="00250BD7" w:rsidRDefault="00856547">
            <w:pPr>
              <w:spacing w:after="0"/>
              <w:jc w:val="right"/>
              <w:textAlignment w:val="auto"/>
              <w:rPr>
                <w:rFonts w:ascii="Cambria" w:hAnsi="Cambria"/>
                <w:lang w:val="ru-RU"/>
              </w:rPr>
            </w:pPr>
          </w:p>
        </w:tc>
        <w:tc>
          <w:tcPr>
            <w:tcW w:w="1703" w:type="dxa"/>
            <w:shd w:val="clear" w:color="auto" w:fill="EDEDED"/>
            <w:tcMar>
              <w:top w:w="0" w:type="dxa"/>
              <w:left w:w="108" w:type="dxa"/>
              <w:bottom w:w="0" w:type="dxa"/>
              <w:right w:w="108" w:type="dxa"/>
            </w:tcMar>
          </w:tcPr>
          <w:p w:rsidR="00856547" w:rsidRPr="00250BD7" w:rsidRDefault="00856547">
            <w:pPr>
              <w:spacing w:after="0"/>
              <w:textAlignment w:val="auto"/>
              <w:rPr>
                <w:rFonts w:ascii="Cambria" w:hAnsi="Cambria"/>
                <w:lang w:val="ru-RU"/>
              </w:rPr>
            </w:pP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Înfiinţarea plantaţiilor pomicole</w:t>
            </w: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45</w:t>
            </w:r>
          </w:p>
        </w:tc>
        <w:tc>
          <w:tcPr>
            <w:tcW w:w="1026"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703"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191" w:type="dxa"/>
            <w:shd w:val="clear" w:color="auto" w:fill="EDEDED"/>
            <w:tcMar>
              <w:top w:w="0" w:type="dxa"/>
              <w:left w:w="108" w:type="dxa"/>
              <w:bottom w:w="0" w:type="dxa"/>
              <w:right w:w="108" w:type="dxa"/>
            </w:tcMar>
          </w:tcPr>
          <w:p w:rsidR="00856547" w:rsidRPr="00250BD7" w:rsidRDefault="00BA0F5B">
            <w:pPr>
              <w:spacing w:after="0"/>
              <w:jc w:val="right"/>
              <w:textAlignment w:val="auto"/>
              <w:rPr>
                <w:rFonts w:ascii="Cambria" w:hAnsi="Cambria"/>
                <w:b/>
                <w:lang w:val="ru-RU"/>
              </w:rPr>
            </w:pPr>
            <w:r w:rsidRPr="00250BD7">
              <w:rPr>
                <w:rFonts w:ascii="Cambria" w:hAnsi="Cambria"/>
                <w:b/>
                <w:lang w:val="ru-RU"/>
              </w:rPr>
              <w:t>33.27</w:t>
            </w:r>
          </w:p>
        </w:tc>
        <w:tc>
          <w:tcPr>
            <w:tcW w:w="1026" w:type="dxa"/>
            <w:shd w:val="clear" w:color="auto" w:fill="EDEDED"/>
            <w:tcMar>
              <w:top w:w="0" w:type="dxa"/>
              <w:left w:w="108" w:type="dxa"/>
              <w:bottom w:w="0" w:type="dxa"/>
              <w:right w:w="108" w:type="dxa"/>
            </w:tcMar>
          </w:tcPr>
          <w:p w:rsidR="00856547" w:rsidRPr="00250BD7" w:rsidRDefault="00856547">
            <w:pPr>
              <w:spacing w:after="0"/>
              <w:jc w:val="right"/>
              <w:textAlignment w:val="auto"/>
              <w:rPr>
                <w:rFonts w:ascii="Cambria" w:hAnsi="Cambria"/>
                <w:lang w:val="ru-RU"/>
              </w:rPr>
            </w:pPr>
          </w:p>
        </w:tc>
        <w:tc>
          <w:tcPr>
            <w:tcW w:w="1703" w:type="dxa"/>
            <w:shd w:val="clear" w:color="auto" w:fill="EDEDED"/>
            <w:tcMar>
              <w:top w:w="0" w:type="dxa"/>
              <w:left w:w="108" w:type="dxa"/>
              <w:bottom w:w="0" w:type="dxa"/>
              <w:right w:w="108" w:type="dxa"/>
            </w:tcMar>
          </w:tcPr>
          <w:p w:rsidR="00856547" w:rsidRPr="00250BD7" w:rsidRDefault="00856547">
            <w:pPr>
              <w:spacing w:after="0"/>
              <w:jc w:val="right"/>
              <w:textAlignment w:val="auto"/>
              <w:rPr>
                <w:rFonts w:ascii="Cambria" w:hAnsi="Cambria"/>
                <w:lang w:val="ru-RU"/>
              </w:rPr>
            </w:pP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Nuci</w:t>
            </w:r>
          </w:p>
        </w:tc>
        <w:tc>
          <w:tcPr>
            <w:tcW w:w="1191"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b/>
                <w:i/>
                <w:lang w:val="ru-RU"/>
              </w:rPr>
            </w:pPr>
          </w:p>
        </w:tc>
        <w:tc>
          <w:tcPr>
            <w:tcW w:w="1026"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703"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602</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1083</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1.8</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ru-RU"/>
              </w:rPr>
            </w:pPr>
            <w:r w:rsidRPr="00250BD7">
              <w:rPr>
                <w:rFonts w:ascii="Cambria" w:hAnsi="Cambria"/>
                <w:b/>
                <w:lang w:val="ru-RU"/>
              </w:rPr>
              <w:t>Arbuști fructiferi</w:t>
            </w:r>
          </w:p>
        </w:tc>
        <w:tc>
          <w:tcPr>
            <w:tcW w:w="1191"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b/>
                <w:i/>
                <w:lang w:val="ru-RU"/>
              </w:rPr>
            </w:pPr>
          </w:p>
        </w:tc>
        <w:tc>
          <w:tcPr>
            <w:tcW w:w="1026"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703"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ru-RU"/>
              </w:rPr>
            </w:pP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15</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375</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25</w:t>
            </w:r>
          </w:p>
        </w:tc>
      </w:tr>
      <w:tr w:rsidR="00250BD7" w:rsidRPr="00250BD7" w:rsidTr="00250BD7">
        <w:tc>
          <w:tcPr>
            <w:tcW w:w="2079" w:type="dxa"/>
            <w:shd w:val="clear" w:color="auto" w:fill="EDEDED"/>
            <w:tcMar>
              <w:top w:w="0" w:type="dxa"/>
              <w:left w:w="108" w:type="dxa"/>
              <w:bottom w:w="0" w:type="dxa"/>
              <w:right w:w="108" w:type="dxa"/>
            </w:tcMar>
          </w:tcPr>
          <w:p w:rsidR="00856547" w:rsidRPr="00250BD7" w:rsidRDefault="00BA0F5B">
            <w:pPr>
              <w:spacing w:after="0"/>
              <w:textAlignment w:val="auto"/>
              <w:rPr>
                <w:rFonts w:ascii="Cambria" w:hAnsi="Cambria"/>
                <w:b/>
                <w:lang w:val="en-US"/>
              </w:rPr>
            </w:pPr>
            <w:r w:rsidRPr="00250BD7">
              <w:rPr>
                <w:rFonts w:ascii="Cambria" w:hAnsi="Cambria"/>
                <w:b/>
                <w:lang w:val="en-US"/>
              </w:rPr>
              <w:t>Altele ( muștar Marar Pet.ect.)</w:t>
            </w:r>
          </w:p>
        </w:tc>
        <w:tc>
          <w:tcPr>
            <w:tcW w:w="1191"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b/>
                <w:i/>
                <w:lang w:val="en-US"/>
              </w:rPr>
            </w:pPr>
          </w:p>
        </w:tc>
        <w:tc>
          <w:tcPr>
            <w:tcW w:w="1026"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en-US"/>
              </w:rPr>
            </w:pPr>
          </w:p>
        </w:tc>
        <w:tc>
          <w:tcPr>
            <w:tcW w:w="1703" w:type="dxa"/>
            <w:shd w:val="clear" w:color="auto" w:fill="EDEDED"/>
            <w:tcMar>
              <w:top w:w="0" w:type="dxa"/>
              <w:left w:w="108" w:type="dxa"/>
              <w:bottom w:w="0" w:type="dxa"/>
              <w:right w:w="108" w:type="dxa"/>
            </w:tcMar>
          </w:tcPr>
          <w:p w:rsidR="00856547" w:rsidRPr="00250BD7" w:rsidRDefault="00856547">
            <w:pPr>
              <w:spacing w:after="0"/>
              <w:jc w:val="center"/>
              <w:textAlignment w:val="auto"/>
              <w:rPr>
                <w:rFonts w:ascii="Cambria" w:hAnsi="Cambria"/>
                <w:lang w:val="en-US"/>
              </w:rPr>
            </w:pPr>
          </w:p>
        </w:tc>
        <w:tc>
          <w:tcPr>
            <w:tcW w:w="1191"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b/>
                <w:i/>
                <w:lang w:val="ru-RU"/>
              </w:rPr>
            </w:pPr>
            <w:r w:rsidRPr="00250BD7">
              <w:rPr>
                <w:rFonts w:ascii="Cambria" w:hAnsi="Cambria"/>
                <w:b/>
                <w:i/>
                <w:lang w:val="ru-RU"/>
              </w:rPr>
              <w:t>130</w:t>
            </w:r>
          </w:p>
        </w:tc>
        <w:tc>
          <w:tcPr>
            <w:tcW w:w="1026"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260</w:t>
            </w:r>
          </w:p>
        </w:tc>
        <w:tc>
          <w:tcPr>
            <w:tcW w:w="1703" w:type="dxa"/>
            <w:shd w:val="clear" w:color="auto" w:fill="EDEDED"/>
            <w:tcMar>
              <w:top w:w="0" w:type="dxa"/>
              <w:left w:w="108" w:type="dxa"/>
              <w:bottom w:w="0" w:type="dxa"/>
              <w:right w:w="108" w:type="dxa"/>
            </w:tcMar>
          </w:tcPr>
          <w:p w:rsidR="00856547" w:rsidRPr="00250BD7" w:rsidRDefault="00BA0F5B">
            <w:pPr>
              <w:spacing w:after="0"/>
              <w:jc w:val="center"/>
              <w:textAlignment w:val="auto"/>
              <w:rPr>
                <w:rFonts w:ascii="Cambria" w:hAnsi="Cambria"/>
                <w:lang w:val="ru-RU"/>
              </w:rPr>
            </w:pPr>
            <w:r w:rsidRPr="00250BD7">
              <w:rPr>
                <w:rFonts w:ascii="Cambria" w:hAnsi="Cambria"/>
                <w:lang w:val="ru-RU"/>
              </w:rPr>
              <w:t>2</w:t>
            </w:r>
          </w:p>
        </w:tc>
      </w:tr>
    </w:tbl>
    <w:p w:rsidR="00856547" w:rsidRDefault="00856547">
      <w:pPr>
        <w:spacing w:after="0"/>
        <w:jc w:val="both"/>
        <w:rPr>
          <w:rFonts w:ascii="Cambria" w:hAnsi="Cambria"/>
          <w:sz w:val="24"/>
          <w:szCs w:val="24"/>
        </w:rPr>
      </w:pPr>
    </w:p>
    <w:p w:rsidR="00856547" w:rsidRDefault="00BA0F5B" w:rsidP="00250BD7">
      <w:pPr>
        <w:spacing w:after="0" w:line="276" w:lineRule="auto"/>
        <w:jc w:val="both"/>
        <w:rPr>
          <w:rFonts w:ascii="Cambria" w:hAnsi="Cambria"/>
          <w:sz w:val="24"/>
          <w:szCs w:val="24"/>
        </w:rPr>
      </w:pPr>
      <w:r>
        <w:rPr>
          <w:rFonts w:ascii="Cambria" w:hAnsi="Cambria"/>
          <w:sz w:val="24"/>
          <w:szCs w:val="24"/>
        </w:rPr>
        <w:t>Sistemul convenţional este prezentat de societăţi cu răspundere limitată, cooperative agricole şi societăţi pe acţiuni. Raionul Hîncești este reprezentat în total de 69 268 deținători funciari, care au în proprietate o suprafață de circa 72 297 ha terenurile agricole. După  formele de proprietate acestea sunt reprezentate în următorul tabel.</w:t>
      </w:r>
    </w:p>
    <w:p w:rsidR="00856547" w:rsidRDefault="00856547" w:rsidP="00250BD7">
      <w:pPr>
        <w:spacing w:after="0" w:line="276" w:lineRule="auto"/>
        <w:jc w:val="both"/>
        <w:rPr>
          <w:rFonts w:ascii="Cambria" w:hAnsi="Cambria"/>
          <w:sz w:val="24"/>
          <w:szCs w:val="24"/>
        </w:rPr>
      </w:pPr>
    </w:p>
    <w:p w:rsidR="00856547" w:rsidRDefault="00250BD7" w:rsidP="00250BD7">
      <w:pPr>
        <w:spacing w:after="0"/>
      </w:pPr>
      <w:r>
        <w:rPr>
          <w:rFonts w:ascii="Cambria" w:hAnsi="Cambria"/>
          <w:b/>
          <w:sz w:val="24"/>
          <w:szCs w:val="24"/>
        </w:rPr>
        <w:t>Tabel 3</w:t>
      </w:r>
      <w:r w:rsidR="0088708C">
        <w:rPr>
          <w:rFonts w:ascii="Cambria" w:hAnsi="Cambria"/>
          <w:b/>
          <w:sz w:val="24"/>
          <w:szCs w:val="24"/>
        </w:rPr>
        <w:t>5</w:t>
      </w:r>
      <w:r>
        <w:rPr>
          <w:rFonts w:ascii="Cambria" w:hAnsi="Cambria"/>
          <w:b/>
          <w:sz w:val="24"/>
          <w:szCs w:val="24"/>
        </w:rPr>
        <w:t xml:space="preserve">. </w:t>
      </w:r>
      <w:r w:rsidR="00BA0F5B">
        <w:rPr>
          <w:rFonts w:ascii="Cambria" w:hAnsi="Cambria"/>
          <w:b/>
          <w:sz w:val="24"/>
          <w:szCs w:val="24"/>
        </w:rPr>
        <w:t>Terenurile agricole după formele de proprietate</w:t>
      </w:r>
    </w:p>
    <w:tbl>
      <w:tblPr>
        <w:tblW w:w="8926" w:type="dxa"/>
        <w:tblCellMar>
          <w:left w:w="10" w:type="dxa"/>
          <w:right w:w="10" w:type="dxa"/>
        </w:tblCellMar>
        <w:tblLook w:val="0000" w:firstRow="0" w:lastRow="0" w:firstColumn="0" w:lastColumn="0" w:noHBand="0" w:noVBand="0"/>
      </w:tblPr>
      <w:tblGrid>
        <w:gridCol w:w="5098"/>
        <w:gridCol w:w="1843"/>
        <w:gridCol w:w="1985"/>
      </w:tblGrid>
      <w:tr w:rsidR="00856547">
        <w:trPr>
          <w:trHeight w:val="606"/>
        </w:trPr>
        <w:tc>
          <w:tcPr>
            <w:tcW w:w="509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Default="00BA0F5B" w:rsidP="00250BD7">
            <w:pPr>
              <w:spacing w:after="0"/>
              <w:textAlignment w:val="auto"/>
              <w:rPr>
                <w:rFonts w:ascii="Cambria" w:hAnsi="Cambria"/>
                <w:b/>
                <w:sz w:val="24"/>
                <w:szCs w:val="24"/>
                <w:lang w:val="ru-RU"/>
              </w:rPr>
            </w:pPr>
            <w:r>
              <w:rPr>
                <w:rFonts w:ascii="Cambria" w:hAnsi="Cambria"/>
                <w:b/>
                <w:sz w:val="24"/>
                <w:szCs w:val="24"/>
                <w:lang w:val="ru-RU"/>
              </w:rPr>
              <w:t>Forma de proprietate</w:t>
            </w:r>
          </w:p>
        </w:tc>
        <w:tc>
          <w:tcPr>
            <w:tcW w:w="1843"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Default="00BA0F5B" w:rsidP="00250BD7">
            <w:pPr>
              <w:spacing w:after="0"/>
              <w:jc w:val="center"/>
              <w:textAlignment w:val="auto"/>
              <w:rPr>
                <w:rFonts w:ascii="Cambria" w:hAnsi="Cambria"/>
                <w:b/>
                <w:sz w:val="24"/>
                <w:szCs w:val="24"/>
                <w:lang w:val="ru-RU"/>
              </w:rPr>
            </w:pPr>
            <w:r>
              <w:rPr>
                <w:rFonts w:ascii="Cambria" w:hAnsi="Cambria"/>
                <w:b/>
                <w:sz w:val="24"/>
                <w:szCs w:val="24"/>
                <w:lang w:val="ru-RU"/>
              </w:rPr>
              <w:t>Nr. deținători</w:t>
            </w:r>
          </w:p>
        </w:tc>
        <w:tc>
          <w:tcPr>
            <w:tcW w:w="198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Default="00BA0F5B" w:rsidP="00250BD7">
            <w:pPr>
              <w:spacing w:after="0"/>
              <w:jc w:val="center"/>
              <w:textAlignment w:val="auto"/>
              <w:rPr>
                <w:rFonts w:ascii="Cambria" w:hAnsi="Cambria"/>
                <w:b/>
                <w:sz w:val="24"/>
                <w:szCs w:val="24"/>
                <w:lang w:val="ru-RU"/>
              </w:rPr>
            </w:pPr>
            <w:r>
              <w:rPr>
                <w:rFonts w:ascii="Cambria" w:hAnsi="Cambria"/>
                <w:b/>
                <w:sz w:val="24"/>
                <w:szCs w:val="24"/>
                <w:lang w:val="ru-RU"/>
              </w:rPr>
              <w:t>Supafață, ha</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suppressAutoHyphens w:val="0"/>
              <w:spacing w:after="0" w:line="240" w:lineRule="auto"/>
              <w:textAlignment w:val="auto"/>
              <w:rPr>
                <w:rFonts w:ascii="Cambria" w:hAnsi="Cambria"/>
                <w:b/>
                <w:sz w:val="24"/>
                <w:szCs w:val="24"/>
                <w:lang w:val="ru-RU"/>
              </w:rPr>
            </w:pPr>
            <w:r>
              <w:rPr>
                <w:rFonts w:ascii="Cambria" w:hAnsi="Cambria"/>
                <w:b/>
                <w:sz w:val="24"/>
                <w:szCs w:val="24"/>
                <w:lang w:val="ru-RU"/>
              </w:rPr>
              <w:t>Cooperative Agricole</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b/>
                <w:sz w:val="24"/>
                <w:szCs w:val="24"/>
                <w:lang w:val="ru-RU"/>
              </w:rPr>
            </w:pPr>
            <w:r>
              <w:rPr>
                <w:rFonts w:ascii="Cambria" w:hAnsi="Cambria"/>
                <w:b/>
                <w:sz w:val="24"/>
                <w:szCs w:val="24"/>
                <w:lang w:val="ru-RU"/>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b/>
                <w:sz w:val="24"/>
                <w:szCs w:val="24"/>
                <w:lang w:val="ru-RU"/>
              </w:rPr>
            </w:pPr>
            <w:r>
              <w:rPr>
                <w:rFonts w:ascii="Cambria" w:hAnsi="Cambria"/>
                <w:b/>
                <w:sz w:val="24"/>
                <w:szCs w:val="24"/>
                <w:lang w:val="ru-RU"/>
              </w:rPr>
              <w:t>4032</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suppressAutoHyphens w:val="0"/>
              <w:spacing w:after="0" w:line="240" w:lineRule="auto"/>
              <w:textAlignment w:val="auto"/>
              <w:rPr>
                <w:rFonts w:ascii="Cambria" w:hAnsi="Cambria"/>
                <w:sz w:val="24"/>
                <w:szCs w:val="24"/>
                <w:lang w:val="ru-RU"/>
              </w:rPr>
            </w:pPr>
            <w:r>
              <w:rPr>
                <w:rFonts w:ascii="Cambria" w:hAnsi="Cambria"/>
                <w:sz w:val="24"/>
                <w:szCs w:val="24"/>
                <w:lang w:val="ru-RU"/>
              </w:rPr>
              <w:t>de Întreprinzător</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31</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suppressAutoHyphens w:val="0"/>
              <w:spacing w:after="0" w:line="240" w:lineRule="auto"/>
              <w:textAlignment w:val="auto"/>
              <w:rPr>
                <w:rFonts w:ascii="Cambria" w:hAnsi="Cambria"/>
                <w:sz w:val="24"/>
                <w:szCs w:val="24"/>
                <w:lang w:val="ru-RU"/>
              </w:rPr>
            </w:pPr>
            <w:r>
              <w:rPr>
                <w:rFonts w:ascii="Cambria" w:hAnsi="Cambria"/>
                <w:sz w:val="24"/>
                <w:szCs w:val="24"/>
                <w:lang w:val="ru-RU"/>
              </w:rPr>
              <w:t xml:space="preserve"> de Producție</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4001</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suppressAutoHyphens w:val="0"/>
              <w:spacing w:after="0" w:line="240" w:lineRule="auto"/>
              <w:textAlignment w:val="auto"/>
              <w:rPr>
                <w:rFonts w:ascii="Cambria" w:hAnsi="Cambria"/>
                <w:b/>
                <w:sz w:val="24"/>
                <w:szCs w:val="24"/>
                <w:lang w:val="ru-RU"/>
              </w:rPr>
            </w:pPr>
            <w:r>
              <w:rPr>
                <w:rFonts w:ascii="Cambria" w:hAnsi="Cambria"/>
                <w:b/>
                <w:sz w:val="24"/>
                <w:szCs w:val="24"/>
                <w:lang w:val="ru-RU"/>
              </w:rPr>
              <w:t>Societăți pe Acțiuni:</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b/>
                <w:sz w:val="24"/>
                <w:szCs w:val="24"/>
                <w:lang w:val="ru-RU"/>
              </w:rPr>
            </w:pPr>
            <w:r>
              <w:rPr>
                <w:rFonts w:ascii="Cambria" w:hAnsi="Cambria"/>
                <w:b/>
                <w:sz w:val="24"/>
                <w:szCs w:val="24"/>
                <w:lang w:val="ru-RU"/>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b/>
                <w:sz w:val="24"/>
                <w:szCs w:val="24"/>
                <w:lang w:val="ru-RU"/>
              </w:rPr>
            </w:pPr>
            <w:r>
              <w:rPr>
                <w:rFonts w:ascii="Cambria" w:hAnsi="Cambria"/>
                <w:b/>
                <w:sz w:val="24"/>
                <w:szCs w:val="24"/>
                <w:lang w:val="ru-RU"/>
              </w:rPr>
              <w:t>87</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tabs>
                <w:tab w:val="left" w:pos="-1330"/>
              </w:tabs>
              <w:suppressAutoHyphens w:val="0"/>
              <w:spacing w:after="0" w:line="240" w:lineRule="auto"/>
              <w:textAlignment w:val="auto"/>
              <w:rPr>
                <w:rFonts w:ascii="Cambria" w:hAnsi="Cambria"/>
                <w:sz w:val="24"/>
                <w:szCs w:val="24"/>
                <w:lang w:val="ru-RU"/>
              </w:rPr>
            </w:pPr>
            <w:r>
              <w:rPr>
                <w:rFonts w:ascii="Cambria" w:hAnsi="Cambria"/>
                <w:sz w:val="24"/>
                <w:szCs w:val="24"/>
                <w:lang w:val="ru-RU"/>
              </w:rPr>
              <w:t>agricole</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83</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tabs>
                <w:tab w:val="left" w:pos="-1960"/>
                <w:tab w:val="left" w:pos="-1330"/>
              </w:tabs>
              <w:suppressAutoHyphens w:val="0"/>
              <w:spacing w:after="0" w:line="240" w:lineRule="auto"/>
              <w:textAlignment w:val="auto"/>
              <w:rPr>
                <w:rFonts w:ascii="Cambria" w:hAnsi="Cambria"/>
                <w:sz w:val="24"/>
                <w:szCs w:val="24"/>
                <w:lang w:val="ru-RU"/>
              </w:rPr>
            </w:pPr>
            <w:r>
              <w:rPr>
                <w:rFonts w:ascii="Cambria" w:hAnsi="Cambria"/>
                <w:sz w:val="24"/>
                <w:szCs w:val="24"/>
                <w:lang w:val="ru-RU"/>
              </w:rPr>
              <w:t>ne agricole</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4</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suppressAutoHyphens w:val="0"/>
              <w:spacing w:after="0" w:line="240" w:lineRule="auto"/>
              <w:textAlignment w:val="auto"/>
              <w:rPr>
                <w:rFonts w:ascii="Cambria" w:hAnsi="Cambria"/>
                <w:b/>
                <w:sz w:val="24"/>
                <w:szCs w:val="24"/>
                <w:lang w:val="ru-RU"/>
              </w:rPr>
            </w:pPr>
            <w:r>
              <w:rPr>
                <w:rFonts w:ascii="Cambria" w:hAnsi="Cambria"/>
                <w:b/>
                <w:sz w:val="24"/>
                <w:szCs w:val="24"/>
                <w:lang w:val="ru-RU"/>
              </w:rPr>
              <w:t>Societăți cu Răspundere Limitată</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b/>
                <w:sz w:val="24"/>
                <w:szCs w:val="24"/>
                <w:lang w:val="ru-RU"/>
              </w:rPr>
            </w:pPr>
            <w:r>
              <w:rPr>
                <w:rFonts w:ascii="Cambria" w:hAnsi="Cambria"/>
                <w:b/>
                <w:sz w:val="24"/>
                <w:szCs w:val="24"/>
                <w:lang w:val="ru-RU"/>
              </w:rPr>
              <w:t>150</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b/>
                <w:sz w:val="24"/>
                <w:szCs w:val="24"/>
                <w:lang w:val="ru-RU"/>
              </w:rPr>
            </w:pPr>
            <w:r>
              <w:rPr>
                <w:rFonts w:ascii="Cambria" w:hAnsi="Cambria"/>
                <w:b/>
                <w:sz w:val="24"/>
                <w:szCs w:val="24"/>
                <w:lang w:val="ru-RU"/>
              </w:rPr>
              <w:t>23339</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tabs>
                <w:tab w:val="left" w:pos="-2050"/>
                <w:tab w:val="left" w:pos="-1315"/>
              </w:tabs>
              <w:suppressAutoHyphens w:val="0"/>
              <w:spacing w:after="0" w:line="240" w:lineRule="auto"/>
              <w:textAlignment w:val="auto"/>
              <w:rPr>
                <w:rFonts w:ascii="Cambria" w:hAnsi="Cambria"/>
                <w:sz w:val="24"/>
                <w:szCs w:val="24"/>
                <w:lang w:val="ru-RU"/>
              </w:rPr>
            </w:pPr>
            <w:r>
              <w:rPr>
                <w:rFonts w:ascii="Cambria" w:hAnsi="Cambria"/>
                <w:sz w:val="24"/>
                <w:szCs w:val="24"/>
                <w:lang w:val="ru-RU"/>
              </w:rPr>
              <w:t>agricole</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132</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23032</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tabs>
                <w:tab w:val="left" w:pos="-2050"/>
                <w:tab w:val="left" w:pos="-1270"/>
              </w:tabs>
              <w:suppressAutoHyphens w:val="0"/>
              <w:spacing w:after="0" w:line="240" w:lineRule="auto"/>
              <w:textAlignment w:val="auto"/>
              <w:rPr>
                <w:rFonts w:ascii="Cambria" w:hAnsi="Cambria"/>
                <w:sz w:val="24"/>
                <w:szCs w:val="24"/>
                <w:lang w:val="ru-RU"/>
              </w:rPr>
            </w:pPr>
            <w:r>
              <w:rPr>
                <w:rFonts w:ascii="Cambria" w:hAnsi="Cambria"/>
                <w:sz w:val="24"/>
                <w:szCs w:val="24"/>
                <w:lang w:val="ru-RU"/>
              </w:rPr>
              <w:t>ne agricole</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18</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307</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suppressAutoHyphens w:val="0"/>
              <w:spacing w:after="0" w:line="240" w:lineRule="auto"/>
              <w:textAlignment w:val="auto"/>
              <w:rPr>
                <w:rFonts w:ascii="Cambria" w:hAnsi="Cambria"/>
                <w:b/>
                <w:sz w:val="24"/>
                <w:szCs w:val="24"/>
                <w:lang w:val="ru-RU"/>
              </w:rPr>
            </w:pPr>
            <w:r>
              <w:rPr>
                <w:rFonts w:ascii="Cambria" w:hAnsi="Cambria"/>
                <w:b/>
                <w:sz w:val="24"/>
                <w:szCs w:val="24"/>
                <w:lang w:val="ru-RU"/>
              </w:rPr>
              <w:t xml:space="preserve">Gospodării Țărănești </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b/>
                <w:sz w:val="24"/>
                <w:szCs w:val="24"/>
                <w:lang w:val="ru-RU"/>
              </w:rPr>
            </w:pPr>
            <w:r>
              <w:rPr>
                <w:rFonts w:ascii="Cambria" w:hAnsi="Cambria"/>
                <w:b/>
                <w:sz w:val="24"/>
                <w:szCs w:val="24"/>
                <w:lang w:val="ru-RU"/>
              </w:rPr>
              <w:t>3211</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b/>
                <w:sz w:val="24"/>
                <w:szCs w:val="24"/>
                <w:lang w:val="ru-RU"/>
              </w:rPr>
            </w:pPr>
            <w:r>
              <w:rPr>
                <w:rFonts w:ascii="Cambria" w:hAnsi="Cambria"/>
                <w:b/>
                <w:sz w:val="24"/>
                <w:szCs w:val="24"/>
                <w:lang w:val="ru-RU"/>
              </w:rPr>
              <w:t>8513</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suppressAutoHyphens w:val="0"/>
              <w:spacing w:after="0" w:line="240" w:lineRule="auto"/>
              <w:textAlignment w:val="auto"/>
              <w:rPr>
                <w:rFonts w:ascii="Cambria" w:hAnsi="Cambria"/>
                <w:sz w:val="24"/>
                <w:szCs w:val="24"/>
                <w:lang w:val="ru-RU"/>
              </w:rPr>
            </w:pPr>
            <w:r>
              <w:rPr>
                <w:rFonts w:ascii="Cambria" w:hAnsi="Cambria"/>
                <w:sz w:val="24"/>
                <w:szCs w:val="24"/>
                <w:lang w:val="ru-RU"/>
              </w:rPr>
              <w:t>până la 1 ha;</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707</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425</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tabs>
                <w:tab w:val="left" w:pos="-1240"/>
              </w:tabs>
              <w:suppressAutoHyphens w:val="0"/>
              <w:spacing w:after="0" w:line="240" w:lineRule="auto"/>
              <w:textAlignment w:val="auto"/>
              <w:rPr>
                <w:rFonts w:ascii="Cambria" w:hAnsi="Cambria"/>
                <w:sz w:val="24"/>
                <w:szCs w:val="24"/>
                <w:lang w:val="ru-RU"/>
              </w:rPr>
            </w:pPr>
            <w:r>
              <w:rPr>
                <w:rFonts w:ascii="Cambria" w:hAnsi="Cambria"/>
                <w:sz w:val="24"/>
                <w:szCs w:val="24"/>
                <w:lang w:val="ru-RU"/>
              </w:rPr>
              <w:t>1 –  5 ha;</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2313</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4921</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tabs>
                <w:tab w:val="left" w:pos="-2050"/>
                <w:tab w:val="left" w:pos="-1180"/>
              </w:tabs>
              <w:suppressAutoHyphens w:val="0"/>
              <w:spacing w:after="0" w:line="240" w:lineRule="auto"/>
              <w:textAlignment w:val="auto"/>
              <w:rPr>
                <w:rFonts w:ascii="Cambria" w:hAnsi="Cambria"/>
                <w:sz w:val="24"/>
                <w:szCs w:val="24"/>
                <w:lang w:val="ru-RU"/>
              </w:rPr>
            </w:pPr>
            <w:r>
              <w:rPr>
                <w:rFonts w:ascii="Cambria" w:hAnsi="Cambria"/>
                <w:sz w:val="24"/>
                <w:szCs w:val="24"/>
                <w:lang w:val="ru-RU"/>
              </w:rPr>
              <w:t>5 – 10 ha;</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108</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823</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tabs>
                <w:tab w:val="left" w:pos="-2050"/>
                <w:tab w:val="left" w:pos="-1330"/>
              </w:tabs>
              <w:suppressAutoHyphens w:val="0"/>
              <w:spacing w:after="0" w:line="240" w:lineRule="auto"/>
              <w:textAlignment w:val="auto"/>
              <w:rPr>
                <w:rFonts w:ascii="Cambria" w:hAnsi="Cambria"/>
                <w:sz w:val="24"/>
                <w:szCs w:val="24"/>
                <w:lang w:val="ru-RU"/>
              </w:rPr>
            </w:pPr>
            <w:r>
              <w:rPr>
                <w:rFonts w:ascii="Cambria" w:hAnsi="Cambria"/>
                <w:sz w:val="24"/>
                <w:szCs w:val="24"/>
                <w:lang w:val="ru-RU"/>
              </w:rPr>
              <w:t>10 – 50 ha;</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73</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1586</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4"/>
              </w:numPr>
              <w:tabs>
                <w:tab w:val="left" w:pos="-2050"/>
                <w:tab w:val="left" w:pos="-1270"/>
              </w:tabs>
              <w:suppressAutoHyphens w:val="0"/>
              <w:spacing w:after="0" w:line="240" w:lineRule="auto"/>
              <w:textAlignment w:val="auto"/>
              <w:rPr>
                <w:rFonts w:ascii="Cambria" w:hAnsi="Cambria"/>
                <w:sz w:val="24"/>
                <w:szCs w:val="24"/>
                <w:lang w:val="ru-RU"/>
              </w:rPr>
            </w:pPr>
            <w:r>
              <w:rPr>
                <w:rFonts w:ascii="Cambria" w:hAnsi="Cambria"/>
                <w:sz w:val="24"/>
                <w:szCs w:val="24"/>
                <w:lang w:val="ru-RU"/>
              </w:rPr>
              <w:t xml:space="preserve">50 - 100 ha; </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220</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tabs>
                <w:tab w:val="left" w:pos="405"/>
                <w:tab w:val="left" w:pos="1185"/>
              </w:tabs>
              <w:suppressAutoHyphens w:val="0"/>
              <w:spacing w:after="0" w:line="240" w:lineRule="auto"/>
              <w:textAlignment w:val="auto"/>
              <w:rPr>
                <w:rFonts w:ascii="Cambria" w:hAnsi="Cambria"/>
                <w:b/>
                <w:sz w:val="24"/>
                <w:szCs w:val="24"/>
                <w:lang w:val="ru-RU"/>
              </w:rPr>
            </w:pPr>
            <w:r>
              <w:rPr>
                <w:rFonts w:ascii="Cambria" w:hAnsi="Cambria"/>
                <w:b/>
                <w:sz w:val="24"/>
                <w:szCs w:val="24"/>
                <w:lang w:val="ru-RU"/>
              </w:rPr>
              <w:t>Particulari, lucrători de sinestătători</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27124</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26756</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tabs>
                <w:tab w:val="left" w:pos="405"/>
                <w:tab w:val="left" w:pos="1185"/>
              </w:tabs>
              <w:suppressAutoHyphens w:val="0"/>
              <w:spacing w:after="0" w:line="240" w:lineRule="auto"/>
              <w:textAlignment w:val="auto"/>
              <w:rPr>
                <w:rFonts w:ascii="Cambria" w:hAnsi="Cambria"/>
                <w:b/>
                <w:sz w:val="24"/>
                <w:szCs w:val="24"/>
                <w:lang w:val="ru-RU"/>
              </w:rPr>
            </w:pPr>
            <w:r>
              <w:rPr>
                <w:rFonts w:ascii="Cambria" w:hAnsi="Cambria"/>
                <w:b/>
                <w:sz w:val="24"/>
                <w:szCs w:val="24"/>
                <w:lang w:val="ru-RU"/>
              </w:rPr>
              <w:t>Destinatari de loturi pomicole</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332</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17</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tabs>
                <w:tab w:val="left" w:pos="405"/>
                <w:tab w:val="left" w:pos="1185"/>
              </w:tabs>
              <w:suppressAutoHyphens w:val="0"/>
              <w:spacing w:after="0" w:line="240" w:lineRule="auto"/>
              <w:textAlignment w:val="auto"/>
              <w:rPr>
                <w:rFonts w:ascii="Cambria" w:hAnsi="Cambria"/>
                <w:b/>
                <w:sz w:val="24"/>
                <w:szCs w:val="24"/>
                <w:lang w:val="en-US"/>
              </w:rPr>
            </w:pPr>
            <w:r>
              <w:rPr>
                <w:rFonts w:ascii="Cambria" w:hAnsi="Cambria"/>
                <w:b/>
                <w:sz w:val="24"/>
                <w:szCs w:val="24"/>
                <w:lang w:val="en-US"/>
              </w:rPr>
              <w:t>Terenuri proprietate privată a statului</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43</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tabs>
                <w:tab w:val="left" w:pos="405"/>
                <w:tab w:val="left" w:pos="1185"/>
              </w:tabs>
              <w:suppressAutoHyphens w:val="0"/>
              <w:spacing w:after="0" w:line="240" w:lineRule="auto"/>
              <w:textAlignment w:val="auto"/>
              <w:rPr>
                <w:rFonts w:ascii="Cambria" w:hAnsi="Cambria"/>
                <w:b/>
                <w:sz w:val="24"/>
                <w:szCs w:val="24"/>
                <w:lang w:val="en-US"/>
              </w:rPr>
            </w:pPr>
            <w:r>
              <w:rPr>
                <w:rFonts w:ascii="Cambria" w:hAnsi="Cambria"/>
                <w:b/>
                <w:sz w:val="24"/>
                <w:szCs w:val="24"/>
                <w:lang w:val="en-US"/>
              </w:rPr>
              <w:t>Terenuri proprietate privată a UAT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838</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929</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tabs>
                <w:tab w:val="left" w:pos="405"/>
                <w:tab w:val="left" w:pos="1185"/>
              </w:tabs>
              <w:suppressAutoHyphens w:val="0"/>
              <w:spacing w:after="0" w:line="240" w:lineRule="auto"/>
              <w:textAlignment w:val="auto"/>
              <w:rPr>
                <w:rFonts w:ascii="Cambria" w:hAnsi="Cambria"/>
                <w:b/>
                <w:sz w:val="24"/>
                <w:szCs w:val="24"/>
                <w:lang w:val="en-US"/>
              </w:rPr>
            </w:pPr>
            <w:r>
              <w:rPr>
                <w:rFonts w:ascii="Cambria" w:hAnsi="Cambria"/>
                <w:b/>
                <w:sz w:val="24"/>
                <w:szCs w:val="24"/>
                <w:lang w:val="en-US"/>
              </w:rPr>
              <w:t>Mănăstiri, alte organizații de cult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170</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8B4980">
            <w:pPr>
              <w:pStyle w:val="a3"/>
              <w:numPr>
                <w:ilvl w:val="0"/>
                <w:numId w:val="25"/>
              </w:numPr>
              <w:tabs>
                <w:tab w:val="left" w:pos="405"/>
                <w:tab w:val="left" w:pos="1185"/>
              </w:tabs>
              <w:suppressAutoHyphens w:val="0"/>
              <w:spacing w:after="0" w:line="240" w:lineRule="auto"/>
              <w:textAlignment w:val="auto"/>
              <w:rPr>
                <w:rFonts w:ascii="Cambria" w:hAnsi="Cambria"/>
                <w:b/>
                <w:sz w:val="24"/>
                <w:szCs w:val="24"/>
                <w:lang w:val="ru-RU"/>
              </w:rPr>
            </w:pPr>
            <w:r>
              <w:rPr>
                <w:rFonts w:ascii="Cambria" w:hAnsi="Cambria"/>
                <w:b/>
                <w:sz w:val="24"/>
                <w:szCs w:val="24"/>
                <w:lang w:val="ru-RU"/>
              </w:rPr>
              <w:t>Altele (intra/extravilan)</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rPr>
                <w:rFonts w:ascii="Cambria" w:hAnsi="Cambria"/>
                <w:sz w:val="24"/>
                <w:szCs w:val="24"/>
                <w:lang w:val="ru-RU"/>
              </w:rPr>
            </w:pPr>
            <w:r>
              <w:rPr>
                <w:rFonts w:ascii="Cambria" w:hAnsi="Cambria"/>
                <w:sz w:val="24"/>
                <w:szCs w:val="24"/>
                <w:lang w:val="ru-RU"/>
              </w:rPr>
              <w:t>37589</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sz w:val="24"/>
                <w:szCs w:val="24"/>
                <w:lang w:val="ru-RU"/>
              </w:rPr>
            </w:pPr>
            <w:r>
              <w:rPr>
                <w:rFonts w:ascii="Cambria" w:hAnsi="Cambria"/>
                <w:sz w:val="24"/>
                <w:szCs w:val="24"/>
                <w:lang w:val="ru-RU"/>
              </w:rPr>
              <w:t>8411</w:t>
            </w:r>
          </w:p>
        </w:tc>
      </w:tr>
      <w:tr w:rsidR="00856547">
        <w:tc>
          <w:tcPr>
            <w:tcW w:w="509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tabs>
                <w:tab w:val="left" w:pos="405"/>
                <w:tab w:val="left" w:pos="1185"/>
              </w:tabs>
              <w:spacing w:after="0"/>
              <w:textAlignment w:val="auto"/>
              <w:rPr>
                <w:rFonts w:ascii="Cambria" w:hAnsi="Cambria"/>
                <w:b/>
                <w:sz w:val="24"/>
                <w:szCs w:val="24"/>
                <w:lang w:val="ru-RU"/>
              </w:rPr>
            </w:pPr>
            <w:r>
              <w:rPr>
                <w:rFonts w:ascii="Cambria" w:hAnsi="Cambria"/>
                <w:b/>
                <w:sz w:val="24"/>
                <w:szCs w:val="24"/>
                <w:lang w:val="ru-RU"/>
              </w:rPr>
              <w:t>Total  deținători  funciari</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b/>
                <w:sz w:val="24"/>
                <w:szCs w:val="24"/>
                <w:lang w:val="ru-RU"/>
              </w:rPr>
            </w:pPr>
            <w:r>
              <w:rPr>
                <w:rFonts w:ascii="Cambria" w:hAnsi="Cambria"/>
                <w:b/>
                <w:sz w:val="24"/>
                <w:szCs w:val="24"/>
                <w:lang w:val="ru-RU"/>
              </w:rPr>
              <w:t>69268</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856547" w:rsidRDefault="00BA0F5B" w:rsidP="00250BD7">
            <w:pPr>
              <w:spacing w:after="0"/>
              <w:textAlignment w:val="auto"/>
              <w:rPr>
                <w:rFonts w:ascii="Cambria" w:hAnsi="Cambria"/>
                <w:b/>
                <w:sz w:val="24"/>
                <w:szCs w:val="24"/>
                <w:lang w:val="ru-RU"/>
              </w:rPr>
            </w:pPr>
            <w:r>
              <w:rPr>
                <w:rFonts w:ascii="Cambria" w:hAnsi="Cambria"/>
                <w:b/>
                <w:sz w:val="24"/>
                <w:szCs w:val="24"/>
                <w:lang w:val="ru-RU"/>
              </w:rPr>
              <w:t>72297</w:t>
            </w:r>
          </w:p>
          <w:p w:rsidR="00856547" w:rsidRDefault="00856547" w:rsidP="00250BD7">
            <w:pPr>
              <w:spacing w:after="0"/>
              <w:textAlignment w:val="auto"/>
              <w:rPr>
                <w:rFonts w:ascii="Cambria" w:hAnsi="Cambria"/>
                <w:b/>
                <w:sz w:val="24"/>
                <w:szCs w:val="24"/>
                <w:lang w:val="ru-RU"/>
              </w:rPr>
            </w:pPr>
          </w:p>
        </w:tc>
      </w:tr>
    </w:tbl>
    <w:p w:rsidR="00250BD7" w:rsidRPr="00250BD7" w:rsidRDefault="00250BD7" w:rsidP="00250BD7">
      <w:pPr>
        <w:spacing w:after="0" w:line="276" w:lineRule="auto"/>
        <w:jc w:val="both"/>
        <w:rPr>
          <w:rFonts w:ascii="Cambria" w:eastAsia="Times New Roman" w:hAnsi="Cambria"/>
          <w:sz w:val="12"/>
          <w:szCs w:val="24"/>
          <w:lang w:eastAsia="ro-RO"/>
        </w:rPr>
      </w:pPr>
    </w:p>
    <w:p w:rsidR="00856547" w:rsidRDefault="00BA0F5B" w:rsidP="00250BD7">
      <w:pPr>
        <w:spacing w:after="0" w:line="276" w:lineRule="auto"/>
        <w:jc w:val="both"/>
      </w:pPr>
      <w:r>
        <w:rPr>
          <w:rFonts w:ascii="Cambria" w:eastAsia="Times New Roman" w:hAnsi="Cambria"/>
          <w:sz w:val="24"/>
          <w:szCs w:val="24"/>
          <w:lang w:eastAsia="ro-RO"/>
        </w:rPr>
        <w:t>Numărul existent de tractoare și  mașini agricole permite ca procesele agrotehnice să fie îndeplinite în termeni optimi, practic în toate localitățile raionului.</w:t>
      </w:r>
    </w:p>
    <w:p w:rsidR="00B902C8" w:rsidRDefault="00B902C8" w:rsidP="00250BD7">
      <w:pPr>
        <w:spacing w:after="0" w:line="276" w:lineRule="auto"/>
        <w:jc w:val="both"/>
        <w:rPr>
          <w:rFonts w:ascii="Cambria" w:hAnsi="Cambria"/>
          <w:sz w:val="24"/>
          <w:szCs w:val="24"/>
          <w:lang w:eastAsia="ru-RU"/>
        </w:rPr>
      </w:pPr>
    </w:p>
    <w:p w:rsidR="00856547" w:rsidRDefault="00BA0F5B" w:rsidP="00250BD7">
      <w:pPr>
        <w:spacing w:after="0" w:line="276" w:lineRule="auto"/>
        <w:jc w:val="both"/>
      </w:pPr>
      <w:r>
        <w:rPr>
          <w:rFonts w:ascii="Cambria" w:hAnsi="Cambria"/>
          <w:sz w:val="24"/>
          <w:szCs w:val="24"/>
          <w:lang w:eastAsia="ru-RU"/>
        </w:rPr>
        <w:t xml:space="preserve">La balanţa agenţilor economici şi persoanelor particulare sunt </w:t>
      </w:r>
      <w:r>
        <w:rPr>
          <w:rFonts w:ascii="Cambria" w:hAnsi="Cambria"/>
          <w:b/>
          <w:sz w:val="24"/>
          <w:szCs w:val="24"/>
          <w:lang w:eastAsia="ru-RU"/>
        </w:rPr>
        <w:t>2 163</w:t>
      </w:r>
      <w:r>
        <w:rPr>
          <w:rFonts w:ascii="Cambria" w:hAnsi="Cambria"/>
          <w:sz w:val="24"/>
          <w:szCs w:val="24"/>
          <w:lang w:eastAsia="ru-RU"/>
        </w:rPr>
        <w:t xml:space="preserve">  tractoare, </w:t>
      </w:r>
      <w:r>
        <w:rPr>
          <w:rFonts w:ascii="Cambria" w:hAnsi="Cambria"/>
          <w:b/>
          <w:sz w:val="24"/>
          <w:szCs w:val="24"/>
          <w:lang w:eastAsia="ru-RU"/>
        </w:rPr>
        <w:t>598</w:t>
      </w:r>
      <w:r>
        <w:rPr>
          <w:rFonts w:ascii="Cambria" w:hAnsi="Cambria"/>
          <w:sz w:val="24"/>
          <w:szCs w:val="24"/>
          <w:lang w:eastAsia="ru-RU"/>
        </w:rPr>
        <w:t xml:space="preserve"> cultivatoare, </w:t>
      </w:r>
      <w:r>
        <w:rPr>
          <w:rFonts w:ascii="Cambria" w:hAnsi="Cambria"/>
          <w:b/>
          <w:sz w:val="24"/>
          <w:szCs w:val="24"/>
          <w:lang w:eastAsia="ru-RU"/>
        </w:rPr>
        <w:t>489</w:t>
      </w:r>
      <w:r>
        <w:rPr>
          <w:rFonts w:ascii="Cambria" w:hAnsi="Cambria"/>
          <w:sz w:val="24"/>
          <w:szCs w:val="24"/>
          <w:lang w:eastAsia="ru-RU"/>
        </w:rPr>
        <w:t xml:space="preserve"> semănători, altă tehnică necesară, care după numărul existent, în majoritatea localităţilor raionului permit ca lucrările agricole să fie executate în termeni optimi. Din numărul total de tractoare 28% anual nu se exploatează, în special tractoarele şi tehnica agricolă revenită la cota valorică. Revizia tehnică anual trec aproximativ 69-72%.  </w:t>
      </w:r>
    </w:p>
    <w:p w:rsidR="00856547" w:rsidRDefault="00BA0F5B" w:rsidP="00250BD7">
      <w:pPr>
        <w:spacing w:after="0" w:line="276" w:lineRule="auto"/>
        <w:jc w:val="both"/>
      </w:pPr>
      <w:r>
        <w:rPr>
          <w:rFonts w:ascii="Cambria" w:eastAsia="Times New Roman" w:hAnsi="Cambria"/>
          <w:sz w:val="24"/>
          <w:szCs w:val="24"/>
          <w:lang w:eastAsia="ro-RO"/>
        </w:rPr>
        <w:t xml:space="preserve">Înnoirea parcului de mașini și tractoare în ultima periadă a crescut cu aproximativ 19 – 21 %, ceea ce contribuie suficient la scăderea uzurii de la 92 % în anii 2000 la aproximativ 74 – 75 % la 01 ianuarie 2020. </w:t>
      </w:r>
      <w:r>
        <w:rPr>
          <w:rFonts w:ascii="Cambria" w:hAnsi="Cambria"/>
          <w:sz w:val="24"/>
          <w:szCs w:val="24"/>
          <w:lang w:eastAsia="ru-RU"/>
        </w:rPr>
        <w:t xml:space="preserve">În altimi 2 ani Parcul de Mașini și Tractoare s-a înnoit cu </w:t>
      </w:r>
      <w:r>
        <w:rPr>
          <w:rFonts w:ascii="Cambria" w:hAnsi="Cambria"/>
          <w:sz w:val="24"/>
          <w:szCs w:val="24"/>
          <w:lang w:val="en-US" w:eastAsia="ru-RU"/>
        </w:rPr>
        <w:t xml:space="preserve">62 </w:t>
      </w:r>
      <w:r>
        <w:rPr>
          <w:rFonts w:ascii="Cambria" w:hAnsi="Cambria"/>
          <w:sz w:val="24"/>
          <w:szCs w:val="24"/>
          <w:lang w:eastAsia="ru-RU"/>
        </w:rPr>
        <w:t xml:space="preserve"> unităţi  de tractoare de  diferite modele; </w:t>
      </w:r>
      <w:r>
        <w:rPr>
          <w:rFonts w:ascii="Cambria" w:hAnsi="Cambria"/>
          <w:sz w:val="24"/>
          <w:szCs w:val="24"/>
          <w:lang w:val="en-US" w:eastAsia="ru-RU"/>
        </w:rPr>
        <w:t>remorci - 8</w:t>
      </w:r>
      <w:r>
        <w:rPr>
          <w:rFonts w:ascii="Cambria" w:hAnsi="Cambria"/>
          <w:sz w:val="24"/>
          <w:szCs w:val="24"/>
          <w:lang w:eastAsia="ru-RU"/>
        </w:rPr>
        <w:t xml:space="preserve"> unități; combine - </w:t>
      </w:r>
      <w:r>
        <w:rPr>
          <w:rFonts w:ascii="Cambria" w:hAnsi="Cambria"/>
          <w:sz w:val="24"/>
          <w:szCs w:val="24"/>
          <w:lang w:val="en-US" w:eastAsia="ru-RU"/>
        </w:rPr>
        <w:t>3</w:t>
      </w:r>
      <w:r>
        <w:rPr>
          <w:rFonts w:ascii="Cambria" w:hAnsi="Cambria"/>
          <w:sz w:val="24"/>
          <w:szCs w:val="24"/>
          <w:lang w:eastAsia="ru-RU"/>
        </w:rPr>
        <w:t xml:space="preserve"> unități; mașini agricole </w:t>
      </w:r>
      <w:r>
        <w:rPr>
          <w:rFonts w:ascii="Cambria" w:hAnsi="Cambria"/>
          <w:sz w:val="24"/>
          <w:szCs w:val="24"/>
          <w:lang w:val="en-US" w:eastAsia="ru-RU"/>
        </w:rPr>
        <w:t xml:space="preserve">de diferite </w:t>
      </w:r>
      <w:r>
        <w:rPr>
          <w:rFonts w:ascii="Cambria" w:hAnsi="Cambria"/>
          <w:sz w:val="24"/>
          <w:szCs w:val="24"/>
          <w:lang w:eastAsia="ru-RU"/>
        </w:rPr>
        <w:t>modele - 212 unități.</w:t>
      </w:r>
    </w:p>
    <w:p w:rsidR="00B902C8" w:rsidRDefault="00B902C8" w:rsidP="00250BD7">
      <w:pPr>
        <w:spacing w:after="0" w:line="276" w:lineRule="auto"/>
        <w:jc w:val="both"/>
        <w:rPr>
          <w:rFonts w:ascii="Cambria" w:hAnsi="Cambria"/>
          <w:sz w:val="24"/>
          <w:szCs w:val="24"/>
        </w:rPr>
      </w:pPr>
    </w:p>
    <w:p w:rsidR="00856547" w:rsidRDefault="00BA0F5B" w:rsidP="00250BD7">
      <w:pPr>
        <w:spacing w:after="0" w:line="276" w:lineRule="auto"/>
        <w:jc w:val="both"/>
        <w:rPr>
          <w:rFonts w:ascii="Cambria" w:hAnsi="Cambria"/>
          <w:sz w:val="24"/>
          <w:szCs w:val="24"/>
        </w:rPr>
      </w:pPr>
      <w:r>
        <w:rPr>
          <w:rFonts w:ascii="Cambria" w:hAnsi="Cambria"/>
          <w:sz w:val="24"/>
          <w:szCs w:val="24"/>
        </w:rPr>
        <w:t>Sectorul zootehnic în raionul Hîncești este prezentat de bovine, porcine şi păsări, nefiind însă ramura de bază a agriculturii raionului.</w:t>
      </w:r>
    </w:p>
    <w:p w:rsidR="0022104D" w:rsidRDefault="0022104D" w:rsidP="00250BD7">
      <w:pPr>
        <w:spacing w:after="0" w:line="276" w:lineRule="auto"/>
        <w:jc w:val="both"/>
        <w:rPr>
          <w:rFonts w:ascii="Cambria" w:hAnsi="Cambria"/>
          <w:sz w:val="24"/>
          <w:szCs w:val="24"/>
        </w:rPr>
      </w:pPr>
    </w:p>
    <w:p w:rsidR="00250BD7" w:rsidRPr="00250BD7" w:rsidRDefault="00250BD7" w:rsidP="00250BD7">
      <w:pPr>
        <w:spacing w:after="0" w:line="276" w:lineRule="auto"/>
        <w:jc w:val="both"/>
        <w:rPr>
          <w:rFonts w:ascii="Cambria" w:hAnsi="Cambria"/>
          <w:b/>
          <w:sz w:val="24"/>
          <w:szCs w:val="24"/>
        </w:rPr>
      </w:pPr>
      <w:r w:rsidRPr="00250BD7">
        <w:rPr>
          <w:rFonts w:ascii="Cambria" w:hAnsi="Cambria"/>
          <w:b/>
          <w:sz w:val="24"/>
          <w:szCs w:val="24"/>
        </w:rPr>
        <w:t>Tabelul 3</w:t>
      </w:r>
      <w:r w:rsidR="0088708C">
        <w:rPr>
          <w:rFonts w:ascii="Cambria" w:hAnsi="Cambria"/>
          <w:b/>
          <w:sz w:val="24"/>
          <w:szCs w:val="24"/>
        </w:rPr>
        <w:t>6</w:t>
      </w:r>
      <w:r w:rsidRPr="00250BD7">
        <w:rPr>
          <w:rFonts w:ascii="Cambria" w:hAnsi="Cambria"/>
          <w:b/>
          <w:sz w:val="24"/>
          <w:szCs w:val="24"/>
        </w:rPr>
        <w:t>. Structura sectorului zootehnic în raionul Hîncești</w:t>
      </w:r>
    </w:p>
    <w:tbl>
      <w:tblPr>
        <w:tblW w:w="6473" w:type="dxa"/>
        <w:tblInd w:w="108" w:type="dxa"/>
        <w:tblCellMar>
          <w:left w:w="10" w:type="dxa"/>
          <w:right w:w="10" w:type="dxa"/>
        </w:tblCellMar>
        <w:tblLook w:val="0000" w:firstRow="0" w:lastRow="0" w:firstColumn="0" w:lastColumn="0" w:noHBand="0" w:noVBand="0"/>
      </w:tblPr>
      <w:tblGrid>
        <w:gridCol w:w="3045"/>
        <w:gridCol w:w="1714"/>
        <w:gridCol w:w="1714"/>
      </w:tblGrid>
      <w:tr w:rsidR="00856547">
        <w:trPr>
          <w:trHeight w:val="568"/>
        </w:trPr>
        <w:tc>
          <w:tcPr>
            <w:tcW w:w="30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Pr="00250BD7" w:rsidRDefault="00BA0F5B" w:rsidP="00250BD7">
            <w:pPr>
              <w:pStyle w:val="a3"/>
              <w:spacing w:after="0" w:line="240" w:lineRule="auto"/>
              <w:ind w:left="0"/>
              <w:jc w:val="center"/>
              <w:textAlignment w:val="auto"/>
              <w:rPr>
                <w:rFonts w:ascii="Cambria" w:hAnsi="Cambria"/>
                <w:b/>
                <w:color w:val="000000"/>
                <w:sz w:val="24"/>
                <w:szCs w:val="24"/>
                <w:lang w:val="en-US"/>
              </w:rPr>
            </w:pPr>
            <w:r w:rsidRPr="00250BD7">
              <w:rPr>
                <w:rFonts w:ascii="Cambria" w:hAnsi="Cambria"/>
                <w:b/>
                <w:color w:val="000000"/>
                <w:sz w:val="24"/>
                <w:szCs w:val="24"/>
                <w:lang w:val="en-US"/>
              </w:rPr>
              <w:t>Denumirea</w:t>
            </w:r>
          </w:p>
        </w:tc>
        <w:tc>
          <w:tcPr>
            <w:tcW w:w="17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Default="00BA0F5B" w:rsidP="00250BD7">
            <w:pPr>
              <w:pStyle w:val="a3"/>
              <w:spacing w:after="0" w:line="240" w:lineRule="auto"/>
              <w:ind w:left="0"/>
              <w:jc w:val="center"/>
              <w:rPr>
                <w:rFonts w:ascii="Cambria" w:hAnsi="Cambria"/>
                <w:b/>
                <w:color w:val="000000"/>
                <w:sz w:val="24"/>
                <w:szCs w:val="24"/>
                <w:lang w:val="ru-RU"/>
              </w:rPr>
            </w:pPr>
            <w:r>
              <w:rPr>
                <w:rFonts w:ascii="Cambria" w:hAnsi="Cambria"/>
                <w:b/>
                <w:color w:val="000000"/>
                <w:sz w:val="24"/>
                <w:szCs w:val="24"/>
                <w:lang w:val="ru-RU"/>
              </w:rPr>
              <w:t>Anul 2019</w:t>
            </w:r>
          </w:p>
        </w:tc>
        <w:tc>
          <w:tcPr>
            <w:tcW w:w="17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856547" w:rsidRDefault="00BA0F5B" w:rsidP="00250BD7">
            <w:pPr>
              <w:pStyle w:val="a3"/>
              <w:spacing w:after="0" w:line="240" w:lineRule="auto"/>
              <w:ind w:left="0"/>
              <w:jc w:val="center"/>
              <w:rPr>
                <w:rFonts w:ascii="Cambria" w:hAnsi="Cambria"/>
                <w:b/>
                <w:color w:val="000000"/>
                <w:sz w:val="24"/>
                <w:szCs w:val="24"/>
                <w:lang w:val="ru-RU"/>
              </w:rPr>
            </w:pPr>
            <w:r>
              <w:rPr>
                <w:rFonts w:ascii="Cambria" w:hAnsi="Cambria"/>
                <w:b/>
                <w:color w:val="000000"/>
                <w:sz w:val="24"/>
                <w:szCs w:val="24"/>
                <w:lang w:val="ru-RU"/>
              </w:rPr>
              <w:t>Anul 2020</w:t>
            </w:r>
          </w:p>
        </w:tc>
      </w:tr>
      <w:tr w:rsidR="00856547">
        <w:tc>
          <w:tcPr>
            <w:tcW w:w="3045"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Bovine (capete)</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14 503</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14 436</w:t>
            </w:r>
          </w:p>
        </w:tc>
      </w:tr>
      <w:tr w:rsidR="00856547">
        <w:tc>
          <w:tcPr>
            <w:tcW w:w="3045"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lastRenderedPageBreak/>
              <w:t>Porcine (capete)</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19 643</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13 883</w:t>
            </w:r>
          </w:p>
        </w:tc>
      </w:tr>
      <w:tr w:rsidR="00856547">
        <w:tc>
          <w:tcPr>
            <w:tcW w:w="3045"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Ovine (capete)</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51 338</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47 140</w:t>
            </w:r>
          </w:p>
        </w:tc>
      </w:tr>
      <w:tr w:rsidR="00856547">
        <w:tc>
          <w:tcPr>
            <w:tcW w:w="3045"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Caprine (capete)</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15 658</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13 480</w:t>
            </w:r>
          </w:p>
        </w:tc>
      </w:tr>
      <w:tr w:rsidR="00856547">
        <w:tc>
          <w:tcPr>
            <w:tcW w:w="3045"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Păsări (mii capete)</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1612,7</w:t>
            </w:r>
          </w:p>
        </w:tc>
        <w:tc>
          <w:tcPr>
            <w:tcW w:w="171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856547" w:rsidRDefault="00BA0F5B" w:rsidP="00250BD7">
            <w:pPr>
              <w:pStyle w:val="a3"/>
              <w:spacing w:after="0" w:line="240" w:lineRule="auto"/>
              <w:ind w:left="0"/>
              <w:rPr>
                <w:rFonts w:ascii="Cambria" w:hAnsi="Cambria"/>
                <w:sz w:val="24"/>
                <w:szCs w:val="24"/>
                <w:lang w:val="ru-RU"/>
              </w:rPr>
            </w:pPr>
            <w:r>
              <w:rPr>
                <w:rFonts w:ascii="Cambria" w:hAnsi="Cambria"/>
                <w:sz w:val="24"/>
                <w:szCs w:val="24"/>
                <w:lang w:val="ru-RU"/>
              </w:rPr>
              <w:t>1705,8</w:t>
            </w:r>
          </w:p>
        </w:tc>
      </w:tr>
    </w:tbl>
    <w:p w:rsidR="00002FE1" w:rsidRDefault="00002FE1" w:rsidP="00250BD7">
      <w:pPr>
        <w:spacing w:after="0" w:line="276" w:lineRule="auto"/>
        <w:jc w:val="both"/>
        <w:rPr>
          <w:rFonts w:ascii="Cambria" w:hAnsi="Cambria"/>
          <w:sz w:val="24"/>
          <w:szCs w:val="24"/>
        </w:rPr>
      </w:pPr>
    </w:p>
    <w:p w:rsidR="00856547" w:rsidRDefault="00BA0F5B" w:rsidP="00250BD7">
      <w:pPr>
        <w:spacing w:after="0" w:line="276" w:lineRule="auto"/>
        <w:jc w:val="both"/>
        <w:rPr>
          <w:rFonts w:ascii="Cambria" w:hAnsi="Cambria"/>
          <w:sz w:val="24"/>
          <w:szCs w:val="24"/>
        </w:rPr>
      </w:pPr>
      <w:r>
        <w:rPr>
          <w:rFonts w:ascii="Cambria" w:hAnsi="Cambria"/>
          <w:sz w:val="24"/>
          <w:szCs w:val="24"/>
        </w:rPr>
        <w:t>Sectorul zootehnic din raionul Hîncești este afectat de aceleaşi probleme cu care se confruntă crescătorii de animale şi păsări din întreaga ţară. Evoluţia acestui sector este determinată de capitalizarea întreprinderilor specializate în creşterea producţiei animaliere, diminuarea efectivului de animale şi a suprafeţelor culturilor furajere, calitatea redusă a efectivelor de animale, lipsa accesului la pieţele de desfacere şi concurenţa acerbă cu produsele de import, care prevalează asupra celor locale. Efectivul de animale din raion este concentrat în cadrul gospodăriilor casnice. În ultimii 5 ani acesta a cunoscut o reducere neuniformă, care de altfel, este o tendinţă urmărită şi în ansamblu pe ţară.</w:t>
      </w:r>
    </w:p>
    <w:p w:rsidR="00DF2C65" w:rsidRDefault="00DF2C65" w:rsidP="00250BD7">
      <w:pPr>
        <w:spacing w:after="0" w:line="276" w:lineRule="auto"/>
        <w:jc w:val="both"/>
        <w:rPr>
          <w:rFonts w:ascii="Cambria" w:hAnsi="Cambria"/>
          <w:sz w:val="24"/>
          <w:szCs w:val="24"/>
        </w:rPr>
      </w:pPr>
    </w:p>
    <w:p w:rsidR="00856547" w:rsidRDefault="00BA0F5B" w:rsidP="00250BD7">
      <w:pPr>
        <w:spacing w:after="0" w:line="276" w:lineRule="auto"/>
        <w:jc w:val="both"/>
        <w:rPr>
          <w:rFonts w:ascii="Cambria" w:hAnsi="Cambria"/>
          <w:sz w:val="24"/>
          <w:szCs w:val="24"/>
        </w:rPr>
      </w:pPr>
      <w:r>
        <w:rPr>
          <w:rFonts w:ascii="Cambria" w:hAnsi="Cambria"/>
          <w:sz w:val="24"/>
          <w:szCs w:val="24"/>
        </w:rPr>
        <w:t xml:space="preserve">Diminuarea efectivului de animale în comunităţile raionului  este explicată prin aceleaşi  cauze, care justifică amplificarea acestui fenomen în ansamblu pe ţară, cum ar fi politicile agricole necoerente în domeniu, eficienţa redusă în sector, competivitatea scăzută a produselor animaliere pe piaţa internă. La toate acestea, asupra diminuării efectivului de animale un impact esenţial îl exercită şi factorii locali: proprietăţile funciare restrînse, deficitul de furaje şi dominaţia clară în sector a gospodăriilor casince, care nu sunt orientate spre piaţă şi care sunt excluse din programele de stat orientate spre susţinerea crescătorilor de animale. </w:t>
      </w:r>
    </w:p>
    <w:p w:rsidR="00DF2C65" w:rsidRDefault="00DF2C65" w:rsidP="00250BD7">
      <w:pPr>
        <w:spacing w:after="0" w:line="276" w:lineRule="auto"/>
        <w:jc w:val="both"/>
        <w:rPr>
          <w:rFonts w:ascii="Cambria" w:hAnsi="Cambria"/>
          <w:sz w:val="24"/>
          <w:szCs w:val="24"/>
        </w:rPr>
      </w:pPr>
    </w:p>
    <w:p w:rsidR="00856547" w:rsidRDefault="00BA0F5B" w:rsidP="00250BD7">
      <w:pPr>
        <w:spacing w:after="0" w:line="276" w:lineRule="auto"/>
        <w:jc w:val="both"/>
        <w:rPr>
          <w:rFonts w:ascii="Cambria" w:hAnsi="Cambria"/>
          <w:sz w:val="24"/>
          <w:szCs w:val="24"/>
        </w:rPr>
      </w:pPr>
      <w:r>
        <w:rPr>
          <w:rFonts w:ascii="Cambria" w:hAnsi="Cambria"/>
          <w:sz w:val="24"/>
          <w:szCs w:val="24"/>
        </w:rPr>
        <w:t xml:space="preserve">Creşterea producţiilor animale, a randamentelor şi calităţii produselor animaliere poate fi realizată prin menţinerea unui echilibru dintre sectorul vegetal şi animal. Creşterea efectivelor şi îmbunătăţirea raselor de animale pentru carne şi lapte necesită a fi realizată odată cu creşterea suprafeţelor ocupate cu culturi furajere şi proteice. Susţinerea ofertei locale de produse agricole presupune şi creşterea asortimentului de producţie animală. În condiţiile locale pot fi relansate o serie de sectoare considerate în prezent secundare în agricultură, cum ar fi cunicultura, piscicultura şi apicultura. </w:t>
      </w:r>
    </w:p>
    <w:p w:rsidR="00250BD7" w:rsidRDefault="00250BD7" w:rsidP="00250BD7">
      <w:pPr>
        <w:spacing w:after="0" w:line="276" w:lineRule="auto"/>
        <w:jc w:val="both"/>
        <w:rPr>
          <w:rFonts w:ascii="Cambria" w:hAnsi="Cambria"/>
          <w:sz w:val="24"/>
          <w:szCs w:val="24"/>
        </w:rPr>
      </w:pPr>
    </w:p>
    <w:p w:rsidR="00856547" w:rsidRDefault="00BA0F5B" w:rsidP="00250BD7">
      <w:pPr>
        <w:spacing w:after="0" w:line="276" w:lineRule="auto"/>
        <w:jc w:val="both"/>
      </w:pPr>
      <w:r>
        <w:rPr>
          <w:rFonts w:ascii="Cambria" w:hAnsi="Cambria"/>
          <w:sz w:val="24"/>
          <w:szCs w:val="24"/>
        </w:rPr>
        <w:t>În vederea promovării și dezvoltării sectorului agrar precum și</w:t>
      </w:r>
      <w:r>
        <w:rPr>
          <w:rFonts w:ascii="Cambria" w:hAnsi="Cambria"/>
          <w:b/>
          <w:sz w:val="24"/>
          <w:szCs w:val="24"/>
        </w:rPr>
        <w:t xml:space="preserve"> </w:t>
      </w:r>
      <w:r>
        <w:rPr>
          <w:rFonts w:ascii="Cambria" w:hAnsi="Cambria"/>
          <w:sz w:val="24"/>
          <w:szCs w:val="24"/>
        </w:rPr>
        <w:t xml:space="preserve">pentru susţinerea producătorilor agricoli anual este aprobat fondul pentru subvenţionare a producătorilor agricoli, aprobat anual de către Parlament sau Guvern. În anul 2020 mijloacele fondului de subvenționare au fost repartizate în cadrul a 3 măsuri de sprijin </w:t>
      </w:r>
    </w:p>
    <w:p w:rsidR="00856547" w:rsidRDefault="00BA0F5B" w:rsidP="008B4980">
      <w:pPr>
        <w:pStyle w:val="a3"/>
        <w:numPr>
          <w:ilvl w:val="0"/>
          <w:numId w:val="27"/>
        </w:numPr>
        <w:suppressAutoHyphens w:val="0"/>
        <w:spacing w:after="0"/>
        <w:jc w:val="both"/>
        <w:textAlignment w:val="auto"/>
        <w:rPr>
          <w:rFonts w:ascii="Cambria" w:hAnsi="Cambria"/>
          <w:sz w:val="24"/>
          <w:szCs w:val="24"/>
        </w:rPr>
      </w:pPr>
      <w:r>
        <w:rPr>
          <w:rFonts w:ascii="Cambria" w:hAnsi="Cambria"/>
          <w:sz w:val="24"/>
          <w:szCs w:val="24"/>
        </w:rPr>
        <w:t>stimularea investițiilor pentru procurarea tehnicii și utilajului agricol convențional</w:t>
      </w:r>
    </w:p>
    <w:p w:rsidR="00856547" w:rsidRDefault="00BA0F5B" w:rsidP="008B4980">
      <w:pPr>
        <w:pStyle w:val="a3"/>
        <w:numPr>
          <w:ilvl w:val="0"/>
          <w:numId w:val="26"/>
        </w:numPr>
        <w:suppressAutoHyphens w:val="0"/>
        <w:spacing w:after="0"/>
        <w:jc w:val="both"/>
        <w:textAlignment w:val="auto"/>
        <w:rPr>
          <w:rFonts w:ascii="Cambria" w:hAnsi="Cambria"/>
          <w:sz w:val="24"/>
          <w:szCs w:val="24"/>
        </w:rPr>
      </w:pPr>
      <w:r>
        <w:rPr>
          <w:rFonts w:ascii="Cambria" w:hAnsi="Cambria"/>
          <w:sz w:val="24"/>
          <w:szCs w:val="24"/>
        </w:rPr>
        <w:t>stimularea creditării producătorilor agricoli de către băncile comerciale și instituțiile financiare nebancare</w:t>
      </w:r>
    </w:p>
    <w:p w:rsidR="00856547" w:rsidRDefault="00BA0F5B" w:rsidP="008B4980">
      <w:pPr>
        <w:pStyle w:val="a3"/>
        <w:numPr>
          <w:ilvl w:val="0"/>
          <w:numId w:val="26"/>
        </w:numPr>
        <w:suppressAutoHyphens w:val="0"/>
        <w:spacing w:after="0"/>
        <w:jc w:val="both"/>
        <w:textAlignment w:val="auto"/>
        <w:rPr>
          <w:rFonts w:ascii="Cambria" w:hAnsi="Cambria"/>
          <w:sz w:val="24"/>
          <w:szCs w:val="24"/>
        </w:rPr>
      </w:pPr>
      <w:r>
        <w:rPr>
          <w:rFonts w:ascii="Cambria" w:hAnsi="Cambria"/>
          <w:sz w:val="24"/>
          <w:szCs w:val="24"/>
        </w:rPr>
        <w:t>stimularea mecanismului de asigurare a riscurilor în agricultură.</w:t>
      </w:r>
    </w:p>
    <w:p w:rsidR="00856547" w:rsidRDefault="00BA0F5B" w:rsidP="00250BD7">
      <w:pPr>
        <w:spacing w:after="0" w:line="276" w:lineRule="auto"/>
        <w:ind w:firstLine="708"/>
        <w:jc w:val="both"/>
        <w:rPr>
          <w:rFonts w:ascii="Cambria" w:hAnsi="Cambria"/>
          <w:sz w:val="24"/>
          <w:szCs w:val="24"/>
        </w:rPr>
      </w:pPr>
      <w:r>
        <w:rPr>
          <w:rFonts w:ascii="Cambria" w:hAnsi="Cambria"/>
          <w:sz w:val="24"/>
          <w:szCs w:val="24"/>
        </w:rPr>
        <w:t>Astfel în ultimii 2 ani observăm o tendință de creștere a fondului de subvenționare atât la nivel național cît și raional. Dacă în 2018 valoarea totală a subvențiilor aprobată a fost de 18,9 mln lei, atunci în anul 2019 acesta a crescut pînă la 32,9 mln lei , sau cu 57,5%.  Creşterea productivităţii necesită investiţii, de aceea e necesară creşterea fondurilor de subvenţionare în agricultură; o şansă pentru creşterea veniturilor obţinute în sectorul agricol ar fi promovarea şi facilitarea exporturilor de produse agroalimentare; trebuie să se delimiteze cele mai competitive domenii din sectorul agrar şi să se pună accent anume pe dezvoltarea acestora</w:t>
      </w:r>
    </w:p>
    <w:p w:rsidR="00856547" w:rsidRDefault="00856547">
      <w:pPr>
        <w:spacing w:after="0"/>
        <w:jc w:val="both"/>
        <w:rPr>
          <w:rFonts w:ascii="Cambria" w:hAnsi="Cambria"/>
          <w:sz w:val="24"/>
          <w:szCs w:val="24"/>
        </w:rPr>
      </w:pPr>
    </w:p>
    <w:p w:rsidR="00B902C8" w:rsidRDefault="00B902C8">
      <w:pPr>
        <w:spacing w:after="0"/>
        <w:jc w:val="both"/>
        <w:rPr>
          <w:rFonts w:ascii="Cambria" w:hAnsi="Cambria"/>
          <w:sz w:val="24"/>
          <w:szCs w:val="24"/>
        </w:rPr>
      </w:pPr>
    </w:p>
    <w:p w:rsidR="00856547" w:rsidRPr="000F0E6B" w:rsidRDefault="00BA0F5B">
      <w:pPr>
        <w:suppressAutoHyphens w:val="0"/>
        <w:spacing w:before="240"/>
        <w:jc w:val="both"/>
        <w:textAlignment w:val="auto"/>
        <w:rPr>
          <w:rFonts w:ascii="Cambria" w:hAnsi="Cambria"/>
          <w:b/>
          <w:i/>
          <w:sz w:val="24"/>
          <w:szCs w:val="24"/>
        </w:rPr>
      </w:pPr>
      <w:r w:rsidRPr="000F0E6B">
        <w:rPr>
          <w:rFonts w:ascii="Cambria" w:hAnsi="Cambria"/>
          <w:b/>
          <w:i/>
          <w:sz w:val="24"/>
          <w:szCs w:val="24"/>
        </w:rPr>
        <w:t>Principalele probleme cu care se confruntă agricultorii</w:t>
      </w:r>
    </w:p>
    <w:p w:rsidR="00856547" w:rsidRDefault="00BA0F5B">
      <w:pPr>
        <w:spacing w:before="240"/>
        <w:jc w:val="both"/>
        <w:rPr>
          <w:rFonts w:ascii="Cambria" w:hAnsi="Cambria"/>
          <w:sz w:val="24"/>
          <w:szCs w:val="24"/>
        </w:rPr>
      </w:pPr>
      <w:r>
        <w:rPr>
          <w:rFonts w:ascii="Cambria" w:hAnsi="Cambria"/>
          <w:sz w:val="24"/>
          <w:szCs w:val="24"/>
        </w:rPr>
        <w:t>Printre principalele probleme cu care se confruntă agricultorii din raion Hîncești, pot fi menționate următoarele:</w:t>
      </w:r>
    </w:p>
    <w:p w:rsidR="00856547" w:rsidRDefault="00BA0F5B" w:rsidP="00063C28">
      <w:pPr>
        <w:numPr>
          <w:ilvl w:val="0"/>
          <w:numId w:val="28"/>
        </w:numPr>
        <w:tabs>
          <w:tab w:val="left" w:pos="720"/>
          <w:tab w:val="left" w:pos="1080"/>
        </w:tabs>
        <w:suppressAutoHyphens w:val="0"/>
        <w:spacing w:after="0" w:line="276" w:lineRule="auto"/>
        <w:ind w:left="720"/>
        <w:jc w:val="both"/>
        <w:textAlignment w:val="auto"/>
        <w:rPr>
          <w:rFonts w:ascii="Cambria" w:hAnsi="Cambria"/>
          <w:sz w:val="24"/>
          <w:szCs w:val="24"/>
        </w:rPr>
      </w:pPr>
      <w:r>
        <w:rPr>
          <w:rFonts w:ascii="Cambria" w:hAnsi="Cambria"/>
          <w:sz w:val="24"/>
          <w:szCs w:val="24"/>
        </w:rPr>
        <w:t xml:space="preserve">Sectorului agricol este cel mai expus şi vulnerabil faţă de riscurile naturale şi schimbările climatice. </w:t>
      </w:r>
    </w:p>
    <w:p w:rsidR="00856547" w:rsidRDefault="00BA0F5B" w:rsidP="00063C28">
      <w:pPr>
        <w:numPr>
          <w:ilvl w:val="0"/>
          <w:numId w:val="28"/>
        </w:numPr>
        <w:tabs>
          <w:tab w:val="left" w:pos="720"/>
          <w:tab w:val="left" w:pos="1080"/>
        </w:tabs>
        <w:suppressAutoHyphens w:val="0"/>
        <w:spacing w:after="0" w:line="276" w:lineRule="auto"/>
        <w:ind w:left="720"/>
        <w:jc w:val="both"/>
        <w:textAlignment w:val="auto"/>
        <w:rPr>
          <w:rFonts w:ascii="Cambria" w:hAnsi="Cambria"/>
          <w:sz w:val="24"/>
          <w:szCs w:val="24"/>
        </w:rPr>
      </w:pPr>
      <w:r>
        <w:rPr>
          <w:rFonts w:ascii="Cambria" w:hAnsi="Cambria"/>
          <w:sz w:val="24"/>
          <w:szCs w:val="24"/>
        </w:rPr>
        <w:t>Metodele de cultivare în rândul gospodăriilor ţărăneşti de subzistenţă şi în cadrul gospodăriilor casnice rămân tradiţionale, cu un nivel scăzut de mecanizare şi cu o productivitate redusă.</w:t>
      </w:r>
    </w:p>
    <w:p w:rsidR="00856547" w:rsidRDefault="00BA0F5B" w:rsidP="00063C28">
      <w:pPr>
        <w:numPr>
          <w:ilvl w:val="0"/>
          <w:numId w:val="28"/>
        </w:numPr>
        <w:tabs>
          <w:tab w:val="left" w:pos="720"/>
          <w:tab w:val="left" w:pos="1080"/>
        </w:tabs>
        <w:suppressAutoHyphens w:val="0"/>
        <w:spacing w:after="0" w:line="276" w:lineRule="auto"/>
        <w:ind w:left="720"/>
        <w:jc w:val="both"/>
        <w:textAlignment w:val="auto"/>
        <w:rPr>
          <w:rFonts w:ascii="Cambria" w:hAnsi="Cambria"/>
          <w:sz w:val="24"/>
          <w:szCs w:val="24"/>
        </w:rPr>
      </w:pPr>
      <w:r>
        <w:rPr>
          <w:rFonts w:ascii="Cambria" w:hAnsi="Cambria"/>
          <w:sz w:val="24"/>
          <w:szCs w:val="24"/>
        </w:rPr>
        <w:t>Sistemele agricole ineficiente, structurile de piaţă subdezvoltate, parcelarea extensivă a terenurilor agricole sunt doar unii dintre factorii care determină potenţialul insuficient pentru livrarea durabilă de produse agricole primare în cadrul lanţului valoric.</w:t>
      </w:r>
    </w:p>
    <w:p w:rsidR="00856547" w:rsidRDefault="00BA0F5B" w:rsidP="00063C28">
      <w:pPr>
        <w:numPr>
          <w:ilvl w:val="0"/>
          <w:numId w:val="28"/>
        </w:numPr>
        <w:tabs>
          <w:tab w:val="left" w:pos="720"/>
          <w:tab w:val="left" w:pos="1080"/>
        </w:tabs>
        <w:suppressAutoHyphens w:val="0"/>
        <w:spacing w:after="0" w:line="276" w:lineRule="auto"/>
        <w:ind w:left="720"/>
        <w:jc w:val="both"/>
        <w:textAlignment w:val="auto"/>
        <w:rPr>
          <w:rFonts w:ascii="Cambria" w:hAnsi="Cambria"/>
          <w:sz w:val="24"/>
          <w:szCs w:val="24"/>
        </w:rPr>
      </w:pPr>
      <w:r>
        <w:rPr>
          <w:rFonts w:ascii="Cambria" w:hAnsi="Cambria"/>
          <w:sz w:val="24"/>
          <w:szCs w:val="24"/>
        </w:rPr>
        <w:t>Absenţa tehnologiilor agricole de o productivitate înaltă a dus la de gradarea terenurilor ca urmare a nerespectării asolamentelor, eroziunii solului, defrişărilor, dar şi a adaptării limitate a tehnologiei la schimbările climei.</w:t>
      </w:r>
    </w:p>
    <w:p w:rsidR="00856547" w:rsidRDefault="00BA0F5B" w:rsidP="00063C28">
      <w:pPr>
        <w:numPr>
          <w:ilvl w:val="0"/>
          <w:numId w:val="28"/>
        </w:numPr>
        <w:tabs>
          <w:tab w:val="left" w:pos="720"/>
          <w:tab w:val="left" w:pos="1080"/>
        </w:tabs>
        <w:suppressAutoHyphens w:val="0"/>
        <w:spacing w:after="0" w:line="276" w:lineRule="auto"/>
        <w:ind w:left="720"/>
        <w:jc w:val="both"/>
        <w:textAlignment w:val="auto"/>
        <w:rPr>
          <w:rFonts w:ascii="Cambria" w:hAnsi="Cambria"/>
          <w:sz w:val="24"/>
          <w:szCs w:val="24"/>
        </w:rPr>
      </w:pPr>
      <w:r>
        <w:rPr>
          <w:rFonts w:ascii="Cambria" w:hAnsi="Cambria"/>
          <w:sz w:val="24"/>
          <w:szCs w:val="24"/>
        </w:rPr>
        <w:t xml:space="preserve">Cantitatea de îngrăşăminte minerale şi organice utilizate în agricultura raionului este insuficientă pentru menţinerea fertilităţii solului. </w:t>
      </w:r>
    </w:p>
    <w:p w:rsidR="00856547" w:rsidRDefault="00BA0F5B" w:rsidP="00063C28">
      <w:pPr>
        <w:numPr>
          <w:ilvl w:val="0"/>
          <w:numId w:val="28"/>
        </w:numPr>
        <w:tabs>
          <w:tab w:val="left" w:pos="720"/>
          <w:tab w:val="left" w:pos="1080"/>
        </w:tabs>
        <w:suppressAutoHyphens w:val="0"/>
        <w:spacing w:after="0" w:line="276" w:lineRule="auto"/>
        <w:ind w:left="720"/>
        <w:jc w:val="both"/>
        <w:textAlignment w:val="auto"/>
        <w:rPr>
          <w:rFonts w:ascii="Cambria" w:hAnsi="Cambria"/>
          <w:sz w:val="24"/>
          <w:szCs w:val="24"/>
        </w:rPr>
      </w:pPr>
      <w:r>
        <w:rPr>
          <w:rFonts w:ascii="Cambria" w:hAnsi="Cambria"/>
          <w:sz w:val="24"/>
          <w:szCs w:val="24"/>
        </w:rPr>
        <w:t>În cadrul sectorului zootehnic predomină producţia de scară mică în gospodăriile particulare, unde se practică, de obicei, tehnologii extensive de producere, fapt ce a cauzat reducerea productivităţii acestui sector şi intensificarea poluării localităţilor rurale.</w:t>
      </w:r>
    </w:p>
    <w:p w:rsidR="00856547" w:rsidRDefault="00856547">
      <w:pPr>
        <w:spacing w:after="0"/>
        <w:ind w:left="720"/>
        <w:jc w:val="both"/>
        <w:rPr>
          <w:rFonts w:ascii="Cambria" w:hAnsi="Cambria"/>
          <w:sz w:val="24"/>
          <w:szCs w:val="24"/>
        </w:rPr>
      </w:pPr>
    </w:p>
    <w:p w:rsidR="00856547" w:rsidRPr="00601C6C" w:rsidRDefault="00601C6C" w:rsidP="00601C6C">
      <w:pPr>
        <w:rPr>
          <w:rFonts w:ascii="Cambria" w:hAnsi="Cambria"/>
          <w:b/>
          <w:sz w:val="24"/>
        </w:rPr>
      </w:pPr>
      <w:r w:rsidRPr="00601C6C">
        <w:rPr>
          <w:rFonts w:ascii="Cambria" w:hAnsi="Cambria"/>
          <w:b/>
          <w:sz w:val="24"/>
        </w:rPr>
        <w:t xml:space="preserve">ANALIZA SWOT </w:t>
      </w:r>
    </w:p>
    <w:tbl>
      <w:tblPr>
        <w:tblW w:w="9180" w:type="dxa"/>
        <w:tblCellMar>
          <w:left w:w="10" w:type="dxa"/>
          <w:right w:w="10" w:type="dxa"/>
        </w:tblCellMar>
        <w:tblLook w:val="0000" w:firstRow="0" w:lastRow="0" w:firstColumn="0" w:lastColumn="0" w:noHBand="0" w:noVBand="0"/>
      </w:tblPr>
      <w:tblGrid>
        <w:gridCol w:w="4590"/>
        <w:gridCol w:w="4590"/>
      </w:tblGrid>
      <w:tr w:rsidR="00856547" w:rsidTr="00913FF3">
        <w:trPr>
          <w:trHeight w:val="20"/>
          <w:tblHeader/>
        </w:trPr>
        <w:tc>
          <w:tcPr>
            <w:tcW w:w="4590"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856547" w:rsidRDefault="00BA0F5B">
            <w:pPr>
              <w:jc w:val="center"/>
              <w:rPr>
                <w:rFonts w:ascii="Cambria" w:hAnsi="Cambria"/>
                <w:b/>
                <w:sz w:val="24"/>
                <w:szCs w:val="24"/>
                <w:lang w:val="ru-RU"/>
              </w:rPr>
            </w:pPr>
            <w:r>
              <w:rPr>
                <w:rFonts w:ascii="Cambria" w:hAnsi="Cambria"/>
                <w:b/>
                <w:sz w:val="24"/>
                <w:szCs w:val="24"/>
                <w:lang w:val="ru-RU"/>
              </w:rPr>
              <w:t>PUNCTE TARI</w:t>
            </w:r>
          </w:p>
        </w:tc>
        <w:tc>
          <w:tcPr>
            <w:tcW w:w="4590"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856547" w:rsidRDefault="00BA0F5B">
            <w:pPr>
              <w:jc w:val="center"/>
              <w:rPr>
                <w:rFonts w:ascii="Cambria" w:hAnsi="Cambria"/>
                <w:b/>
                <w:sz w:val="24"/>
                <w:szCs w:val="24"/>
                <w:lang w:val="ru-RU"/>
              </w:rPr>
            </w:pPr>
            <w:r>
              <w:rPr>
                <w:rFonts w:ascii="Cambria" w:hAnsi="Cambria"/>
                <w:b/>
                <w:sz w:val="24"/>
                <w:szCs w:val="24"/>
                <w:lang w:val="ru-RU"/>
              </w:rPr>
              <w:t>PUNCTE SLABE</w:t>
            </w:r>
          </w:p>
        </w:tc>
      </w:tr>
      <w:tr w:rsidR="00856547">
        <w:trPr>
          <w:trHeight w:val="300"/>
        </w:trPr>
        <w:tc>
          <w:tcPr>
            <w:tcW w:w="4590" w:type="dxa"/>
            <w:vMerge w:val="restart"/>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jc w:val="both"/>
              <w:rPr>
                <w:rFonts w:ascii="Cambria" w:hAnsi="Cambria"/>
                <w:sz w:val="24"/>
                <w:szCs w:val="24"/>
                <w:lang w:val="en-US"/>
              </w:rPr>
            </w:pPr>
            <w:r>
              <w:rPr>
                <w:rFonts w:ascii="Cambria" w:hAnsi="Cambria"/>
                <w:sz w:val="24"/>
                <w:szCs w:val="24"/>
                <w:lang w:val="en-US"/>
              </w:rPr>
              <w:t>Ponderea mare a solurilor fertile şi clima temperată continentală</w:t>
            </w: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jc w:val="both"/>
              <w:rPr>
                <w:rFonts w:ascii="Cambria" w:hAnsi="Cambria"/>
                <w:sz w:val="24"/>
                <w:szCs w:val="24"/>
                <w:lang w:val="ru-RU"/>
              </w:rPr>
            </w:pPr>
            <w:r>
              <w:rPr>
                <w:rFonts w:ascii="Cambria" w:hAnsi="Cambria"/>
                <w:sz w:val="24"/>
                <w:szCs w:val="24"/>
                <w:lang w:val="ru-RU"/>
              </w:rPr>
              <w:t xml:space="preserve">Parcelarea excesivă a terenurilor </w:t>
            </w:r>
          </w:p>
        </w:tc>
      </w:tr>
      <w:tr w:rsidR="00856547">
        <w:trPr>
          <w:trHeight w:val="330"/>
        </w:trPr>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sz w:val="24"/>
                <w:szCs w:val="24"/>
                <w:lang w:val="ru-RU"/>
              </w:rPr>
            </w:pPr>
          </w:p>
        </w:tc>
        <w:tc>
          <w:tcPr>
            <w:tcW w:w="4590" w:type="dxa"/>
            <w:vMerge w:val="restart"/>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jc w:val="both"/>
              <w:rPr>
                <w:rFonts w:ascii="Cambria" w:hAnsi="Cambria"/>
                <w:sz w:val="24"/>
                <w:szCs w:val="24"/>
                <w:lang w:val="en-US"/>
              </w:rPr>
            </w:pPr>
            <w:r>
              <w:rPr>
                <w:rFonts w:ascii="Cambria" w:hAnsi="Cambria"/>
                <w:sz w:val="24"/>
                <w:szCs w:val="24"/>
                <w:lang w:val="en-US"/>
              </w:rPr>
              <w:t xml:space="preserve">Conexiuni slabe între agricultură şi </w:t>
            </w:r>
          </w:p>
          <w:p w:rsidR="00856547" w:rsidRDefault="00BA0F5B">
            <w:pPr>
              <w:spacing w:after="0"/>
              <w:jc w:val="both"/>
              <w:rPr>
                <w:rFonts w:ascii="Cambria" w:hAnsi="Cambria"/>
                <w:sz w:val="24"/>
                <w:szCs w:val="24"/>
                <w:lang w:val="en-US"/>
              </w:rPr>
            </w:pPr>
            <w:r>
              <w:rPr>
                <w:rFonts w:ascii="Cambria" w:hAnsi="Cambria"/>
                <w:sz w:val="24"/>
                <w:szCs w:val="24"/>
                <w:lang w:val="en-US"/>
              </w:rPr>
              <w:t>sectorul de prelucrare a produselor agricole</w:t>
            </w:r>
          </w:p>
        </w:tc>
      </w:tr>
      <w:tr w:rsidR="00856547">
        <w:trPr>
          <w:trHeight w:val="300"/>
        </w:trPr>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jc w:val="both"/>
              <w:rPr>
                <w:rFonts w:ascii="Cambria" w:hAnsi="Cambria"/>
                <w:sz w:val="24"/>
                <w:szCs w:val="24"/>
                <w:lang w:val="en-US"/>
              </w:rPr>
            </w:pPr>
            <w:r>
              <w:rPr>
                <w:rFonts w:ascii="Cambria" w:hAnsi="Cambria"/>
                <w:sz w:val="24"/>
                <w:szCs w:val="24"/>
                <w:lang w:val="en-US"/>
              </w:rPr>
              <w:t xml:space="preserve">Acces la servicii de transport </w:t>
            </w:r>
          </w:p>
        </w:tc>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sz w:val="24"/>
                <w:szCs w:val="24"/>
                <w:lang w:val="en-US"/>
              </w:rPr>
            </w:pPr>
          </w:p>
        </w:tc>
      </w:tr>
      <w:tr w:rsidR="00856547">
        <w:trPr>
          <w:trHeight w:val="330"/>
        </w:trPr>
        <w:tc>
          <w:tcPr>
            <w:tcW w:w="4590" w:type="dxa"/>
            <w:vMerge w:val="restart"/>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jc w:val="both"/>
              <w:rPr>
                <w:rFonts w:ascii="Cambria" w:hAnsi="Cambria"/>
                <w:sz w:val="24"/>
                <w:szCs w:val="24"/>
                <w:lang w:val="en-US"/>
              </w:rPr>
            </w:pPr>
            <w:r>
              <w:rPr>
                <w:rFonts w:ascii="Cambria" w:hAnsi="Cambria"/>
                <w:sz w:val="24"/>
                <w:szCs w:val="24"/>
                <w:lang w:val="en-US"/>
              </w:rPr>
              <w:t>Tradiţii de agricultură în cadrul populaţiei raionului</w:t>
            </w:r>
          </w:p>
        </w:tc>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sz w:val="24"/>
                <w:szCs w:val="24"/>
                <w:lang w:val="en-US"/>
              </w:rPr>
            </w:pPr>
          </w:p>
        </w:tc>
      </w:tr>
      <w:tr w:rsidR="00856547">
        <w:trPr>
          <w:trHeight w:val="330"/>
        </w:trPr>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sz w:val="24"/>
                <w:szCs w:val="24"/>
                <w:lang w:val="en-US"/>
              </w:rPr>
            </w:pPr>
          </w:p>
        </w:tc>
        <w:tc>
          <w:tcPr>
            <w:tcW w:w="4590" w:type="dxa"/>
            <w:vMerge w:val="restart"/>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jc w:val="both"/>
              <w:rPr>
                <w:rFonts w:ascii="Cambria" w:hAnsi="Cambria"/>
                <w:sz w:val="24"/>
                <w:szCs w:val="24"/>
                <w:lang w:val="en-US"/>
              </w:rPr>
            </w:pPr>
            <w:r>
              <w:rPr>
                <w:rFonts w:ascii="Cambria" w:hAnsi="Cambria"/>
                <w:sz w:val="24"/>
                <w:szCs w:val="24"/>
                <w:lang w:val="en-US"/>
              </w:rPr>
              <w:t>Tendinţe demografice nefavorabile ca îmbătrânirea, depopularea şi migrarea în masă</w:t>
            </w:r>
          </w:p>
        </w:tc>
      </w:tr>
      <w:tr w:rsidR="00856547">
        <w:trPr>
          <w:trHeight w:val="749"/>
        </w:trPr>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rPr>
                <w:rFonts w:ascii="Cambria" w:hAnsi="Cambria"/>
                <w:sz w:val="24"/>
                <w:szCs w:val="24"/>
                <w:lang w:val="en-US"/>
              </w:rPr>
            </w:pPr>
            <w:r>
              <w:rPr>
                <w:rFonts w:ascii="Cambria" w:hAnsi="Cambria"/>
                <w:sz w:val="24"/>
                <w:szCs w:val="24"/>
                <w:lang w:val="en-US"/>
              </w:rPr>
              <w:t>Condiţii favorabile pentru un spectru larg de activităţi agricole şi ne-agricole</w:t>
            </w:r>
          </w:p>
        </w:tc>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sz w:val="24"/>
                <w:szCs w:val="24"/>
                <w:lang w:val="en-US"/>
              </w:rPr>
            </w:pPr>
          </w:p>
        </w:tc>
      </w:tr>
      <w:tr w:rsidR="00856547" w:rsidTr="00913FF3">
        <w:trPr>
          <w:trHeight w:val="51"/>
        </w:trPr>
        <w:tc>
          <w:tcPr>
            <w:tcW w:w="4590"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856547" w:rsidRDefault="00BA0F5B">
            <w:pPr>
              <w:jc w:val="center"/>
              <w:rPr>
                <w:rFonts w:ascii="Cambria" w:hAnsi="Cambria"/>
                <w:b/>
                <w:sz w:val="24"/>
                <w:szCs w:val="24"/>
                <w:lang w:val="ru-RU"/>
              </w:rPr>
            </w:pPr>
            <w:r>
              <w:rPr>
                <w:rFonts w:ascii="Cambria" w:hAnsi="Cambria"/>
                <w:b/>
                <w:sz w:val="24"/>
                <w:szCs w:val="24"/>
                <w:lang w:val="ru-RU"/>
              </w:rPr>
              <w:t>OPORTUNITĂŢI</w:t>
            </w:r>
          </w:p>
        </w:tc>
        <w:tc>
          <w:tcPr>
            <w:tcW w:w="4590"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856547" w:rsidRDefault="00BA0F5B">
            <w:pPr>
              <w:jc w:val="center"/>
              <w:rPr>
                <w:rFonts w:ascii="Cambria" w:hAnsi="Cambria"/>
                <w:b/>
                <w:sz w:val="24"/>
                <w:szCs w:val="24"/>
                <w:lang w:val="ru-RU"/>
              </w:rPr>
            </w:pPr>
            <w:r>
              <w:rPr>
                <w:rFonts w:ascii="Cambria" w:hAnsi="Cambria"/>
                <w:b/>
                <w:sz w:val="24"/>
                <w:szCs w:val="24"/>
                <w:lang w:val="ru-RU"/>
              </w:rPr>
              <w:t>AMENINŢĂRI</w:t>
            </w:r>
          </w:p>
        </w:tc>
      </w:tr>
      <w:tr w:rsidR="00856547">
        <w:trPr>
          <w:trHeight w:val="422"/>
        </w:trPr>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tabs>
                <w:tab w:val="left" w:pos="284"/>
              </w:tabs>
              <w:spacing w:after="0"/>
              <w:jc w:val="both"/>
              <w:rPr>
                <w:rFonts w:ascii="Cambria" w:hAnsi="Cambria"/>
                <w:bCs/>
                <w:sz w:val="24"/>
                <w:szCs w:val="24"/>
                <w:lang w:val="ru-RU"/>
              </w:rPr>
            </w:pPr>
            <w:r>
              <w:rPr>
                <w:rFonts w:ascii="Cambria" w:hAnsi="Cambria"/>
                <w:bCs/>
                <w:sz w:val="24"/>
                <w:szCs w:val="24"/>
                <w:lang w:val="ru-RU"/>
              </w:rPr>
              <w:t>Dezvoltarea irigării</w:t>
            </w:r>
          </w:p>
        </w:tc>
        <w:tc>
          <w:tcPr>
            <w:tcW w:w="4590" w:type="dxa"/>
            <w:vMerge w:val="restart"/>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ind w:left="360"/>
              <w:jc w:val="both"/>
              <w:rPr>
                <w:rFonts w:ascii="Cambria" w:hAnsi="Cambria"/>
                <w:sz w:val="24"/>
                <w:szCs w:val="24"/>
                <w:lang w:val="en-US"/>
              </w:rPr>
            </w:pPr>
            <w:r>
              <w:rPr>
                <w:rFonts w:ascii="Cambria" w:hAnsi="Cambria"/>
                <w:sz w:val="24"/>
                <w:szCs w:val="24"/>
                <w:lang w:val="en-US"/>
              </w:rPr>
              <w:t>Intensificarea hazardurilor naturale, extinderea proceselor de eroziune</w:t>
            </w:r>
          </w:p>
        </w:tc>
      </w:tr>
      <w:tr w:rsidR="00856547">
        <w:trPr>
          <w:trHeight w:val="638"/>
        </w:trPr>
        <w:tc>
          <w:tcPr>
            <w:tcW w:w="4590" w:type="dxa"/>
            <w:vMerge w:val="restart"/>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tabs>
                <w:tab w:val="left" w:pos="284"/>
              </w:tabs>
              <w:spacing w:after="0"/>
              <w:jc w:val="both"/>
              <w:rPr>
                <w:rFonts w:ascii="Cambria" w:hAnsi="Cambria"/>
                <w:bCs/>
                <w:sz w:val="24"/>
                <w:szCs w:val="24"/>
                <w:lang w:val="en-US"/>
              </w:rPr>
            </w:pPr>
            <w:r>
              <w:rPr>
                <w:rFonts w:ascii="Cambria" w:hAnsi="Cambria"/>
                <w:bCs/>
                <w:sz w:val="24"/>
                <w:szCs w:val="24"/>
                <w:lang w:val="en-US"/>
              </w:rPr>
              <w:t xml:space="preserve">Susţinerea programelor de parteneriat public-privat cu utilizarea intensivă a forţei de muncă în spaţiile rurale </w:t>
            </w:r>
          </w:p>
        </w:tc>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sz w:val="24"/>
                <w:szCs w:val="24"/>
                <w:lang w:val="en-US"/>
              </w:rPr>
            </w:pPr>
          </w:p>
        </w:tc>
      </w:tr>
      <w:tr w:rsidR="00856547">
        <w:trPr>
          <w:trHeight w:val="330"/>
        </w:trPr>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bCs/>
                <w:sz w:val="24"/>
                <w:szCs w:val="24"/>
                <w:lang w:val="en-US"/>
              </w:rPr>
            </w:pPr>
          </w:p>
        </w:tc>
        <w:tc>
          <w:tcPr>
            <w:tcW w:w="4590" w:type="dxa"/>
            <w:vMerge w:val="restart"/>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ind w:left="360"/>
              <w:jc w:val="both"/>
              <w:rPr>
                <w:rFonts w:ascii="Cambria" w:hAnsi="Cambria"/>
                <w:sz w:val="24"/>
                <w:szCs w:val="24"/>
                <w:lang w:val="en-US"/>
              </w:rPr>
            </w:pPr>
            <w:r>
              <w:rPr>
                <w:rFonts w:ascii="Cambria" w:hAnsi="Cambria"/>
                <w:sz w:val="24"/>
                <w:szCs w:val="24"/>
                <w:lang w:val="en-US"/>
              </w:rPr>
              <w:t>Calamităţile naturale în zonele limitrofe care se pot extinde şi pe teritoriul Republicii Moldova</w:t>
            </w:r>
          </w:p>
        </w:tc>
      </w:tr>
      <w:tr w:rsidR="00856547">
        <w:trPr>
          <w:trHeight w:val="525"/>
        </w:trPr>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tabs>
                <w:tab w:val="left" w:pos="284"/>
              </w:tabs>
              <w:spacing w:after="0"/>
              <w:jc w:val="both"/>
              <w:rPr>
                <w:rFonts w:ascii="Cambria" w:hAnsi="Cambria"/>
                <w:bCs/>
                <w:sz w:val="24"/>
                <w:szCs w:val="24"/>
                <w:lang w:val="en-US"/>
              </w:rPr>
            </w:pPr>
            <w:r>
              <w:rPr>
                <w:rFonts w:ascii="Cambria" w:hAnsi="Cambria"/>
                <w:bCs/>
                <w:sz w:val="24"/>
                <w:szCs w:val="24"/>
                <w:lang w:val="en-US"/>
              </w:rPr>
              <w:t>Elaborarea planului de consolidare a terenurilor agricole</w:t>
            </w:r>
          </w:p>
        </w:tc>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sz w:val="24"/>
                <w:szCs w:val="24"/>
                <w:lang w:val="en-US"/>
              </w:rPr>
            </w:pPr>
          </w:p>
        </w:tc>
      </w:tr>
      <w:tr w:rsidR="00856547">
        <w:trPr>
          <w:trHeight w:val="615"/>
        </w:trPr>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tabs>
                <w:tab w:val="left" w:pos="284"/>
              </w:tabs>
              <w:spacing w:after="0"/>
              <w:jc w:val="both"/>
              <w:rPr>
                <w:rFonts w:ascii="Cambria" w:hAnsi="Cambria"/>
                <w:bCs/>
                <w:sz w:val="24"/>
                <w:szCs w:val="24"/>
                <w:lang w:val="en-US"/>
              </w:rPr>
            </w:pPr>
            <w:r>
              <w:rPr>
                <w:rFonts w:ascii="Cambria" w:hAnsi="Cambria"/>
                <w:bCs/>
                <w:sz w:val="24"/>
                <w:szCs w:val="24"/>
                <w:lang w:val="en-US"/>
              </w:rPr>
              <w:t xml:space="preserve">Dezvoltarea agriculturii specializate în microzone </w:t>
            </w:r>
          </w:p>
        </w:tc>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sz w:val="24"/>
                <w:szCs w:val="24"/>
                <w:lang w:val="en-US"/>
              </w:rPr>
            </w:pPr>
          </w:p>
        </w:tc>
      </w:tr>
      <w:tr w:rsidR="00856547">
        <w:trPr>
          <w:trHeight w:val="976"/>
        </w:trPr>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BA0F5B">
            <w:pPr>
              <w:spacing w:after="0"/>
              <w:jc w:val="both"/>
              <w:rPr>
                <w:rFonts w:ascii="Cambria" w:hAnsi="Cambria"/>
                <w:bCs/>
                <w:sz w:val="24"/>
                <w:szCs w:val="24"/>
                <w:lang w:val="en-US"/>
              </w:rPr>
            </w:pPr>
            <w:r>
              <w:rPr>
                <w:rFonts w:ascii="Cambria" w:hAnsi="Cambria"/>
                <w:bCs/>
                <w:sz w:val="24"/>
                <w:szCs w:val="24"/>
                <w:lang w:val="en-US"/>
              </w:rPr>
              <w:lastRenderedPageBreak/>
              <w:t xml:space="preserve">Valorificarea potenţialului comercial al traseelor naţionale Chişinău-Leuşeni şi Chişinău-Giurgiuleşti. </w:t>
            </w:r>
          </w:p>
        </w:tc>
        <w:tc>
          <w:tcPr>
            <w:tcW w:w="4590" w:type="dxa"/>
            <w:vMerge/>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856547" w:rsidRDefault="00856547">
            <w:pPr>
              <w:spacing w:after="0" w:line="244" w:lineRule="auto"/>
              <w:rPr>
                <w:rFonts w:ascii="Cambria" w:hAnsi="Cambria"/>
                <w:sz w:val="24"/>
                <w:szCs w:val="24"/>
                <w:lang w:val="en-US"/>
              </w:rPr>
            </w:pPr>
          </w:p>
        </w:tc>
      </w:tr>
    </w:tbl>
    <w:p w:rsidR="00856547" w:rsidRPr="000F0E6B" w:rsidRDefault="000F0E6B">
      <w:pPr>
        <w:suppressAutoHyphens w:val="0"/>
        <w:spacing w:before="240"/>
        <w:jc w:val="both"/>
        <w:textAlignment w:val="auto"/>
        <w:rPr>
          <w:rFonts w:ascii="Cambria" w:hAnsi="Cambria"/>
          <w:b/>
          <w:sz w:val="24"/>
          <w:szCs w:val="24"/>
        </w:rPr>
      </w:pPr>
      <w:r w:rsidRPr="000F0E6B">
        <w:rPr>
          <w:rFonts w:ascii="Cambria" w:hAnsi="Cambria"/>
          <w:b/>
          <w:sz w:val="24"/>
          <w:szCs w:val="24"/>
        </w:rPr>
        <w:t>Concluzii și recomandări</w:t>
      </w:r>
    </w:p>
    <w:p w:rsidR="00856547" w:rsidRDefault="00BA0F5B" w:rsidP="00601C6C">
      <w:pPr>
        <w:spacing w:before="240" w:line="276" w:lineRule="auto"/>
        <w:jc w:val="both"/>
        <w:rPr>
          <w:rFonts w:ascii="Cambria" w:hAnsi="Cambria"/>
          <w:sz w:val="24"/>
          <w:szCs w:val="24"/>
        </w:rPr>
      </w:pPr>
      <w:r>
        <w:rPr>
          <w:rFonts w:ascii="Cambria" w:hAnsi="Cambria"/>
          <w:sz w:val="24"/>
          <w:szCs w:val="24"/>
        </w:rPr>
        <w:t>Se propun spre analiză următoarele recomandări de remediere a problemelor din sectorul agricol al raionului Hîncești:</w:t>
      </w:r>
    </w:p>
    <w:p w:rsidR="00856547" w:rsidRDefault="00BA0F5B" w:rsidP="008B4980">
      <w:pPr>
        <w:numPr>
          <w:ilvl w:val="0"/>
          <w:numId w:val="28"/>
        </w:numPr>
        <w:tabs>
          <w:tab w:val="left" w:pos="720"/>
          <w:tab w:val="left" w:pos="1080"/>
        </w:tabs>
        <w:suppressAutoHyphens w:val="0"/>
        <w:spacing w:after="200" w:line="276" w:lineRule="auto"/>
        <w:ind w:left="720"/>
        <w:jc w:val="both"/>
        <w:textAlignment w:val="auto"/>
        <w:rPr>
          <w:rFonts w:ascii="Cambria" w:hAnsi="Cambria"/>
          <w:sz w:val="24"/>
          <w:szCs w:val="24"/>
        </w:rPr>
      </w:pPr>
      <w:r>
        <w:rPr>
          <w:rFonts w:ascii="Cambria" w:hAnsi="Cambria"/>
          <w:sz w:val="24"/>
          <w:szCs w:val="24"/>
        </w:rPr>
        <w:t>Promovarea investiţiilor în valoarea adăugată. Furnizorii de materie primă sunt mai sensibili faţă de fluctuaţiile preţurilor decât furnizorii de produse finale sau semifabricate. Investiţiile în mijloacele corespunzătoare de procesare, stocare şi marketing sunt necesare pentru a reţine veniturile în cadrul lanţului de producere şi pentru reducerea fluctuaţiei acestor venituri.</w:t>
      </w:r>
    </w:p>
    <w:p w:rsidR="00856547" w:rsidRDefault="00BA0F5B" w:rsidP="008B4980">
      <w:pPr>
        <w:numPr>
          <w:ilvl w:val="0"/>
          <w:numId w:val="28"/>
        </w:numPr>
        <w:tabs>
          <w:tab w:val="left" w:pos="720"/>
          <w:tab w:val="left" w:pos="1080"/>
        </w:tabs>
        <w:suppressAutoHyphens w:val="0"/>
        <w:spacing w:after="200" w:line="276" w:lineRule="auto"/>
        <w:ind w:left="720"/>
        <w:jc w:val="both"/>
        <w:textAlignment w:val="auto"/>
        <w:rPr>
          <w:rFonts w:ascii="Cambria" w:hAnsi="Cambria"/>
          <w:sz w:val="24"/>
          <w:szCs w:val="24"/>
        </w:rPr>
      </w:pPr>
      <w:r>
        <w:rPr>
          <w:rFonts w:ascii="Cambria" w:hAnsi="Cambria"/>
          <w:sz w:val="24"/>
          <w:szCs w:val="24"/>
        </w:rPr>
        <w:t xml:space="preserve">Promovarea diversificării la nivel de exploataţie agricolă, astfel ca riscurile să fie distribuite între un număr mai mare de agenţi economici. </w:t>
      </w:r>
    </w:p>
    <w:p w:rsidR="00856547" w:rsidRDefault="00BA0F5B" w:rsidP="008B4980">
      <w:pPr>
        <w:numPr>
          <w:ilvl w:val="0"/>
          <w:numId w:val="28"/>
        </w:numPr>
        <w:tabs>
          <w:tab w:val="left" w:pos="720"/>
          <w:tab w:val="left" w:pos="1080"/>
        </w:tabs>
        <w:suppressAutoHyphens w:val="0"/>
        <w:spacing w:after="200" w:line="276" w:lineRule="auto"/>
        <w:ind w:left="720"/>
        <w:jc w:val="both"/>
        <w:textAlignment w:val="auto"/>
        <w:rPr>
          <w:rFonts w:ascii="Cambria" w:hAnsi="Cambria"/>
          <w:sz w:val="24"/>
          <w:szCs w:val="24"/>
        </w:rPr>
      </w:pPr>
      <w:r>
        <w:rPr>
          <w:rFonts w:ascii="Cambria" w:hAnsi="Cambria"/>
          <w:sz w:val="24"/>
          <w:szCs w:val="24"/>
        </w:rPr>
        <w:t xml:space="preserve">Suportul exploataţiilor agricole mici în organizarea lor în grupuri, asociaţii şi uniuni poate oferi posibilităţi importante pentru reducerea costurilor legate de penetrarea unor pieţe noi şi de prevenirea excluderii acestora de pe pieţele agro-alimentare. </w:t>
      </w:r>
    </w:p>
    <w:p w:rsidR="00856547" w:rsidRDefault="00BA0F5B" w:rsidP="008B4980">
      <w:pPr>
        <w:numPr>
          <w:ilvl w:val="0"/>
          <w:numId w:val="28"/>
        </w:numPr>
        <w:tabs>
          <w:tab w:val="left" w:pos="720"/>
          <w:tab w:val="left" w:pos="1080"/>
        </w:tabs>
        <w:suppressAutoHyphens w:val="0"/>
        <w:spacing w:after="200" w:line="276" w:lineRule="auto"/>
        <w:ind w:left="720"/>
        <w:jc w:val="both"/>
        <w:textAlignment w:val="auto"/>
        <w:rPr>
          <w:rFonts w:ascii="Cambria" w:hAnsi="Cambria"/>
          <w:sz w:val="24"/>
          <w:szCs w:val="24"/>
        </w:rPr>
      </w:pPr>
      <w:r>
        <w:rPr>
          <w:rFonts w:ascii="Cambria" w:hAnsi="Cambria"/>
          <w:sz w:val="24"/>
          <w:szCs w:val="24"/>
        </w:rPr>
        <w:t>Programele de instruire profesională şi antreprenorială a tinerilor agricultori este necesară pentru stimularea lansării unor afaceri noi, dezvoltarea inovărilor şi transferului tehnologic în agricultură.</w:t>
      </w:r>
    </w:p>
    <w:p w:rsidR="00856547" w:rsidRDefault="00BA0F5B" w:rsidP="008B4980">
      <w:pPr>
        <w:numPr>
          <w:ilvl w:val="0"/>
          <w:numId w:val="28"/>
        </w:numPr>
        <w:tabs>
          <w:tab w:val="left" w:pos="720"/>
          <w:tab w:val="left" w:pos="1080"/>
        </w:tabs>
        <w:suppressAutoHyphens w:val="0"/>
        <w:spacing w:after="200" w:line="276" w:lineRule="auto"/>
        <w:ind w:left="720"/>
        <w:jc w:val="both"/>
        <w:textAlignment w:val="auto"/>
        <w:rPr>
          <w:rFonts w:ascii="Cambria" w:hAnsi="Cambria"/>
          <w:sz w:val="24"/>
          <w:szCs w:val="24"/>
        </w:rPr>
      </w:pPr>
      <w:r>
        <w:rPr>
          <w:rFonts w:ascii="Cambria" w:hAnsi="Cambria"/>
          <w:sz w:val="24"/>
          <w:szCs w:val="24"/>
        </w:rPr>
        <w:t xml:space="preserve">Investiţiile în infrastructura de scară mică, inclusiv de conservare a solului şi bazinelor acvatice precum şi a zonelor umede poate reduce riscul evenimentelor dezastruoase (alunecări de teren , inundaţii, etc.), dar şi a proceselor cronice cum ar fi eroziunea solului, scăderea nivelului apelor freatice etc. </w:t>
      </w:r>
    </w:p>
    <w:p w:rsidR="00856547" w:rsidRDefault="00BA0F5B" w:rsidP="008B4980">
      <w:pPr>
        <w:numPr>
          <w:ilvl w:val="0"/>
          <w:numId w:val="28"/>
        </w:numPr>
        <w:tabs>
          <w:tab w:val="left" w:pos="720"/>
          <w:tab w:val="left" w:pos="1080"/>
        </w:tabs>
        <w:suppressAutoHyphens w:val="0"/>
        <w:spacing w:after="200" w:line="276" w:lineRule="auto"/>
        <w:ind w:left="720"/>
        <w:jc w:val="both"/>
        <w:textAlignment w:val="auto"/>
        <w:rPr>
          <w:rFonts w:ascii="Cambria" w:hAnsi="Cambria"/>
          <w:sz w:val="24"/>
          <w:szCs w:val="24"/>
        </w:rPr>
      </w:pPr>
      <w:r>
        <w:rPr>
          <w:rFonts w:ascii="Cambria" w:hAnsi="Cambria"/>
          <w:sz w:val="24"/>
          <w:szCs w:val="24"/>
        </w:rPr>
        <w:t>Restabilirea infrastructurii de irigare a exploataţiilor agricole din lunca râului Prut.</w:t>
      </w:r>
    </w:p>
    <w:p w:rsidR="00856547" w:rsidRDefault="00BA0F5B" w:rsidP="008B4980">
      <w:pPr>
        <w:numPr>
          <w:ilvl w:val="0"/>
          <w:numId w:val="28"/>
        </w:numPr>
        <w:tabs>
          <w:tab w:val="left" w:pos="720"/>
          <w:tab w:val="left" w:pos="1080"/>
        </w:tabs>
        <w:suppressAutoHyphens w:val="0"/>
        <w:spacing w:after="0" w:line="276" w:lineRule="auto"/>
        <w:ind w:left="720"/>
        <w:jc w:val="both"/>
        <w:textAlignment w:val="auto"/>
        <w:rPr>
          <w:rFonts w:ascii="Cambria" w:hAnsi="Cambria"/>
          <w:sz w:val="24"/>
          <w:szCs w:val="24"/>
        </w:rPr>
      </w:pPr>
      <w:r>
        <w:rPr>
          <w:rFonts w:ascii="Cambria" w:hAnsi="Cambria"/>
          <w:sz w:val="24"/>
          <w:szCs w:val="24"/>
        </w:rPr>
        <w:t xml:space="preserve">Utilizarea materiei prime reziduale (paie, băligar de grajd, alte deşeuri organice) preponderent pentru îmbunătăţirea calităţii solului şi ca sursă alternativă de energie la nivel local. </w:t>
      </w: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Default="00856547">
      <w:pPr>
        <w:shd w:val="clear" w:color="auto" w:fill="F7FDFD"/>
        <w:suppressAutoHyphens w:val="0"/>
        <w:spacing w:after="0"/>
        <w:jc w:val="both"/>
        <w:textAlignment w:val="auto"/>
        <w:rPr>
          <w:rFonts w:cs="Calibri"/>
          <w:b/>
          <w:bCs/>
          <w:sz w:val="28"/>
          <w:szCs w:val="28"/>
          <w:lang w:eastAsia="ro-RO"/>
        </w:rPr>
      </w:pPr>
    </w:p>
    <w:p w:rsidR="00856547" w:rsidRPr="00601C6C" w:rsidRDefault="00BA0F5B" w:rsidP="0022104D">
      <w:pPr>
        <w:pStyle w:val="1"/>
        <w:numPr>
          <w:ilvl w:val="1"/>
          <w:numId w:val="41"/>
        </w:numPr>
        <w:rPr>
          <w:rFonts w:ascii="Cambria" w:hAnsi="Cambria"/>
          <w:b/>
          <w:sz w:val="28"/>
          <w:lang w:eastAsia="ro-RO"/>
        </w:rPr>
      </w:pPr>
      <w:bookmarkStart w:id="43" w:name="_Toc65509212"/>
      <w:r w:rsidRPr="00601C6C">
        <w:rPr>
          <w:rFonts w:ascii="Cambria" w:hAnsi="Cambria"/>
          <w:b/>
          <w:sz w:val="28"/>
          <w:lang w:eastAsia="ro-RO"/>
        </w:rPr>
        <w:t>POTENȚIALUL TURISTIC</w:t>
      </w:r>
      <w:bookmarkEnd w:id="43"/>
      <w:r w:rsidRPr="00601C6C">
        <w:rPr>
          <w:rFonts w:ascii="Cambria" w:hAnsi="Cambria"/>
          <w:b/>
          <w:sz w:val="28"/>
          <w:lang w:eastAsia="ro-RO"/>
        </w:rPr>
        <w:t xml:space="preserve"> </w:t>
      </w:r>
    </w:p>
    <w:p w:rsidR="000F0E6B" w:rsidRPr="000F0E6B" w:rsidRDefault="000F0E6B" w:rsidP="00601C6C">
      <w:pPr>
        <w:spacing w:after="0" w:line="276" w:lineRule="auto"/>
        <w:rPr>
          <w:lang w:eastAsia="ro-RO"/>
        </w:rPr>
      </w:pPr>
    </w:p>
    <w:p w:rsidR="00856547" w:rsidRDefault="000F0E6B" w:rsidP="0022104D">
      <w:pPr>
        <w:pStyle w:val="3"/>
        <w:numPr>
          <w:ilvl w:val="2"/>
          <w:numId w:val="41"/>
        </w:numPr>
        <w:spacing w:before="0" w:line="276" w:lineRule="auto"/>
        <w:rPr>
          <w:rFonts w:ascii="Cambria" w:hAnsi="Cambria"/>
          <w:b/>
          <w:color w:val="auto"/>
          <w:lang w:eastAsia="ro-RO"/>
        </w:rPr>
      </w:pPr>
      <w:bookmarkStart w:id="44" w:name="_Toc65509213"/>
      <w:r w:rsidRPr="000F0E6B">
        <w:rPr>
          <w:rFonts w:ascii="Cambria" w:hAnsi="Cambria"/>
          <w:b/>
          <w:color w:val="auto"/>
          <w:lang w:eastAsia="ro-RO"/>
        </w:rPr>
        <w:t>SITUAȚIA ACTUALĂ A POTENȚIALULUI TURISTIC</w:t>
      </w:r>
      <w:bookmarkEnd w:id="44"/>
    </w:p>
    <w:p w:rsidR="00601C6C" w:rsidRPr="00601C6C" w:rsidRDefault="00601C6C" w:rsidP="00601C6C">
      <w:pPr>
        <w:spacing w:after="0" w:line="276" w:lineRule="auto"/>
        <w:rPr>
          <w:lang w:eastAsia="ro-RO"/>
        </w:rPr>
      </w:pPr>
    </w:p>
    <w:p w:rsidR="00856547" w:rsidRPr="000F0E6B" w:rsidRDefault="00BA0F5B" w:rsidP="00601C6C">
      <w:pPr>
        <w:shd w:val="clear" w:color="auto" w:fill="F7FDFD"/>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Teritoriul raionului Hînceşti cu cca 34 mii ha de păduri seculare este unul dintre cele mai împădurite din ţară, cca 18,3 % din suprafața împădurită este conservată sub diverse forme de arii naturale. Cele mai mari ca suprafață sunt:</w:t>
      </w:r>
    </w:p>
    <w:p w:rsidR="00856547" w:rsidRPr="000F0E6B" w:rsidRDefault="00BA0F5B" w:rsidP="008B4980">
      <w:pPr>
        <w:numPr>
          <w:ilvl w:val="0"/>
          <w:numId w:val="29"/>
        </w:numPr>
        <w:shd w:val="clear" w:color="auto" w:fill="F7FDFD"/>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Rezervaţia peisagistică „Pădurea din Hînceşti”;</w:t>
      </w:r>
    </w:p>
    <w:p w:rsidR="00856547" w:rsidRPr="000F0E6B" w:rsidRDefault="00BA0F5B" w:rsidP="008B4980">
      <w:pPr>
        <w:numPr>
          <w:ilvl w:val="0"/>
          <w:numId w:val="29"/>
        </w:numPr>
        <w:shd w:val="clear" w:color="auto" w:fill="F7FDFD"/>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Rezervaţiile naturale de plante medicinale (Sarata Galbenă, Logăneşti);</w:t>
      </w:r>
    </w:p>
    <w:p w:rsidR="00856547" w:rsidRPr="000F0E6B" w:rsidRDefault="00BA0F5B" w:rsidP="00601C6C">
      <w:pPr>
        <w:shd w:val="clear" w:color="auto" w:fill="F7FDFD"/>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Fondul silvic este exploatat aproape în totalitate în calitate de spațiu pentru vânătoarea reglementată. Pe teritoriul raionului sunt 2 izvoare cu apă minerală (Nemţeni, Mănăstirea Hîncu).</w:t>
      </w:r>
    </w:p>
    <w:p w:rsidR="00856547" w:rsidRPr="000F0E6B" w:rsidRDefault="00856547" w:rsidP="00601C6C">
      <w:pPr>
        <w:shd w:val="clear" w:color="auto" w:fill="F7FDFD"/>
        <w:suppressAutoHyphens w:val="0"/>
        <w:spacing w:after="0" w:line="276" w:lineRule="auto"/>
        <w:jc w:val="both"/>
        <w:textAlignment w:val="auto"/>
        <w:rPr>
          <w:rFonts w:ascii="Cambria" w:hAnsi="Cambria" w:cs="Calibri"/>
          <w:sz w:val="24"/>
          <w:szCs w:val="24"/>
        </w:rPr>
      </w:pPr>
    </w:p>
    <w:p w:rsidR="00856547" w:rsidRPr="000F0E6B" w:rsidRDefault="00BA0F5B" w:rsidP="00601C6C">
      <w:pPr>
        <w:shd w:val="clear" w:color="auto" w:fill="F7FDFD"/>
        <w:suppressAutoHyphens w:val="0"/>
        <w:spacing w:after="0" w:line="276" w:lineRule="auto"/>
        <w:jc w:val="both"/>
        <w:textAlignment w:val="auto"/>
        <w:rPr>
          <w:rFonts w:ascii="Cambria" w:hAnsi="Cambria" w:cs="Calibri"/>
          <w:b/>
          <w:sz w:val="24"/>
          <w:szCs w:val="24"/>
        </w:rPr>
      </w:pPr>
      <w:r w:rsidRPr="000F0E6B">
        <w:rPr>
          <w:rFonts w:ascii="Cambria" w:hAnsi="Cambria" w:cs="Calibri"/>
          <w:b/>
          <w:sz w:val="24"/>
          <w:szCs w:val="24"/>
        </w:rPr>
        <w:t xml:space="preserve">Obiective turistice din raionul Hîncești: </w:t>
      </w:r>
    </w:p>
    <w:p w:rsidR="00856547" w:rsidRPr="000F0E6B" w:rsidRDefault="00BA0F5B" w:rsidP="008B4980">
      <w:pPr>
        <w:pStyle w:val="a3"/>
        <w:numPr>
          <w:ilvl w:val="0"/>
          <w:numId w:val="30"/>
        </w:numPr>
        <w:suppressAutoHyphens w:val="0"/>
        <w:spacing w:after="0"/>
        <w:jc w:val="both"/>
        <w:textAlignment w:val="auto"/>
        <w:rPr>
          <w:rFonts w:ascii="Cambria" w:hAnsi="Cambria"/>
        </w:rPr>
      </w:pPr>
      <w:r w:rsidRPr="000F0E6B">
        <w:rPr>
          <w:rFonts w:ascii="Cambria" w:hAnsi="Cambria" w:cs="Calibri"/>
          <w:i/>
          <w:sz w:val="24"/>
          <w:szCs w:val="24"/>
        </w:rPr>
        <w:t>Complexul Istorico-Arhitectural Conacul Manuc-Bey</w:t>
      </w:r>
      <w:r w:rsidRPr="000F0E6B">
        <w:rPr>
          <w:rFonts w:ascii="Cambria" w:hAnsi="Cambria" w:cs="Calibri"/>
          <w:sz w:val="24"/>
          <w:szCs w:val="24"/>
        </w:rPr>
        <w:t xml:space="preserve">, situat în municipiul Hînceşti. </w:t>
      </w:r>
      <w:r w:rsidRPr="000F0E6B">
        <w:rPr>
          <w:rFonts w:ascii="Cambria" w:hAnsi="Cambria"/>
          <w:sz w:val="24"/>
          <w:szCs w:val="24"/>
        </w:rPr>
        <w:t>Din complexul inițial pînă la moment s-au păstrat 4 clădiri: Palatul Princiar, Casa Vechilului, Casa Iamandi, Castelul Vănătoresc. Turnul de Pază, s-a păstrat parțial, fiind într-o stare degradantă, suferind multiple distrugeri în perioada războiului 1941-1945.</w:t>
      </w:r>
    </w:p>
    <w:p w:rsidR="00856547" w:rsidRPr="000F0E6B" w:rsidRDefault="00856547" w:rsidP="000F0E6B">
      <w:pPr>
        <w:pStyle w:val="a3"/>
        <w:spacing w:after="0"/>
        <w:jc w:val="both"/>
        <w:rPr>
          <w:rFonts w:ascii="Cambria" w:hAnsi="Cambria" w:cs="Calibri"/>
          <w:sz w:val="24"/>
          <w:szCs w:val="24"/>
        </w:rPr>
      </w:pPr>
    </w:p>
    <w:p w:rsidR="00856547" w:rsidRPr="000F0E6B" w:rsidRDefault="00BA0F5B" w:rsidP="008B4980">
      <w:pPr>
        <w:pStyle w:val="a3"/>
        <w:numPr>
          <w:ilvl w:val="0"/>
          <w:numId w:val="30"/>
        </w:numPr>
        <w:suppressAutoHyphens w:val="0"/>
        <w:spacing w:after="0"/>
        <w:jc w:val="both"/>
        <w:textAlignment w:val="auto"/>
        <w:rPr>
          <w:rFonts w:ascii="Cambria" w:hAnsi="Cambria"/>
        </w:rPr>
      </w:pPr>
      <w:r w:rsidRPr="000F0E6B">
        <w:rPr>
          <w:rFonts w:ascii="Cambria" w:hAnsi="Cambria" w:cs="Calibri"/>
          <w:i/>
          <w:sz w:val="24"/>
          <w:szCs w:val="24"/>
        </w:rPr>
        <w:t>Curtea Domnească Lăpuşna</w:t>
      </w:r>
      <w:r w:rsidRPr="000F0E6B">
        <w:rPr>
          <w:rFonts w:ascii="Cambria" w:hAnsi="Cambria" w:cs="Calibri"/>
          <w:sz w:val="24"/>
          <w:szCs w:val="24"/>
        </w:rPr>
        <w:t xml:space="preserve"> (partea subterană a unei vechi reședințe domnești de la „vama de pe Marele drum tătăresc”), în centrul satului s-au păstrat hrubele subterane  ale fostei vămi din sec. al XV- lea, Biserica ,,Sf. Arh. Mihail şi Gavriil,,(1818). </w:t>
      </w:r>
    </w:p>
    <w:p w:rsidR="00856547" w:rsidRPr="000F0E6B" w:rsidRDefault="00BA0F5B" w:rsidP="008B4980">
      <w:pPr>
        <w:pStyle w:val="a3"/>
        <w:numPr>
          <w:ilvl w:val="0"/>
          <w:numId w:val="30"/>
        </w:numPr>
        <w:shd w:val="clear" w:color="auto" w:fill="FFFFFF"/>
        <w:spacing w:after="0"/>
        <w:ind w:right="30"/>
        <w:jc w:val="both"/>
        <w:rPr>
          <w:rFonts w:ascii="Cambria" w:hAnsi="Cambria"/>
        </w:rPr>
      </w:pPr>
      <w:r w:rsidRPr="000F0E6B">
        <w:rPr>
          <w:rFonts w:ascii="Cambria" w:hAnsi="Cambria"/>
          <w:i/>
          <w:sz w:val="24"/>
          <w:szCs w:val="24"/>
        </w:rPr>
        <w:t xml:space="preserve">Cascadele din Ciuciuleni, </w:t>
      </w:r>
      <w:r w:rsidRPr="000F0E6B">
        <w:rPr>
          <w:rFonts w:ascii="Cambria" w:hAnsi="Cambria"/>
          <w:sz w:val="24"/>
          <w:szCs w:val="24"/>
        </w:rPr>
        <w:t>iazurile din cursul superior al rîului Cogîlnic. Pe cursul superior, pe segmentul dintre mănăstirea ,,Cuvioasa Parascheva” și satul Ciuciuleni al rîului Cogîlnic a fost stabilită prezența a 9 iazuri situate în cascadă unul după altul.</w:t>
      </w:r>
    </w:p>
    <w:p w:rsidR="00856547" w:rsidRPr="000F0E6B" w:rsidRDefault="00BA0F5B" w:rsidP="008B4980">
      <w:pPr>
        <w:pStyle w:val="a3"/>
        <w:numPr>
          <w:ilvl w:val="0"/>
          <w:numId w:val="30"/>
        </w:numPr>
        <w:spacing w:after="0"/>
        <w:jc w:val="both"/>
        <w:rPr>
          <w:rFonts w:ascii="Cambria" w:hAnsi="Cambria"/>
        </w:rPr>
      </w:pPr>
      <w:r w:rsidRPr="000F0E6B">
        <w:rPr>
          <w:rFonts w:ascii="Cambria" w:hAnsi="Cambria"/>
          <w:i/>
          <w:sz w:val="24"/>
          <w:szCs w:val="24"/>
        </w:rPr>
        <w:t xml:space="preserve">Moara cu aburi Mereșeni </w:t>
      </w:r>
      <w:r w:rsidRPr="000F0E6B">
        <w:rPr>
          <w:rFonts w:ascii="Cambria" w:hAnsi="Cambria"/>
          <w:sz w:val="24"/>
          <w:szCs w:val="24"/>
        </w:rPr>
        <w:t>a fost construită în anul 1912 de către Boierul Alexendru Leonard,  dat fiind faptul că satul rămăse fără mori de vînt după cumplita furtună din 1896. Oloinița și moara au fost dotate cu tehnică modernă adusă din Gemania și au fost invitați din Chișinău meșteri cunoscuți Efim Popcov și ginerele său Izot Orlov. Moara funcționează în prezent și este gestionată de către autoritățile publice locale.</w:t>
      </w:r>
    </w:p>
    <w:p w:rsidR="00856547" w:rsidRPr="000F0E6B" w:rsidRDefault="00BA0F5B" w:rsidP="008B4980">
      <w:pPr>
        <w:pStyle w:val="ab"/>
        <w:numPr>
          <w:ilvl w:val="0"/>
          <w:numId w:val="30"/>
        </w:numPr>
        <w:spacing w:before="0" w:after="0" w:line="276" w:lineRule="auto"/>
        <w:jc w:val="both"/>
        <w:rPr>
          <w:rFonts w:ascii="Cambria" w:hAnsi="Cambria"/>
          <w:lang w:val="en-US"/>
        </w:rPr>
      </w:pPr>
      <w:r w:rsidRPr="000F0E6B">
        <w:rPr>
          <w:rFonts w:ascii="Cambria" w:hAnsi="Cambria" w:cs="Calibri"/>
          <w:i/>
        </w:rPr>
        <w:t>Cetatea geto-dacică (sec. IV î.e.n. ) din pădurea s. Stolniceni</w:t>
      </w:r>
      <w:r w:rsidRPr="000F0E6B">
        <w:rPr>
          <w:rFonts w:ascii="Cambria" w:hAnsi="Cambria" w:cs="Calibri"/>
        </w:rPr>
        <w:t>.</w:t>
      </w:r>
      <w:r w:rsidRPr="000F0E6B">
        <w:rPr>
          <w:rFonts w:ascii="Cambria" w:eastAsia="Calibri" w:hAnsi="Cambria"/>
          <w:lang w:eastAsia="en-US"/>
        </w:rPr>
        <w:t xml:space="preserve"> Potrivit documentelor, primele cercetări la cetatea geto-dacică au fost făcute acum opt decenii, în 1933, de către specialiști de la Universitatea „Alexandru Ioan Cuza de la Iaşi”. Apoi, aproape un deceniu şi jumătate, fortăreața este dată uitării. Urmează alți zece ani (din 1947 şi până în 1957), de curiozitate. Materialele descoperite arată că această cetate a aparținut geto-dacilor.</w:t>
      </w:r>
    </w:p>
    <w:p w:rsidR="00856547" w:rsidRPr="000F0E6B" w:rsidRDefault="00BA0F5B" w:rsidP="008B4980">
      <w:pPr>
        <w:pStyle w:val="ab"/>
        <w:numPr>
          <w:ilvl w:val="0"/>
          <w:numId w:val="30"/>
        </w:numPr>
        <w:shd w:val="clear" w:color="auto" w:fill="FFFFFF"/>
        <w:spacing w:before="0" w:after="0" w:line="276" w:lineRule="auto"/>
        <w:ind w:right="30"/>
        <w:jc w:val="both"/>
        <w:rPr>
          <w:rFonts w:ascii="Cambria" w:hAnsi="Cambria"/>
          <w:lang w:val="en-US"/>
        </w:rPr>
      </w:pPr>
      <w:r w:rsidRPr="000F0E6B">
        <w:rPr>
          <w:rFonts w:ascii="Cambria" w:eastAsia="Calibri" w:hAnsi="Cambria"/>
          <w:i/>
          <w:lang w:val="ro-RO" w:eastAsia="en-US"/>
        </w:rPr>
        <w:t>Sala –muzeu ”C. Tănase”</w:t>
      </w:r>
      <w:r w:rsidRPr="000F0E6B">
        <w:rPr>
          <w:rFonts w:ascii="Cambria" w:eastAsia="Calibri" w:hAnsi="Cambria"/>
          <w:lang w:val="ro-RO" w:eastAsia="en-US"/>
        </w:rPr>
        <w:t xml:space="preserve">( scriitor, lingvist, jurnalist, om politic). Sunt expuse Operele antume și postume ale autorului, obiecte personale, fotografii, tablouri care oglindesc viața și activitatea sa. </w:t>
      </w:r>
    </w:p>
    <w:p w:rsidR="00856547" w:rsidRPr="00FA56C5" w:rsidRDefault="00BA0F5B" w:rsidP="008B4980">
      <w:pPr>
        <w:pStyle w:val="a3"/>
        <w:numPr>
          <w:ilvl w:val="0"/>
          <w:numId w:val="30"/>
        </w:numPr>
        <w:suppressAutoHyphens w:val="0"/>
        <w:spacing w:after="0"/>
        <w:jc w:val="both"/>
        <w:textAlignment w:val="auto"/>
        <w:rPr>
          <w:rFonts w:ascii="Cambria" w:hAnsi="Cambria"/>
        </w:rPr>
      </w:pPr>
      <w:r w:rsidRPr="00FA56C5">
        <w:rPr>
          <w:rFonts w:ascii="Cambria" w:hAnsi="Cambria" w:cs="Calibri"/>
          <w:i/>
          <w:sz w:val="24"/>
          <w:szCs w:val="24"/>
        </w:rPr>
        <w:lastRenderedPageBreak/>
        <w:t>Muzeul de Istorie şi Etnografie Mingir</w:t>
      </w:r>
      <w:r w:rsidRPr="00FA56C5">
        <w:rPr>
          <w:rFonts w:ascii="Cambria" w:hAnsi="Cambria" w:cs="Calibri"/>
          <w:sz w:val="24"/>
          <w:szCs w:val="24"/>
        </w:rPr>
        <w:t xml:space="preserve"> </w:t>
      </w:r>
      <w:r w:rsidR="00FA56C5" w:rsidRPr="00FA56C5">
        <w:rPr>
          <w:rFonts w:ascii="Cambria" w:hAnsi="Cambria"/>
          <w:sz w:val="24"/>
          <w:szCs w:val="24"/>
        </w:rPr>
        <w:t>Muzeul satului, fondat în anii 1960- 1980 de profesorul și primarul Feodir Mardari, avea drept exponate arme și muniții utilizate în ce</w:t>
      </w:r>
      <w:r w:rsidR="00FA56C5">
        <w:rPr>
          <w:rFonts w:ascii="Cambria" w:hAnsi="Cambria"/>
          <w:sz w:val="24"/>
          <w:szCs w:val="24"/>
        </w:rPr>
        <w:t xml:space="preserve">l de al doilea război mondial. </w:t>
      </w:r>
      <w:r w:rsidR="00FA56C5" w:rsidRPr="00FA56C5">
        <w:rPr>
          <w:rFonts w:ascii="Cambria" w:hAnsi="Cambria"/>
          <w:sz w:val="24"/>
          <w:szCs w:val="24"/>
        </w:rPr>
        <w:t>În anul 2014 a fost inițiat un muzeu al vieții sătenilor, care este completat cu piese din viața cotidiană și cultura satului – stative de țesut, casa mare, obiecte de utilizare cotidiana</w:t>
      </w:r>
    </w:p>
    <w:p w:rsidR="00856547" w:rsidRPr="00FA56C5" w:rsidRDefault="00BA0F5B" w:rsidP="008B4980">
      <w:pPr>
        <w:pStyle w:val="a3"/>
        <w:numPr>
          <w:ilvl w:val="0"/>
          <w:numId w:val="30"/>
        </w:numPr>
        <w:suppressAutoHyphens w:val="0"/>
        <w:spacing w:after="0"/>
        <w:jc w:val="both"/>
        <w:textAlignment w:val="auto"/>
        <w:rPr>
          <w:rFonts w:ascii="Cambria" w:hAnsi="Cambria"/>
        </w:rPr>
      </w:pPr>
      <w:r w:rsidRPr="00FA56C5">
        <w:rPr>
          <w:rFonts w:ascii="Cambria" w:hAnsi="Cambria" w:cs="Calibri"/>
          <w:i/>
          <w:sz w:val="24"/>
          <w:szCs w:val="24"/>
        </w:rPr>
        <w:t xml:space="preserve">Muzeul de Istorie şi Etnografie Ciuciuleni </w:t>
      </w:r>
      <w:r w:rsidRPr="00FA56C5">
        <w:rPr>
          <w:rFonts w:ascii="Cambria" w:hAnsi="Cambria"/>
          <w:sz w:val="24"/>
          <w:szCs w:val="24"/>
        </w:rPr>
        <w:t xml:space="preserve">este amplasat în centul satului în fosta clădire a cârmuirii colhozului, fondat prin Decizia Consiliului Sătesc Ciuciuleni din 16.11.2004. Muzeul este inedit prin exponatele sale ce aparțin sec. XII-XIX.  </w:t>
      </w:r>
    </w:p>
    <w:p w:rsidR="00856547" w:rsidRPr="000F0E6B" w:rsidRDefault="00BA0F5B" w:rsidP="008B4980">
      <w:pPr>
        <w:pStyle w:val="a3"/>
        <w:numPr>
          <w:ilvl w:val="0"/>
          <w:numId w:val="30"/>
        </w:numPr>
        <w:shd w:val="clear" w:color="auto" w:fill="F7FDFD"/>
        <w:suppressAutoHyphens w:val="0"/>
        <w:spacing w:after="0"/>
        <w:jc w:val="both"/>
        <w:textAlignment w:val="auto"/>
        <w:rPr>
          <w:rFonts w:ascii="Cambria" w:hAnsi="Cambria"/>
        </w:rPr>
      </w:pPr>
      <w:r w:rsidRPr="000F0E6B">
        <w:rPr>
          <w:rFonts w:ascii="Cambria" w:hAnsi="Cambria" w:cs="Calibri"/>
          <w:i/>
          <w:sz w:val="24"/>
          <w:szCs w:val="24"/>
        </w:rPr>
        <w:t>Muzeul din s. Negrea</w:t>
      </w:r>
      <w:r w:rsidRPr="000F0E6B">
        <w:rPr>
          <w:rFonts w:ascii="Cambria" w:hAnsi="Cambria"/>
          <w:sz w:val="24"/>
          <w:szCs w:val="24"/>
        </w:rPr>
        <w:t xml:space="preserve"> a  fost  deschis  oficial  la  18  mai  2016 și este  inedit  prin  exponatele  sale  ce  aparţin  sec. XVII-XIX.  </w:t>
      </w:r>
    </w:p>
    <w:p w:rsidR="00856547" w:rsidRPr="000F0E6B" w:rsidRDefault="00EC7F2B" w:rsidP="008B4980">
      <w:pPr>
        <w:pStyle w:val="ab"/>
        <w:numPr>
          <w:ilvl w:val="0"/>
          <w:numId w:val="30"/>
        </w:numPr>
        <w:shd w:val="clear" w:color="auto" w:fill="FFFFFF"/>
        <w:spacing w:before="0" w:after="0" w:line="276" w:lineRule="auto"/>
        <w:ind w:right="30"/>
        <w:jc w:val="both"/>
        <w:rPr>
          <w:rFonts w:ascii="Cambria" w:hAnsi="Cambria"/>
          <w:lang w:val="en-US"/>
        </w:rPr>
      </w:pPr>
      <w:hyperlink r:id="rId66" w:history="1">
        <w:r w:rsidR="00BA0F5B" w:rsidRPr="000F0E6B">
          <w:rPr>
            <w:rFonts w:ascii="Cambria" w:hAnsi="Cambria" w:cs="Calibri"/>
            <w:i/>
            <w:lang w:val="en-US"/>
          </w:rPr>
          <w:t xml:space="preserve">Complexului Memorial din comuna  Mingir </w:t>
        </w:r>
      </w:hyperlink>
      <w:r w:rsidR="00BA0F5B" w:rsidRPr="000F0E6B">
        <w:rPr>
          <w:rFonts w:ascii="Cambria" w:eastAsia="Calibri" w:hAnsi="Cambria" w:cs="Calibri"/>
          <w:lang w:val="ro-RO" w:eastAsia="en-US"/>
        </w:rPr>
        <w:t>este monumentul ridicat în memoria celor peste 900 de mingireni victime ale foametei din anul 1946-1947. Executat din granit cu o înăltime de 5 m, amplasat pe axa principala a Complexului, el este primul monument din Republica Moldova dedicate victimelor foametei din 1946 - 1947.</w:t>
      </w:r>
    </w:p>
    <w:p w:rsidR="00856547" w:rsidRPr="000F0E6B" w:rsidRDefault="00BA0F5B" w:rsidP="000F0E6B">
      <w:pPr>
        <w:shd w:val="clear" w:color="auto" w:fill="F7FDFD"/>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 xml:space="preserve">Totodată vinăriile din raion an de an tot mai mult joacă un rol important în promovarea raionului ca destinație turistică, fiind prezente în traseul turistic național. Astfel, acestea sunt vinăriile din regiunea Hîncești: </w:t>
      </w:r>
    </w:p>
    <w:p w:rsidR="00856547" w:rsidRPr="000F0E6B" w:rsidRDefault="00BA0F5B" w:rsidP="008B4980">
      <w:pPr>
        <w:pStyle w:val="a3"/>
        <w:numPr>
          <w:ilvl w:val="0"/>
          <w:numId w:val="31"/>
        </w:numPr>
        <w:suppressAutoHyphens w:val="0"/>
        <w:spacing w:after="0"/>
        <w:jc w:val="both"/>
        <w:textAlignment w:val="auto"/>
        <w:rPr>
          <w:rFonts w:ascii="Cambria" w:hAnsi="Cambria" w:cs="Calibri"/>
          <w:sz w:val="24"/>
          <w:szCs w:val="24"/>
        </w:rPr>
      </w:pPr>
      <w:r w:rsidRPr="000F0E6B">
        <w:rPr>
          <w:rFonts w:ascii="Cambria" w:hAnsi="Cambria" w:cs="Calibri"/>
          <w:sz w:val="24"/>
          <w:szCs w:val="24"/>
        </w:rPr>
        <w:t>S.R.L ,,Vinăria Hînceşti,,;</w:t>
      </w:r>
    </w:p>
    <w:p w:rsidR="00856547" w:rsidRPr="000F0E6B" w:rsidRDefault="00BA0F5B" w:rsidP="008B4980">
      <w:pPr>
        <w:pStyle w:val="a3"/>
        <w:numPr>
          <w:ilvl w:val="0"/>
          <w:numId w:val="31"/>
        </w:numPr>
        <w:suppressAutoHyphens w:val="0"/>
        <w:spacing w:after="0"/>
        <w:jc w:val="both"/>
        <w:textAlignment w:val="auto"/>
        <w:rPr>
          <w:rFonts w:ascii="Cambria" w:hAnsi="Cambria" w:cs="Calibri"/>
          <w:sz w:val="24"/>
          <w:szCs w:val="24"/>
        </w:rPr>
      </w:pPr>
      <w:r w:rsidRPr="000F0E6B">
        <w:rPr>
          <w:rFonts w:ascii="Cambria" w:hAnsi="Cambria" w:cs="Calibri"/>
          <w:sz w:val="24"/>
          <w:szCs w:val="24"/>
        </w:rPr>
        <w:t>Vinăria Dealul Morilor, SRL „Fragolino”;</w:t>
      </w:r>
    </w:p>
    <w:p w:rsidR="00856547" w:rsidRPr="000F0E6B" w:rsidRDefault="00BA0F5B" w:rsidP="008B4980">
      <w:pPr>
        <w:pStyle w:val="a3"/>
        <w:numPr>
          <w:ilvl w:val="0"/>
          <w:numId w:val="31"/>
        </w:numPr>
        <w:suppressAutoHyphens w:val="0"/>
        <w:spacing w:after="0"/>
        <w:jc w:val="both"/>
        <w:textAlignment w:val="auto"/>
        <w:rPr>
          <w:rFonts w:ascii="Cambria" w:hAnsi="Cambria" w:cs="Calibri"/>
          <w:sz w:val="24"/>
          <w:szCs w:val="24"/>
        </w:rPr>
      </w:pPr>
      <w:r w:rsidRPr="000F0E6B">
        <w:rPr>
          <w:rFonts w:ascii="Cambria" w:hAnsi="Cambria" w:cs="Calibri"/>
          <w:sz w:val="24"/>
          <w:szCs w:val="24"/>
        </w:rPr>
        <w:t>Vinăria GȚ „Tronciu Nicolae”, s. Pereni.</w:t>
      </w:r>
    </w:p>
    <w:p w:rsidR="00856547" w:rsidRDefault="00856547">
      <w:pPr>
        <w:suppressAutoHyphens w:val="0"/>
        <w:spacing w:after="0"/>
        <w:jc w:val="both"/>
        <w:textAlignment w:val="auto"/>
        <w:rPr>
          <w:rFonts w:cs="Calibri"/>
          <w:b/>
          <w:sz w:val="24"/>
          <w:szCs w:val="24"/>
        </w:rPr>
      </w:pPr>
    </w:p>
    <w:p w:rsidR="00856547" w:rsidRPr="000F0E6B" w:rsidRDefault="00BA0F5B" w:rsidP="000F0E6B">
      <w:pPr>
        <w:suppressAutoHyphens w:val="0"/>
        <w:spacing w:after="0" w:line="276" w:lineRule="auto"/>
        <w:jc w:val="both"/>
        <w:textAlignment w:val="auto"/>
        <w:rPr>
          <w:rFonts w:ascii="Cambria" w:hAnsi="Cambria" w:cs="Calibri"/>
          <w:b/>
          <w:sz w:val="24"/>
          <w:szCs w:val="24"/>
        </w:rPr>
      </w:pPr>
      <w:r w:rsidRPr="000F0E6B">
        <w:rPr>
          <w:rFonts w:ascii="Cambria" w:hAnsi="Cambria" w:cs="Calibri"/>
          <w:b/>
          <w:sz w:val="24"/>
          <w:szCs w:val="24"/>
        </w:rPr>
        <w:t>Atracţii turistice antropice</w:t>
      </w:r>
    </w:p>
    <w:p w:rsidR="00856547" w:rsidRPr="000F0E6B" w:rsidRDefault="00BA0F5B" w:rsidP="000F0E6B">
      <w:pPr>
        <w:shd w:val="clear" w:color="auto" w:fill="F7FDFD"/>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 xml:space="preserve">În raion s-au păstrat pînă azi vetre antice şi medievale. La Stolniceni se găseşte una din cele mai mari cetăţi geto-dace din pămînt (sec. IV-III î.e.n.). La Lăpuşna s-a păstrat partea subterană a unei vechi reşedinţe domneşti de la „vama Lăpuşna de pe marele drum tătăresc”. În centrul satului s-au păstrat hrubele subterane a fostei vămi din sec. al XV-lea. Biserica satului este ridicată pe fundaţiile unei biserici din timpul lui Ştefan cel Mare. </w:t>
      </w:r>
    </w:p>
    <w:p w:rsidR="00856547" w:rsidRPr="000F0E6B" w:rsidRDefault="00BA0F5B" w:rsidP="000F0E6B">
      <w:pPr>
        <w:shd w:val="clear" w:color="auto" w:fill="F7FDFD"/>
        <w:suppressAutoHyphens w:val="0"/>
        <w:spacing w:after="0" w:line="276" w:lineRule="auto"/>
        <w:jc w:val="both"/>
        <w:textAlignment w:val="auto"/>
        <w:rPr>
          <w:rFonts w:ascii="Cambria" w:hAnsi="Cambria"/>
        </w:rPr>
      </w:pPr>
      <w:r w:rsidRPr="000F0E6B">
        <w:rPr>
          <w:rFonts w:ascii="Cambria" w:hAnsi="Cambria" w:cs="Calibri"/>
          <w:sz w:val="24"/>
          <w:szCs w:val="24"/>
        </w:rPr>
        <w:t xml:space="preserve">În satele raionului sunt 39 de edificii de cult creştin ortodox, prezentăm cele mai </w:t>
      </w:r>
      <w:r w:rsidRPr="00734FEB">
        <w:rPr>
          <w:rFonts w:ascii="Cambria" w:hAnsi="Cambria" w:cs="Calibri"/>
          <w:sz w:val="24"/>
          <w:szCs w:val="24"/>
        </w:rPr>
        <w:t>impresionante:</w:t>
      </w:r>
    </w:p>
    <w:p w:rsidR="00856547" w:rsidRPr="000F0E6B" w:rsidRDefault="00856547" w:rsidP="000F0E6B">
      <w:pPr>
        <w:pStyle w:val="a9"/>
        <w:spacing w:line="276" w:lineRule="auto"/>
        <w:jc w:val="both"/>
        <w:rPr>
          <w:rFonts w:ascii="Cambria" w:hAnsi="Cambria" w:cs="Calibri"/>
          <w:sz w:val="24"/>
          <w:szCs w:val="24"/>
        </w:rPr>
      </w:pP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 xml:space="preserve">Soborul ,,Ioan Botezătorul” din s.Cărpineni (1912) </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 xml:space="preserve">Mănăstirea Hîncu </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Biserica ,,Sf. Arh. Mihail şi Gavriil,, din satul Lăpuşna.(1818)</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Biserica “Sf.Arhangheli Mihail şi Gavriil” din s. Bujor (1780)</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Biserica ,,Sf. Gheorghe,, din s. Ciuciuleni (1913)</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Biserica “Sf.Apostoli Petru şi Pavel” din s. Boghiceni (1884)</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Biserica “Sf.Apostoli Petru şi Pavel” din s Mingir (1882)</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Biserica “Sf.Arhangheli Mihail şi Gavriil”(1880)</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Muzeele existente din raionul Hîncești:</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Muzeul de Istorie şi Etnografie din cadrul Complexului Istorico-arhitectural Manuc-Bey;</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Muzeul de Istorie şi Etnografie Mingir;</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Muzeul de Istorie şi Etnografie Ciuciuleni;</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Muzeul din s. Negrea;</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Punctele muzeistice din LT ,,Mihai Viteazul” Hînceşti, LT din s. Lăpuşna , gimnaziile satelor Fundul –Galbenei, Păşcani, Drăguşenii –Noi.</w:t>
      </w:r>
    </w:p>
    <w:p w:rsidR="00856547" w:rsidRPr="000F0E6B" w:rsidRDefault="00856547" w:rsidP="000F0E6B">
      <w:pPr>
        <w:pStyle w:val="a3"/>
        <w:suppressAutoHyphens w:val="0"/>
        <w:spacing w:after="0"/>
        <w:jc w:val="both"/>
        <w:textAlignment w:val="auto"/>
        <w:rPr>
          <w:rFonts w:ascii="Cambria" w:hAnsi="Cambria" w:cs="Calibri"/>
          <w:sz w:val="24"/>
          <w:szCs w:val="24"/>
        </w:rPr>
      </w:pPr>
    </w:p>
    <w:p w:rsidR="00856547" w:rsidRPr="000F0E6B" w:rsidRDefault="00BA0F5B" w:rsidP="000F0E6B">
      <w:pPr>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În raionul Hîncești activează următoarele unități de cazare: Hotel „Regal” și Hotel ”Raiax” din mun. Hîncești și următoarele pensiuni: SRL Cooperativa de producere ,,Luceafărul” s. Ciuciuleni, SRL ,,Huţa Geo-Tur” s. Ciuciuleni,.  Taberele de odihnă pentru copii din raion sunt: ,,Privighetoarea,, din s. Bobeica, ,,Codreanca,,  din or Hînceşti.</w:t>
      </w:r>
    </w:p>
    <w:p w:rsidR="00856547" w:rsidRPr="000F0E6B" w:rsidRDefault="00BA0F5B" w:rsidP="000F0E6B">
      <w:pPr>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Promovarea turismului la nivel raional este realizat prin intermediul activităților din cadrul muzeelor și prin intermediul sărbătorilor naționale şi internaționale care sunt organizate anual:</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Zilele Europene ale Patrimoniului</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Zilele internaționale a Muzeelor</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Covorul Dorului</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Ziua Portului popular</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Sărbătoarea Mărțișorului</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De asemenea Direcția Cultură și Turism organizează în colaborare cu primăriile raionului un șir de evenimente:</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tradiții  şi obiceiuri de iarnă,, în fiecare localitate, anual</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 xml:space="preserve"> bienalele: ,,Rampa teatrală,, din s. Mingir </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festivalul folcloric ,,Miorița,, din s. Mingir</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 xml:space="preserve">festivalul ,,Rosalia,, din s. Pașcani şi Cornești </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 xml:space="preserve">festivalul-concurs ,, In memoria Angelei Păduraru,, din s. Nemțeni </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 xml:space="preserve">festivalul folcloric ,, Bujorel, floare de dor,, din s. Bujor </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 xml:space="preserve">festivalul-concurs de muzică ușoară din or. Hînceşti </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 xml:space="preserve">festivalul internațional al etniilor din s. Sărata-Galbenă </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festivalul ,,Toamna aurie,, or. Hînceşti, ş.a.</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prin intermediul mass-media, TV, rețelele de socializare.</w:t>
      </w:r>
    </w:p>
    <w:p w:rsidR="00856547" w:rsidRPr="000F0E6B" w:rsidRDefault="00856547" w:rsidP="000F0E6B">
      <w:pPr>
        <w:suppressAutoHyphens w:val="0"/>
        <w:spacing w:after="0" w:line="276" w:lineRule="auto"/>
        <w:jc w:val="both"/>
        <w:textAlignment w:val="auto"/>
        <w:rPr>
          <w:rFonts w:ascii="Cambria" w:hAnsi="Cambria" w:cs="Calibri"/>
          <w:sz w:val="24"/>
          <w:szCs w:val="24"/>
        </w:rPr>
      </w:pPr>
    </w:p>
    <w:p w:rsidR="00856547" w:rsidRPr="000F0E6B" w:rsidRDefault="00BA0F5B" w:rsidP="000F0E6B">
      <w:pPr>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Principalele probleme din mediul turistic</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Lipsa surselor financiare în bugetele locale la compartimentul „turism„;</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Lipsa specialiștilor pregătiți în domeniul turismului și valorificării patrimoniului cultural;</w:t>
      </w:r>
    </w:p>
    <w:p w:rsidR="00856547" w:rsidRPr="000F0E6B" w:rsidRDefault="00BA0F5B" w:rsidP="008B4980">
      <w:pPr>
        <w:pStyle w:val="a3"/>
        <w:numPr>
          <w:ilvl w:val="0"/>
          <w:numId w:val="32"/>
        </w:numPr>
        <w:suppressAutoHyphens w:val="0"/>
        <w:spacing w:after="0"/>
        <w:jc w:val="both"/>
        <w:textAlignment w:val="auto"/>
        <w:rPr>
          <w:rFonts w:ascii="Cambria" w:hAnsi="Cambria" w:cs="Calibri"/>
          <w:sz w:val="24"/>
          <w:szCs w:val="24"/>
        </w:rPr>
      </w:pPr>
      <w:r w:rsidRPr="000F0E6B">
        <w:rPr>
          <w:rFonts w:ascii="Cambria" w:hAnsi="Cambria" w:cs="Calibri"/>
          <w:sz w:val="24"/>
          <w:szCs w:val="24"/>
        </w:rPr>
        <w:t>Conexiuni proaste între ofertele turistice (lipsa de produse turistice integrale atractive);</w:t>
      </w:r>
    </w:p>
    <w:p w:rsidR="00856547" w:rsidRPr="000F0E6B" w:rsidRDefault="00BA0F5B" w:rsidP="008B4980">
      <w:pPr>
        <w:pStyle w:val="a3"/>
        <w:numPr>
          <w:ilvl w:val="0"/>
          <w:numId w:val="33"/>
        </w:numPr>
        <w:spacing w:after="0"/>
        <w:jc w:val="both"/>
        <w:rPr>
          <w:rFonts w:ascii="Cambria" w:hAnsi="Cambria" w:cs="Calibri"/>
          <w:sz w:val="24"/>
          <w:szCs w:val="24"/>
        </w:rPr>
      </w:pPr>
      <w:r w:rsidRPr="000F0E6B">
        <w:rPr>
          <w:rFonts w:ascii="Cambria" w:hAnsi="Cambria" w:cs="Calibri"/>
          <w:sz w:val="24"/>
          <w:szCs w:val="24"/>
        </w:rPr>
        <w:t>Infrastructura slab dezvoltată (unități de alimentație publică, parcări, grupuri sanitare, puncte de comercializare a suvenirelor etc.);</w:t>
      </w:r>
    </w:p>
    <w:p w:rsidR="00856547" w:rsidRPr="000F0E6B" w:rsidRDefault="00BA0F5B" w:rsidP="008B4980">
      <w:pPr>
        <w:pStyle w:val="a3"/>
        <w:numPr>
          <w:ilvl w:val="0"/>
          <w:numId w:val="33"/>
        </w:numPr>
        <w:spacing w:after="0"/>
        <w:jc w:val="both"/>
        <w:rPr>
          <w:rFonts w:ascii="Cambria" w:hAnsi="Cambria" w:cs="Calibri"/>
          <w:sz w:val="24"/>
          <w:szCs w:val="24"/>
        </w:rPr>
      </w:pPr>
      <w:r w:rsidRPr="000F0E6B">
        <w:rPr>
          <w:rFonts w:ascii="Cambria" w:hAnsi="Cambria" w:cs="Calibri"/>
          <w:sz w:val="24"/>
          <w:szCs w:val="24"/>
        </w:rPr>
        <w:t>Obiectivele turistice nu sunt amenajate pentru vizitatori;</w:t>
      </w:r>
    </w:p>
    <w:p w:rsidR="00856547" w:rsidRPr="000F0E6B" w:rsidRDefault="00BA0F5B" w:rsidP="008B4980">
      <w:pPr>
        <w:pStyle w:val="a3"/>
        <w:numPr>
          <w:ilvl w:val="0"/>
          <w:numId w:val="33"/>
        </w:numPr>
        <w:spacing w:after="0"/>
        <w:jc w:val="both"/>
        <w:rPr>
          <w:rFonts w:ascii="Cambria" w:hAnsi="Cambria" w:cs="Calibri"/>
          <w:sz w:val="24"/>
          <w:szCs w:val="24"/>
        </w:rPr>
      </w:pPr>
      <w:r w:rsidRPr="000F0E6B">
        <w:rPr>
          <w:rFonts w:ascii="Cambria" w:hAnsi="Cambria" w:cs="Calibri"/>
          <w:sz w:val="24"/>
          <w:szCs w:val="24"/>
        </w:rPr>
        <w:t>Majoritatea atracțiilor turistice nu dispun de cazare;</w:t>
      </w:r>
    </w:p>
    <w:p w:rsidR="00856547" w:rsidRPr="000F0E6B" w:rsidRDefault="00BA0F5B" w:rsidP="008B4980">
      <w:pPr>
        <w:pStyle w:val="a3"/>
        <w:numPr>
          <w:ilvl w:val="0"/>
          <w:numId w:val="33"/>
        </w:numPr>
        <w:spacing w:after="0"/>
        <w:jc w:val="both"/>
        <w:rPr>
          <w:rFonts w:ascii="Cambria" w:hAnsi="Cambria" w:cs="Calibri"/>
          <w:sz w:val="24"/>
          <w:szCs w:val="24"/>
        </w:rPr>
      </w:pPr>
      <w:r w:rsidRPr="000F0E6B">
        <w:rPr>
          <w:rFonts w:ascii="Cambria" w:hAnsi="Cambria" w:cs="Calibri"/>
          <w:sz w:val="24"/>
          <w:szCs w:val="24"/>
        </w:rPr>
        <w:t>Căile de acces la obiectivele turistice lasă de dorit.</w:t>
      </w:r>
    </w:p>
    <w:p w:rsidR="00856547" w:rsidRPr="000F0E6B" w:rsidRDefault="00BA0F5B" w:rsidP="008B4980">
      <w:pPr>
        <w:numPr>
          <w:ilvl w:val="0"/>
          <w:numId w:val="34"/>
        </w:numPr>
        <w:suppressAutoHyphens w:val="0"/>
        <w:spacing w:after="0" w:line="276" w:lineRule="auto"/>
        <w:jc w:val="both"/>
        <w:textAlignment w:val="auto"/>
        <w:rPr>
          <w:rFonts w:ascii="Cambria" w:hAnsi="Cambria" w:cs="Calibri"/>
          <w:sz w:val="24"/>
          <w:szCs w:val="24"/>
        </w:rPr>
      </w:pPr>
      <w:r w:rsidRPr="000F0E6B">
        <w:rPr>
          <w:rFonts w:ascii="Cambria" w:hAnsi="Cambria" w:cs="Calibri"/>
          <w:sz w:val="24"/>
          <w:szCs w:val="24"/>
        </w:rPr>
        <w:t>Capacitatea insuficientă de management în activitățile de turism.</w:t>
      </w:r>
    </w:p>
    <w:p w:rsidR="00856547" w:rsidRPr="000F0E6B" w:rsidRDefault="00856547" w:rsidP="000F0E6B">
      <w:pPr>
        <w:tabs>
          <w:tab w:val="left" w:pos="5927"/>
        </w:tabs>
        <w:suppressAutoHyphens w:val="0"/>
        <w:spacing w:after="0" w:line="276" w:lineRule="auto"/>
        <w:textAlignment w:val="auto"/>
        <w:rPr>
          <w:rFonts w:ascii="Cambria" w:hAnsi="Cambria"/>
          <w:sz w:val="24"/>
          <w:szCs w:val="24"/>
        </w:rPr>
      </w:pPr>
    </w:p>
    <w:p w:rsidR="00856547" w:rsidRPr="000F0E6B" w:rsidRDefault="00856547" w:rsidP="000F0E6B">
      <w:pPr>
        <w:tabs>
          <w:tab w:val="left" w:pos="5927"/>
        </w:tabs>
        <w:suppressAutoHyphens w:val="0"/>
        <w:spacing w:after="0" w:line="276" w:lineRule="auto"/>
        <w:textAlignment w:val="auto"/>
        <w:rPr>
          <w:rFonts w:ascii="Cambria" w:hAnsi="Cambria"/>
          <w:b/>
          <w:sz w:val="24"/>
        </w:rPr>
      </w:pPr>
    </w:p>
    <w:p w:rsidR="00856547" w:rsidRDefault="00856547">
      <w:pPr>
        <w:tabs>
          <w:tab w:val="left" w:pos="5927"/>
        </w:tabs>
        <w:suppressAutoHyphens w:val="0"/>
        <w:textAlignment w:val="auto"/>
        <w:rPr>
          <w:rFonts w:ascii="Cambria" w:hAnsi="Cambria"/>
          <w:b/>
          <w:sz w:val="24"/>
        </w:rPr>
      </w:pPr>
    </w:p>
    <w:p w:rsidR="00856547" w:rsidRDefault="00856547">
      <w:pPr>
        <w:tabs>
          <w:tab w:val="left" w:pos="5927"/>
        </w:tabs>
        <w:suppressAutoHyphens w:val="0"/>
        <w:textAlignment w:val="auto"/>
        <w:rPr>
          <w:rFonts w:ascii="Cambria" w:hAnsi="Cambria"/>
          <w:b/>
          <w:sz w:val="24"/>
        </w:rPr>
      </w:pPr>
    </w:p>
    <w:p w:rsidR="00856547" w:rsidRDefault="00856547">
      <w:pPr>
        <w:tabs>
          <w:tab w:val="left" w:pos="5927"/>
        </w:tabs>
        <w:suppressAutoHyphens w:val="0"/>
        <w:textAlignment w:val="auto"/>
        <w:rPr>
          <w:rFonts w:ascii="Cambria" w:hAnsi="Cambria"/>
          <w:b/>
          <w:sz w:val="24"/>
        </w:rPr>
      </w:pPr>
    </w:p>
    <w:p w:rsidR="00856547" w:rsidRDefault="00856547">
      <w:pPr>
        <w:tabs>
          <w:tab w:val="left" w:pos="5927"/>
        </w:tabs>
        <w:suppressAutoHyphens w:val="0"/>
        <w:textAlignment w:val="auto"/>
        <w:rPr>
          <w:rFonts w:ascii="Cambria" w:hAnsi="Cambria"/>
          <w:b/>
          <w:sz w:val="24"/>
        </w:rPr>
      </w:pPr>
    </w:p>
    <w:p w:rsidR="00856547" w:rsidRDefault="00856547">
      <w:pPr>
        <w:tabs>
          <w:tab w:val="left" w:pos="5927"/>
        </w:tabs>
        <w:suppressAutoHyphens w:val="0"/>
        <w:textAlignment w:val="auto"/>
        <w:rPr>
          <w:rFonts w:ascii="Cambria" w:hAnsi="Cambria"/>
          <w:b/>
          <w:sz w:val="24"/>
        </w:rPr>
      </w:pPr>
    </w:p>
    <w:p w:rsidR="00856547" w:rsidRDefault="00856547">
      <w:pPr>
        <w:tabs>
          <w:tab w:val="left" w:pos="5927"/>
        </w:tabs>
        <w:suppressAutoHyphens w:val="0"/>
        <w:textAlignment w:val="auto"/>
        <w:rPr>
          <w:rFonts w:ascii="Cambria" w:hAnsi="Cambria"/>
          <w:b/>
          <w:sz w:val="24"/>
        </w:rPr>
      </w:pPr>
    </w:p>
    <w:p w:rsidR="00856547" w:rsidRDefault="00856547">
      <w:pPr>
        <w:tabs>
          <w:tab w:val="left" w:pos="5927"/>
        </w:tabs>
        <w:suppressAutoHyphens w:val="0"/>
        <w:textAlignment w:val="auto"/>
        <w:rPr>
          <w:rFonts w:ascii="Cambria" w:hAnsi="Cambria"/>
          <w:b/>
          <w:sz w:val="24"/>
        </w:rPr>
      </w:pPr>
    </w:p>
    <w:p w:rsidR="00690498" w:rsidRDefault="00690498">
      <w:pPr>
        <w:tabs>
          <w:tab w:val="left" w:pos="5927"/>
        </w:tabs>
        <w:suppressAutoHyphens w:val="0"/>
        <w:textAlignment w:val="auto"/>
        <w:rPr>
          <w:rFonts w:ascii="Cambria" w:hAnsi="Cambria"/>
          <w:b/>
          <w:sz w:val="24"/>
        </w:rPr>
      </w:pPr>
    </w:p>
    <w:p w:rsidR="00856547" w:rsidRPr="000F0E6B" w:rsidRDefault="00BA0F5B" w:rsidP="0022104D">
      <w:pPr>
        <w:pStyle w:val="1"/>
        <w:numPr>
          <w:ilvl w:val="1"/>
          <w:numId w:val="41"/>
        </w:numPr>
        <w:rPr>
          <w:rFonts w:ascii="Cambria" w:hAnsi="Cambria"/>
          <w:b/>
        </w:rPr>
      </w:pPr>
      <w:bookmarkStart w:id="45" w:name="_Toc65509214"/>
      <w:r w:rsidRPr="000F0E6B">
        <w:rPr>
          <w:rFonts w:ascii="Cambria" w:hAnsi="Cambria"/>
          <w:b/>
        </w:rPr>
        <w:t>DOMENIUL CULTURĂ ȘI SPORT</w:t>
      </w:r>
      <w:bookmarkEnd w:id="45"/>
    </w:p>
    <w:p w:rsidR="000F0E6B" w:rsidRDefault="000F0E6B">
      <w:pPr>
        <w:autoSpaceDE w:val="0"/>
        <w:jc w:val="both"/>
        <w:rPr>
          <w:rFonts w:cs="Calibri"/>
          <w:i/>
          <w:sz w:val="24"/>
          <w:szCs w:val="24"/>
        </w:rPr>
      </w:pPr>
    </w:p>
    <w:p w:rsidR="00856547" w:rsidRPr="004F4317" w:rsidRDefault="00734FEB" w:rsidP="0022104D">
      <w:pPr>
        <w:pStyle w:val="3"/>
        <w:numPr>
          <w:ilvl w:val="2"/>
          <w:numId w:val="41"/>
        </w:numPr>
        <w:rPr>
          <w:rFonts w:ascii="Cambria" w:hAnsi="Cambria"/>
          <w:b/>
          <w:color w:val="000000" w:themeColor="text1"/>
        </w:rPr>
      </w:pPr>
      <w:bookmarkStart w:id="46" w:name="_Toc65509215"/>
      <w:r w:rsidRPr="004F4317">
        <w:rPr>
          <w:rFonts w:ascii="Cambria" w:hAnsi="Cambria"/>
          <w:b/>
          <w:color w:val="000000" w:themeColor="text1"/>
        </w:rPr>
        <w:t>INFRASTRUCTURA</w:t>
      </w:r>
      <w:bookmarkEnd w:id="46"/>
      <w:r w:rsidRPr="004F4317">
        <w:rPr>
          <w:rFonts w:ascii="Cambria" w:hAnsi="Cambria"/>
          <w:b/>
          <w:color w:val="000000" w:themeColor="text1"/>
        </w:rPr>
        <w:t xml:space="preserve"> </w:t>
      </w:r>
    </w:p>
    <w:p w:rsidR="009A485B" w:rsidRDefault="009A485B" w:rsidP="009A485B">
      <w:pPr>
        <w:autoSpaceDE w:val="0"/>
        <w:jc w:val="both"/>
        <w:rPr>
          <w:rFonts w:ascii="Cambria" w:hAnsi="Cambria" w:cs="Calibri"/>
          <w:sz w:val="24"/>
          <w:szCs w:val="24"/>
        </w:rPr>
      </w:pPr>
    </w:p>
    <w:p w:rsidR="009A485B" w:rsidRPr="009A485B" w:rsidRDefault="009A485B" w:rsidP="009A485B">
      <w:pPr>
        <w:autoSpaceDE w:val="0"/>
        <w:jc w:val="both"/>
        <w:rPr>
          <w:rFonts w:ascii="Cambria" w:hAnsi="Cambria" w:cs="Calibri"/>
          <w:sz w:val="24"/>
          <w:szCs w:val="24"/>
          <w:lang w:val="en-US"/>
        </w:rPr>
      </w:pPr>
      <w:r w:rsidRPr="009A485B">
        <w:rPr>
          <w:rFonts w:ascii="Cambria" w:hAnsi="Cambria" w:cs="Calibri"/>
          <w:sz w:val="24"/>
          <w:szCs w:val="24"/>
          <w:lang w:val="en-US"/>
        </w:rPr>
        <w:t xml:space="preserve">Raionul Hînceşti dispune de un număr mare de valori patrimoniale, cum ar fi muzee, monumente istorice şi de artă, complexe arhitecturale, biserici şi mănăstiri. Aici se poate de menţionat soborul „Ioan Botezătorul” din Cărpineni, Mănăstirea Hîncu, Biserica din satul Lăpuşna, Complexul arhitectural Manuc – Bey, Muzeul de istorie şi studiere a Ţinutului Natal din mun. Hînceşti, găzduit de către Casa Iamandi, care ocupă un loc aparte şi au valoare culturală de talie naţională. </w:t>
      </w:r>
    </w:p>
    <w:p w:rsidR="009A485B" w:rsidRDefault="009A485B" w:rsidP="009A485B">
      <w:pPr>
        <w:pStyle w:val="a4"/>
        <w:ind w:left="1080"/>
        <w:rPr>
          <w:rFonts w:ascii="Cambria" w:hAnsi="Cambria"/>
          <w:sz w:val="24"/>
          <w:szCs w:val="24"/>
        </w:rPr>
      </w:pPr>
      <w:bookmarkStart w:id="47" w:name="_Toc344313147"/>
      <w:bookmarkStart w:id="48" w:name="_Toc344312645"/>
      <w:r>
        <w:rPr>
          <w:rFonts w:ascii="Cambria" w:hAnsi="Cambria" w:cs="Calibri"/>
          <w:color w:val="auto"/>
          <w:sz w:val="24"/>
          <w:szCs w:val="24"/>
        </w:rPr>
        <w:t>Tabelul 3</w:t>
      </w:r>
      <w:r w:rsidR="0088708C">
        <w:rPr>
          <w:rFonts w:ascii="Cambria" w:hAnsi="Cambria" w:cs="Calibri"/>
          <w:color w:val="auto"/>
          <w:sz w:val="24"/>
          <w:szCs w:val="24"/>
        </w:rPr>
        <w:t>7</w:t>
      </w:r>
      <w:r>
        <w:rPr>
          <w:rFonts w:ascii="Cambria" w:hAnsi="Cambria" w:cs="Calibri"/>
          <w:color w:val="auto"/>
          <w:sz w:val="24"/>
          <w:szCs w:val="24"/>
        </w:rPr>
        <w:t>. Valorile culturale ale raionului Hînceşti</w:t>
      </w:r>
      <w:bookmarkEnd w:id="47"/>
      <w:bookmarkEnd w:id="48"/>
    </w:p>
    <w:tbl>
      <w:tblPr>
        <w:tblW w:w="7786" w:type="dxa"/>
        <w:tblCellMar>
          <w:left w:w="10" w:type="dxa"/>
          <w:right w:w="10" w:type="dxa"/>
        </w:tblCellMar>
        <w:tblLook w:val="04A0" w:firstRow="1" w:lastRow="0" w:firstColumn="1" w:lastColumn="0" w:noHBand="0" w:noVBand="1"/>
      </w:tblPr>
      <w:tblGrid>
        <w:gridCol w:w="6049"/>
        <w:gridCol w:w="1737"/>
      </w:tblGrid>
      <w:tr w:rsidR="009A485B" w:rsidTr="00D85A66">
        <w:trPr>
          <w:trHeight w:val="499"/>
        </w:trPr>
        <w:tc>
          <w:tcPr>
            <w:tcW w:w="6049" w:type="dxa"/>
            <w:tcBorders>
              <w:top w:val="dotted" w:sz="4" w:space="0" w:color="000000"/>
              <w:left w:val="dotted" w:sz="4" w:space="0" w:color="000000"/>
              <w:bottom w:val="dotted" w:sz="4" w:space="0" w:color="000000"/>
              <w:right w:val="dotted" w:sz="4" w:space="0" w:color="000000"/>
            </w:tcBorders>
            <w:shd w:val="clear" w:color="auto" w:fill="DBDBDB" w:themeFill="accent3" w:themeFillTint="66"/>
            <w:tcMar>
              <w:top w:w="0" w:type="dxa"/>
              <w:left w:w="108" w:type="dxa"/>
              <w:bottom w:w="0" w:type="dxa"/>
              <w:right w:w="108" w:type="dxa"/>
            </w:tcMar>
            <w:hideMark/>
          </w:tcPr>
          <w:p w:rsidR="009A485B" w:rsidRDefault="009A485B">
            <w:pPr>
              <w:spacing w:after="0"/>
              <w:jc w:val="center"/>
              <w:rPr>
                <w:rFonts w:ascii="Cambria" w:hAnsi="Cambria" w:cs="Calibri"/>
                <w:b/>
                <w:bCs/>
                <w:sz w:val="24"/>
                <w:szCs w:val="24"/>
              </w:rPr>
            </w:pPr>
            <w:r>
              <w:rPr>
                <w:rFonts w:ascii="Cambria" w:hAnsi="Cambria" w:cs="Calibri"/>
                <w:b/>
                <w:bCs/>
                <w:sz w:val="24"/>
                <w:szCs w:val="24"/>
              </w:rPr>
              <w:t>Denumirea</w:t>
            </w:r>
          </w:p>
        </w:tc>
        <w:tc>
          <w:tcPr>
            <w:tcW w:w="1737" w:type="dxa"/>
            <w:tcBorders>
              <w:top w:val="dotted" w:sz="4" w:space="0" w:color="000000"/>
              <w:left w:val="dotted" w:sz="4" w:space="0" w:color="000000"/>
              <w:bottom w:val="dotted" w:sz="4" w:space="0" w:color="000000"/>
              <w:right w:val="dotted" w:sz="4" w:space="0" w:color="000000"/>
            </w:tcBorders>
            <w:shd w:val="clear" w:color="auto" w:fill="DBDBDB" w:themeFill="accent3" w:themeFillTint="66"/>
            <w:tcMar>
              <w:top w:w="0" w:type="dxa"/>
              <w:left w:w="108" w:type="dxa"/>
              <w:bottom w:w="0" w:type="dxa"/>
              <w:right w:w="108" w:type="dxa"/>
            </w:tcMar>
            <w:hideMark/>
          </w:tcPr>
          <w:p w:rsidR="009A485B" w:rsidRDefault="009A485B">
            <w:pPr>
              <w:spacing w:after="0"/>
              <w:jc w:val="center"/>
              <w:rPr>
                <w:rFonts w:ascii="Cambria" w:hAnsi="Cambria" w:cs="Calibri"/>
                <w:b/>
                <w:bCs/>
                <w:sz w:val="24"/>
                <w:szCs w:val="24"/>
              </w:rPr>
            </w:pPr>
            <w:r>
              <w:rPr>
                <w:rFonts w:ascii="Cambria" w:hAnsi="Cambria" w:cs="Calibri"/>
                <w:b/>
                <w:bCs/>
                <w:sz w:val="24"/>
                <w:szCs w:val="24"/>
              </w:rPr>
              <w:t>numărul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Case de cultură</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47</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color w:val="000000" w:themeColor="text1"/>
                <w:sz w:val="24"/>
                <w:szCs w:val="24"/>
              </w:rPr>
            </w:pPr>
            <w:r>
              <w:rPr>
                <w:rFonts w:ascii="Cambria" w:hAnsi="Cambria" w:cs="Calibri"/>
                <w:color w:val="000000" w:themeColor="text1"/>
                <w:sz w:val="24"/>
                <w:szCs w:val="24"/>
              </w:rPr>
              <w:t>Biblioteci</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color w:val="000000" w:themeColor="text1"/>
                <w:sz w:val="24"/>
                <w:szCs w:val="24"/>
              </w:rPr>
            </w:pPr>
            <w:r>
              <w:rPr>
                <w:rFonts w:ascii="Cambria" w:hAnsi="Cambria" w:cs="Calibri"/>
                <w:bCs/>
                <w:color w:val="000000" w:themeColor="text1"/>
                <w:sz w:val="24"/>
                <w:szCs w:val="24"/>
              </w:rPr>
              <w:t>55</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Instituţii cu învăţămînt artistic</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4</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Librării</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2</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Muzee</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3</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Sculpturi populare şi troiţe</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6</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Monumente de arhitectură</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43</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Monumente de arheologie</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80</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Biserici</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29</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Catedrale</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1</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Mănăstiri</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2</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lang w:val="en-US"/>
              </w:rPr>
            </w:pPr>
            <w:r>
              <w:rPr>
                <w:rFonts w:ascii="Cambria" w:hAnsi="Cambria" w:cs="Calibri"/>
                <w:sz w:val="24"/>
                <w:szCs w:val="24"/>
                <w:lang w:val="en-US"/>
              </w:rPr>
              <w:t xml:space="preserve">Complexul istoric de valoare naţională  </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lang w:val="ru-RU"/>
              </w:rPr>
            </w:pPr>
            <w:r>
              <w:rPr>
                <w:rFonts w:ascii="Cambria" w:hAnsi="Cambria" w:cs="Calibri"/>
                <w:bCs/>
                <w:sz w:val="24"/>
                <w:szCs w:val="24"/>
              </w:rPr>
              <w:t>„Manuc-Bey</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Calibri"/>
                <w:sz w:val="24"/>
                <w:szCs w:val="24"/>
              </w:rPr>
            </w:pPr>
            <w:r>
              <w:rPr>
                <w:rFonts w:ascii="Cambria" w:hAnsi="Cambria" w:cs="Calibri"/>
                <w:sz w:val="24"/>
                <w:szCs w:val="24"/>
              </w:rPr>
              <w:t>Meşteri populari</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jc w:val="both"/>
              <w:rPr>
                <w:rFonts w:ascii="Cambria" w:hAnsi="Cambria" w:cstheme="minorBidi"/>
                <w:sz w:val="24"/>
                <w:szCs w:val="24"/>
              </w:rPr>
            </w:pPr>
            <w:r>
              <w:rPr>
                <w:rFonts w:ascii="Cambria" w:hAnsi="Cambria" w:cs="Calibri"/>
                <w:bCs/>
                <w:sz w:val="24"/>
                <w:szCs w:val="24"/>
              </w:rPr>
              <w:t>187</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sz w:val="24"/>
                <w:szCs w:val="24"/>
                <w:lang w:val="en-US"/>
              </w:rPr>
            </w:pPr>
            <w:r>
              <w:rPr>
                <w:rFonts w:ascii="Cambria" w:hAnsi="Cambria" w:cs="Calibri"/>
                <w:sz w:val="24"/>
                <w:szCs w:val="24"/>
                <w:lang w:val="en-US"/>
              </w:rPr>
              <w:t xml:space="preserve">Festivalul Internațional Interetnic </w:t>
            </w:r>
            <w:r>
              <w:rPr>
                <w:rFonts w:ascii="Cambria" w:hAnsi="Cambria" w:cs="Calibri"/>
                <w:b/>
                <w:sz w:val="24"/>
                <w:szCs w:val="24"/>
                <w:lang w:val="en-US"/>
              </w:rPr>
              <w:t>”Așa-i jocul din străbuni”.</w:t>
            </w:r>
            <w:r>
              <w:rPr>
                <w:rFonts w:ascii="Cambria" w:hAnsi="Cambria" w:cs="Calibri"/>
                <w:sz w:val="24"/>
                <w:szCs w:val="24"/>
                <w:lang w:val="en-US"/>
              </w:rPr>
              <w:t xml:space="preserve"> </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sz w:val="24"/>
                <w:szCs w:val="24"/>
                <w:lang w:val="ru-RU"/>
              </w:rPr>
            </w:pPr>
            <w:r>
              <w:rPr>
                <w:rFonts w:ascii="Cambria" w:hAnsi="Cambria" w:cs="Calibri"/>
                <w:bCs/>
                <w:sz w:val="24"/>
                <w:szCs w:val="24"/>
              </w:rPr>
              <w:t>bienal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sz w:val="24"/>
                <w:szCs w:val="24"/>
              </w:rPr>
            </w:pPr>
            <w:r>
              <w:rPr>
                <w:rFonts w:ascii="Cambria" w:hAnsi="Cambria" w:cs="Calibri"/>
                <w:sz w:val="24"/>
                <w:szCs w:val="24"/>
              </w:rPr>
              <w:t>Festivalul Vinului</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theme="minorBidi"/>
                <w:sz w:val="24"/>
                <w:szCs w:val="24"/>
              </w:rPr>
            </w:pPr>
            <w:r>
              <w:rPr>
                <w:rFonts w:ascii="Cambria" w:hAnsi="Cambria" w:cs="Calibri"/>
                <w:bCs/>
                <w:sz w:val="24"/>
                <w:szCs w:val="24"/>
              </w:rPr>
              <w:t>anual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sz w:val="24"/>
                <w:szCs w:val="24"/>
                <w:lang w:val="en-US"/>
              </w:rPr>
            </w:pPr>
            <w:r>
              <w:rPr>
                <w:rFonts w:ascii="Cambria" w:hAnsi="Cambria" w:cs="Calibri"/>
                <w:bCs/>
                <w:sz w:val="24"/>
                <w:szCs w:val="24"/>
                <w:lang w:val="en-US"/>
              </w:rPr>
              <w:t xml:space="preserve">Festivalul Tradiţiilor şi Obiceiurilor de iarnă </w:t>
            </w:r>
            <w:r>
              <w:rPr>
                <w:rFonts w:ascii="Cambria" w:hAnsi="Cambria" w:cs="Calibri"/>
                <w:b/>
                <w:bCs/>
                <w:sz w:val="24"/>
                <w:szCs w:val="24"/>
                <w:lang w:val="en-US"/>
              </w:rPr>
              <w:t>”De urat v-am tot ura”</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sz w:val="24"/>
                <w:szCs w:val="24"/>
                <w:lang w:val="ru-RU"/>
              </w:rPr>
            </w:pPr>
            <w:r>
              <w:rPr>
                <w:rFonts w:ascii="Cambria" w:hAnsi="Cambria" w:cs="Calibri"/>
                <w:bCs/>
                <w:sz w:val="24"/>
                <w:szCs w:val="24"/>
              </w:rPr>
              <w:t>anual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sz w:val="24"/>
                <w:szCs w:val="24"/>
                <w:lang w:val="en-US"/>
              </w:rPr>
            </w:pPr>
            <w:r>
              <w:rPr>
                <w:rFonts w:ascii="Cambria" w:hAnsi="Cambria" w:cs="Calibri"/>
                <w:bCs/>
                <w:sz w:val="24"/>
                <w:szCs w:val="24"/>
                <w:lang w:val="en-US"/>
              </w:rPr>
              <w:t xml:space="preserve">Festivalul –concurs regional de teatru </w:t>
            </w:r>
            <w:r>
              <w:rPr>
                <w:rFonts w:ascii="Cambria" w:hAnsi="Cambria" w:cs="Calibri"/>
                <w:b/>
                <w:bCs/>
                <w:sz w:val="24"/>
                <w:szCs w:val="24"/>
                <w:lang w:val="en-US"/>
              </w:rPr>
              <w:t>”Rampa teatrală”</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ru-RU"/>
              </w:rPr>
            </w:pPr>
            <w:r>
              <w:rPr>
                <w:rFonts w:ascii="Cambria" w:hAnsi="Cambria" w:cs="Calibri"/>
                <w:bCs/>
                <w:sz w:val="24"/>
                <w:szCs w:val="24"/>
              </w:rPr>
              <w:t>bienal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theme="minorBidi"/>
                <w:sz w:val="24"/>
                <w:szCs w:val="24"/>
                <w:lang w:val="en-US"/>
              </w:rPr>
            </w:pPr>
            <w:r>
              <w:rPr>
                <w:rFonts w:ascii="Cambria" w:hAnsi="Cambria" w:cs="Calibri"/>
                <w:bCs/>
                <w:sz w:val="24"/>
                <w:szCs w:val="24"/>
                <w:lang w:val="en-US"/>
              </w:rPr>
              <w:t xml:space="preserve">Festivalul-concurs al cîntecului pascal </w:t>
            </w:r>
            <w:r>
              <w:rPr>
                <w:rFonts w:ascii="Cambria" w:hAnsi="Cambria" w:cs="Calibri"/>
                <w:b/>
                <w:bCs/>
                <w:sz w:val="24"/>
                <w:szCs w:val="24"/>
                <w:lang w:val="en-US"/>
              </w:rPr>
              <w:t>”Hristos a Inviat”</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ru-RU"/>
              </w:rPr>
            </w:pPr>
            <w:r>
              <w:rPr>
                <w:rFonts w:ascii="Cambria" w:hAnsi="Cambria" w:cs="Calibri"/>
                <w:bCs/>
                <w:sz w:val="24"/>
                <w:szCs w:val="24"/>
              </w:rPr>
              <w:t>bienal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theme="minorBidi"/>
                <w:sz w:val="24"/>
                <w:szCs w:val="24"/>
                <w:lang w:val="en-US"/>
              </w:rPr>
            </w:pPr>
            <w:r>
              <w:rPr>
                <w:rFonts w:ascii="Cambria" w:hAnsi="Cambria" w:cs="Calibri"/>
                <w:bCs/>
                <w:sz w:val="24"/>
                <w:szCs w:val="24"/>
                <w:lang w:val="en-US"/>
              </w:rPr>
              <w:t xml:space="preserve">Festivalul – concurs gastro-etnofolcloric </w:t>
            </w:r>
            <w:r>
              <w:rPr>
                <w:rFonts w:ascii="Cambria" w:hAnsi="Cambria" w:cs="Calibri"/>
                <w:b/>
                <w:bCs/>
                <w:sz w:val="24"/>
                <w:szCs w:val="24"/>
                <w:lang w:val="en-US"/>
              </w:rPr>
              <w:t>”Bujorel – floare de dor, dulce-i pîinea din cuptor”</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ru-RU"/>
              </w:rPr>
            </w:pPr>
            <w:r>
              <w:rPr>
                <w:rFonts w:ascii="Cambria" w:hAnsi="Cambria" w:cs="Calibri"/>
                <w:bCs/>
                <w:sz w:val="24"/>
                <w:szCs w:val="24"/>
              </w:rPr>
              <w:t>anual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theme="minorBidi"/>
                <w:sz w:val="24"/>
                <w:szCs w:val="24"/>
                <w:lang w:val="en-US"/>
              </w:rPr>
            </w:pPr>
            <w:r>
              <w:rPr>
                <w:rFonts w:ascii="Cambria" w:hAnsi="Cambria" w:cs="Calibri"/>
                <w:bCs/>
                <w:sz w:val="24"/>
                <w:szCs w:val="24"/>
                <w:lang w:val="en-US"/>
              </w:rPr>
              <w:t xml:space="preserve">Festivalul – concurs al tradițiilor și obiceiurilor păstorești de primăvară </w:t>
            </w:r>
            <w:r>
              <w:rPr>
                <w:rFonts w:ascii="Cambria" w:hAnsi="Cambria" w:cs="Calibri"/>
                <w:b/>
                <w:bCs/>
                <w:sz w:val="24"/>
                <w:szCs w:val="24"/>
                <w:lang w:val="en-US"/>
              </w:rPr>
              <w:t>”Miorița”</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ru-RU"/>
              </w:rPr>
            </w:pPr>
            <w:r>
              <w:rPr>
                <w:rFonts w:ascii="Cambria" w:hAnsi="Cambria" w:cs="Calibri"/>
                <w:bCs/>
                <w:sz w:val="24"/>
                <w:szCs w:val="24"/>
              </w:rPr>
              <w:t>bienal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theme="minorBidi"/>
                <w:sz w:val="24"/>
                <w:szCs w:val="24"/>
              </w:rPr>
            </w:pPr>
            <w:r>
              <w:rPr>
                <w:rFonts w:ascii="Cambria" w:hAnsi="Cambria" w:cs="Calibri"/>
                <w:bCs/>
                <w:sz w:val="24"/>
                <w:szCs w:val="24"/>
              </w:rPr>
              <w:t>Festivalul etnofolcloric ”</w:t>
            </w:r>
            <w:r>
              <w:rPr>
                <w:rFonts w:ascii="Cambria" w:hAnsi="Cambria" w:cs="Calibri"/>
                <w:b/>
                <w:bCs/>
                <w:sz w:val="24"/>
                <w:szCs w:val="24"/>
              </w:rPr>
              <w:t>Rosalia”.</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rPr>
            </w:pPr>
            <w:r>
              <w:rPr>
                <w:rFonts w:ascii="Cambria" w:hAnsi="Cambria" w:cs="Calibri"/>
                <w:bCs/>
                <w:sz w:val="24"/>
                <w:szCs w:val="24"/>
              </w:rPr>
              <w:t>bienal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theme="minorBidi"/>
                <w:sz w:val="24"/>
                <w:szCs w:val="24"/>
                <w:lang w:val="en-US"/>
              </w:rPr>
            </w:pPr>
            <w:r>
              <w:rPr>
                <w:rFonts w:ascii="Cambria" w:hAnsi="Cambria" w:cs="Calibri"/>
                <w:bCs/>
                <w:sz w:val="24"/>
                <w:szCs w:val="24"/>
                <w:lang w:val="en-US"/>
              </w:rPr>
              <w:t xml:space="preserve">Festiavlul – concurs de muzică ușoară </w:t>
            </w:r>
            <w:r>
              <w:rPr>
                <w:rFonts w:ascii="Cambria" w:hAnsi="Cambria" w:cs="Calibri"/>
                <w:b/>
                <w:bCs/>
                <w:sz w:val="24"/>
                <w:szCs w:val="24"/>
                <w:lang w:val="en-US"/>
              </w:rPr>
              <w:t>”Cîntecul – vibrația sufletului”</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ru-RU"/>
              </w:rPr>
            </w:pPr>
            <w:r>
              <w:rPr>
                <w:rFonts w:ascii="Cambria" w:hAnsi="Cambria" w:cs="Calibri"/>
                <w:bCs/>
                <w:sz w:val="24"/>
                <w:szCs w:val="24"/>
              </w:rPr>
              <w:t>bienal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rPr>
            </w:pPr>
            <w:r>
              <w:rPr>
                <w:rFonts w:ascii="Cambria" w:hAnsi="Cambria" w:cs="Calibri"/>
                <w:bCs/>
                <w:sz w:val="24"/>
                <w:szCs w:val="24"/>
              </w:rPr>
              <w:t>Concursul raional TVC</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rPr>
            </w:pPr>
            <w:r>
              <w:rPr>
                <w:rFonts w:ascii="Cambria" w:hAnsi="Cambria" w:cs="Calibri"/>
                <w:bCs/>
                <w:sz w:val="24"/>
                <w:szCs w:val="24"/>
              </w:rPr>
              <w:t>anual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en-US"/>
              </w:rPr>
            </w:pPr>
            <w:r>
              <w:rPr>
                <w:rFonts w:ascii="Cambria" w:hAnsi="Cambria" w:cs="Calibri"/>
                <w:bCs/>
                <w:sz w:val="24"/>
                <w:szCs w:val="24"/>
                <w:lang w:val="en-US"/>
              </w:rPr>
              <w:t>Concursul raional al obiceiurilor de Dragobete</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ru-RU"/>
              </w:rPr>
            </w:pPr>
            <w:r>
              <w:rPr>
                <w:rFonts w:ascii="Cambria" w:hAnsi="Cambria" w:cs="Calibri"/>
                <w:bCs/>
                <w:sz w:val="24"/>
                <w:szCs w:val="24"/>
              </w:rPr>
              <w:t>anual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en-US"/>
              </w:rPr>
            </w:pPr>
            <w:r>
              <w:rPr>
                <w:rFonts w:ascii="Cambria" w:hAnsi="Cambria" w:cs="Calibri"/>
                <w:bCs/>
                <w:sz w:val="24"/>
                <w:szCs w:val="24"/>
                <w:lang w:val="en-US"/>
              </w:rPr>
              <w:t>Festivalul Inaternațional de Muzică – Mărțișor</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ru-RU"/>
              </w:rPr>
            </w:pPr>
            <w:r>
              <w:rPr>
                <w:rFonts w:ascii="Cambria" w:hAnsi="Cambria" w:cs="Calibri"/>
                <w:bCs/>
                <w:sz w:val="24"/>
                <w:szCs w:val="24"/>
              </w:rPr>
              <w:t>anual</w:t>
            </w:r>
          </w:p>
        </w:tc>
      </w:tr>
      <w:tr w:rsidR="009A485B" w:rsidTr="009A485B">
        <w:tc>
          <w:tcPr>
            <w:tcW w:w="604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theme="minorBidi"/>
                <w:sz w:val="24"/>
                <w:szCs w:val="24"/>
                <w:lang w:val="en-US"/>
              </w:rPr>
            </w:pPr>
            <w:r>
              <w:rPr>
                <w:rFonts w:ascii="Cambria" w:hAnsi="Cambria" w:cs="Calibri"/>
                <w:bCs/>
                <w:sz w:val="24"/>
                <w:szCs w:val="24"/>
                <w:lang w:val="en-US"/>
              </w:rPr>
              <w:lastRenderedPageBreak/>
              <w:t xml:space="preserve">Festivalul național al Interpreților de muzică populară consacrat inperpretei Angela Păduraru </w:t>
            </w:r>
            <w:r>
              <w:rPr>
                <w:rFonts w:ascii="Cambria" w:hAnsi="Cambria" w:cs="Calibri"/>
                <w:b/>
                <w:bCs/>
                <w:sz w:val="24"/>
                <w:szCs w:val="24"/>
                <w:lang w:val="en-US"/>
              </w:rPr>
              <w:t>”Cîntecul – bucuria vieții mele”</w:t>
            </w:r>
          </w:p>
        </w:tc>
        <w:tc>
          <w:tcPr>
            <w:tcW w:w="173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9A485B" w:rsidRDefault="009A485B">
            <w:pPr>
              <w:spacing w:after="0" w:line="242" w:lineRule="auto"/>
              <w:jc w:val="both"/>
              <w:rPr>
                <w:rFonts w:ascii="Cambria" w:hAnsi="Cambria" w:cs="Calibri"/>
                <w:bCs/>
                <w:sz w:val="24"/>
                <w:szCs w:val="24"/>
                <w:lang w:val="ru-RU"/>
              </w:rPr>
            </w:pPr>
            <w:r>
              <w:rPr>
                <w:rFonts w:ascii="Cambria" w:hAnsi="Cambria" w:cs="Calibri"/>
                <w:bCs/>
                <w:sz w:val="24"/>
                <w:szCs w:val="24"/>
              </w:rPr>
              <w:t>O data la 3 ani</w:t>
            </w:r>
          </w:p>
        </w:tc>
      </w:tr>
    </w:tbl>
    <w:p w:rsidR="009A485B" w:rsidRPr="009A485B" w:rsidRDefault="009A485B" w:rsidP="009A485B">
      <w:pPr>
        <w:pStyle w:val="a3"/>
        <w:autoSpaceDE w:val="0"/>
        <w:spacing w:line="360" w:lineRule="auto"/>
        <w:ind w:left="1080"/>
        <w:jc w:val="both"/>
        <w:rPr>
          <w:rFonts w:ascii="Cambria" w:hAnsi="Cambria" w:cs="Calibri"/>
          <w:szCs w:val="24"/>
        </w:rPr>
      </w:pPr>
      <w:r w:rsidRPr="009A485B">
        <w:rPr>
          <w:rFonts w:ascii="Cambria" w:hAnsi="Cambria" w:cs="Calibri"/>
          <w:b/>
          <w:szCs w:val="24"/>
        </w:rPr>
        <w:t>Sursa</w:t>
      </w:r>
      <w:r w:rsidRPr="009A485B">
        <w:rPr>
          <w:rFonts w:ascii="Cambria" w:hAnsi="Cambria" w:cs="Calibri"/>
          <w:szCs w:val="24"/>
        </w:rPr>
        <w:t>: Direcţia raională Cultură</w:t>
      </w:r>
    </w:p>
    <w:p w:rsidR="000F0E6B" w:rsidRDefault="000F0E6B">
      <w:pPr>
        <w:autoSpaceDE w:val="0"/>
        <w:jc w:val="both"/>
        <w:rPr>
          <w:rFonts w:cs="Calibri"/>
          <w:i/>
          <w:sz w:val="24"/>
          <w:szCs w:val="24"/>
        </w:rPr>
      </w:pPr>
    </w:p>
    <w:p w:rsidR="009A485B" w:rsidRDefault="009A485B" w:rsidP="0022104D">
      <w:pPr>
        <w:pStyle w:val="3"/>
        <w:numPr>
          <w:ilvl w:val="2"/>
          <w:numId w:val="41"/>
        </w:numPr>
        <w:textAlignment w:val="auto"/>
        <w:rPr>
          <w:rFonts w:ascii="Cambria" w:hAnsi="Cambria"/>
          <w:b/>
        </w:rPr>
      </w:pPr>
      <w:bookmarkStart w:id="49" w:name="_Toc65509216"/>
      <w:r>
        <w:rPr>
          <w:rFonts w:ascii="Cambria" w:hAnsi="Cambria"/>
          <w:b/>
        </w:rPr>
        <w:t>CADRUL INSTITUŢIONAL ŞI SURSELE DE FINANŢARE</w:t>
      </w:r>
      <w:bookmarkEnd w:id="49"/>
      <w:r>
        <w:rPr>
          <w:rFonts w:ascii="Cambria" w:hAnsi="Cambria"/>
          <w:b/>
        </w:rPr>
        <w:t xml:space="preserve"> </w:t>
      </w:r>
    </w:p>
    <w:p w:rsidR="00DF2C65" w:rsidRDefault="00DF2C65" w:rsidP="009A485B">
      <w:pPr>
        <w:spacing w:after="0" w:line="276" w:lineRule="auto"/>
        <w:jc w:val="both"/>
        <w:rPr>
          <w:rFonts w:ascii="Cambria" w:hAnsi="Cambria" w:cs="Calibri"/>
          <w:sz w:val="24"/>
          <w:szCs w:val="24"/>
          <w:lang w:val="en-US"/>
        </w:rPr>
      </w:pPr>
    </w:p>
    <w:p w:rsidR="009A485B" w:rsidRDefault="009A485B" w:rsidP="009A485B">
      <w:pPr>
        <w:spacing w:after="0" w:line="276" w:lineRule="auto"/>
        <w:jc w:val="both"/>
        <w:rPr>
          <w:rFonts w:ascii="Cambria" w:hAnsi="Cambria" w:cs="Calibri"/>
          <w:sz w:val="24"/>
          <w:szCs w:val="24"/>
          <w:lang w:val="en-US"/>
        </w:rPr>
      </w:pPr>
      <w:r>
        <w:rPr>
          <w:rFonts w:ascii="Cambria" w:hAnsi="Cambria" w:cs="Calibri"/>
          <w:sz w:val="24"/>
          <w:szCs w:val="24"/>
          <w:lang w:val="en-US"/>
        </w:rPr>
        <w:t xml:space="preserve">Finanţarea instituţiilor culturale este făcută din contul bugetelor locale.  În anul 2019 din bugetul raional s-a alocat suma de 12, 4 mln lei, în 2020 această sumă este de 17319.3 mii lei, ceea ce constituie 40 % în raport cu anul precedent. </w:t>
      </w:r>
      <w:r w:rsidR="00DF2C65">
        <w:rPr>
          <w:rFonts w:ascii="Cambria" w:hAnsi="Cambria" w:cs="Calibri"/>
          <w:sz w:val="24"/>
          <w:szCs w:val="24"/>
          <w:lang w:val="en-US"/>
        </w:rPr>
        <w:t xml:space="preserve"> </w:t>
      </w:r>
      <w:r>
        <w:rPr>
          <w:rFonts w:ascii="Cambria" w:hAnsi="Cambria" w:cs="Calibri"/>
          <w:sz w:val="24"/>
          <w:szCs w:val="24"/>
          <w:lang w:val="en-US"/>
        </w:rPr>
        <w:t>Alocaţiile pentru cultură calculate pe cap de locuitor sunt egale cu 90 lei. Capacitatea celor 47 case culturale este de 15,3 mii locuri de spectatori, ceea ce reprezintă 4,5 la sută din numărul total. Starea căminelor culturale este, în mare parte, nesatisfăcătoare şi nec</w:t>
      </w:r>
      <w:r w:rsidR="00DF2C65">
        <w:rPr>
          <w:rFonts w:ascii="Cambria" w:hAnsi="Cambria" w:cs="Calibri"/>
          <w:sz w:val="24"/>
          <w:szCs w:val="24"/>
          <w:lang w:val="en-US"/>
        </w:rPr>
        <w:t xml:space="preserve">esită reparaţii şi investiţii.  </w:t>
      </w:r>
      <w:r>
        <w:rPr>
          <w:rFonts w:ascii="Cambria" w:hAnsi="Cambria" w:cs="Calibri"/>
          <w:sz w:val="24"/>
          <w:szCs w:val="24"/>
          <w:lang w:val="en-US"/>
        </w:rPr>
        <w:t xml:space="preserve">Astfel  în stare </w:t>
      </w:r>
      <w:r>
        <w:rPr>
          <w:rFonts w:ascii="Cambria" w:hAnsi="Cambria" w:cs="Calibri"/>
          <w:b/>
          <w:sz w:val="24"/>
          <w:szCs w:val="24"/>
          <w:lang w:val="en-US"/>
        </w:rPr>
        <w:t>Satisfăcătoare</w:t>
      </w:r>
      <w:r>
        <w:rPr>
          <w:rFonts w:ascii="Cambria" w:hAnsi="Cambria" w:cs="Calibri"/>
          <w:sz w:val="24"/>
          <w:szCs w:val="24"/>
          <w:lang w:val="en-US"/>
        </w:rPr>
        <w:t xml:space="preserve"> sun</w:t>
      </w:r>
      <w:r>
        <w:rPr>
          <w:rFonts w:ascii="Cambria" w:hAnsi="Cambria" w:cs="Calibri"/>
          <w:b/>
          <w:sz w:val="24"/>
          <w:szCs w:val="24"/>
          <w:lang w:val="en-US"/>
        </w:rPr>
        <w:t xml:space="preserve"> 7</w:t>
      </w:r>
      <w:r>
        <w:rPr>
          <w:rFonts w:ascii="Cambria" w:hAnsi="Cambria" w:cs="Calibri"/>
          <w:sz w:val="24"/>
          <w:szCs w:val="24"/>
          <w:lang w:val="en-US"/>
        </w:rPr>
        <w:t xml:space="preserve"> Case de Cultură, </w:t>
      </w:r>
      <w:r>
        <w:rPr>
          <w:rFonts w:ascii="Cambria" w:hAnsi="Cambria" w:cs="Calibri"/>
          <w:b/>
          <w:sz w:val="24"/>
          <w:szCs w:val="24"/>
          <w:lang w:val="en-US"/>
        </w:rPr>
        <w:t xml:space="preserve">13 </w:t>
      </w:r>
      <w:r>
        <w:rPr>
          <w:rFonts w:ascii="Cambria" w:hAnsi="Cambria" w:cs="Calibri"/>
          <w:sz w:val="24"/>
          <w:szCs w:val="24"/>
          <w:lang w:val="en-US"/>
        </w:rPr>
        <w:t xml:space="preserve">necesită </w:t>
      </w:r>
      <w:r>
        <w:rPr>
          <w:rFonts w:ascii="Cambria" w:hAnsi="Cambria" w:cs="Calibri"/>
          <w:b/>
          <w:sz w:val="24"/>
          <w:szCs w:val="24"/>
          <w:lang w:val="en-US"/>
        </w:rPr>
        <w:t>reparație curentă</w:t>
      </w:r>
      <w:r>
        <w:rPr>
          <w:rFonts w:ascii="Cambria" w:hAnsi="Cambria" w:cs="Calibri"/>
          <w:sz w:val="24"/>
          <w:szCs w:val="24"/>
          <w:lang w:val="en-US"/>
        </w:rPr>
        <w:t xml:space="preserve"> și </w:t>
      </w:r>
      <w:r>
        <w:rPr>
          <w:rFonts w:ascii="Cambria" w:hAnsi="Cambria" w:cs="Calibri"/>
          <w:b/>
          <w:sz w:val="24"/>
          <w:szCs w:val="24"/>
          <w:lang w:val="en-US"/>
        </w:rPr>
        <w:t>27</w:t>
      </w:r>
      <w:r>
        <w:rPr>
          <w:rFonts w:ascii="Cambria" w:hAnsi="Cambria" w:cs="Calibri"/>
          <w:sz w:val="24"/>
          <w:szCs w:val="24"/>
          <w:lang w:val="en-US"/>
        </w:rPr>
        <w:t xml:space="preserve"> </w:t>
      </w:r>
      <w:r>
        <w:rPr>
          <w:rFonts w:ascii="Cambria" w:hAnsi="Cambria" w:cs="Calibri"/>
          <w:b/>
          <w:sz w:val="24"/>
          <w:szCs w:val="24"/>
          <w:lang w:val="en-US"/>
        </w:rPr>
        <w:t>reparație capitală</w:t>
      </w:r>
      <w:r>
        <w:rPr>
          <w:rFonts w:ascii="Cambria" w:hAnsi="Cambria" w:cs="Calibri"/>
          <w:sz w:val="24"/>
          <w:szCs w:val="24"/>
          <w:lang w:val="en-US"/>
        </w:rPr>
        <w:t xml:space="preserve">, </w:t>
      </w:r>
      <w:r>
        <w:rPr>
          <w:rFonts w:ascii="Cambria" w:hAnsi="Cambria" w:cs="Calibri"/>
          <w:b/>
          <w:sz w:val="24"/>
          <w:szCs w:val="24"/>
          <w:lang w:val="en-US"/>
        </w:rPr>
        <w:t>4</w:t>
      </w:r>
      <w:r>
        <w:rPr>
          <w:rFonts w:ascii="Cambria" w:hAnsi="Cambria" w:cs="Calibri"/>
          <w:sz w:val="24"/>
          <w:szCs w:val="24"/>
          <w:lang w:val="en-US"/>
        </w:rPr>
        <w:t xml:space="preserve"> din ele au statut de avariate și anume: Casa de Cultură </w:t>
      </w:r>
      <w:r>
        <w:rPr>
          <w:rFonts w:ascii="Cambria" w:hAnsi="Cambria" w:cs="Calibri"/>
          <w:b/>
          <w:sz w:val="24"/>
          <w:szCs w:val="24"/>
          <w:lang w:val="en-US"/>
        </w:rPr>
        <w:t xml:space="preserve">Brătianovca, Mereșeni, Negrea și Pervomaiscoe. </w:t>
      </w:r>
      <w:r>
        <w:rPr>
          <w:rFonts w:ascii="Cambria" w:hAnsi="Cambria" w:cs="Calibri"/>
          <w:sz w:val="24"/>
          <w:szCs w:val="24"/>
          <w:lang w:val="en-US"/>
        </w:rPr>
        <w:t xml:space="preserve">Totuşi, în comparaţie cu alte raioane, autorităţile rlui Hânceşti au marcat rezultate bune, prin renovarea caselor de cultură din or. Hânceşti, s-le Sărata-Galbenă, Cărpineni,  Secăreni, Călmăţui, Pășcani, Pereni, Corneşti etc. </w:t>
      </w:r>
    </w:p>
    <w:p w:rsidR="00DF2C65" w:rsidRDefault="00DF2C65" w:rsidP="009A485B">
      <w:pPr>
        <w:spacing w:after="0" w:line="276" w:lineRule="auto"/>
        <w:jc w:val="both"/>
        <w:rPr>
          <w:rFonts w:ascii="Cambria" w:hAnsi="Cambria" w:cs="Calibri"/>
          <w:sz w:val="24"/>
          <w:szCs w:val="24"/>
          <w:lang w:val="en-US"/>
        </w:rPr>
      </w:pPr>
    </w:p>
    <w:p w:rsidR="009A485B" w:rsidRDefault="009A485B" w:rsidP="009A485B">
      <w:pPr>
        <w:spacing w:after="0" w:line="276" w:lineRule="auto"/>
        <w:jc w:val="both"/>
        <w:rPr>
          <w:rFonts w:ascii="Cambria" w:hAnsi="Cambria" w:cstheme="minorBidi"/>
          <w:lang w:val="en-US"/>
        </w:rPr>
      </w:pPr>
      <w:r>
        <w:rPr>
          <w:rFonts w:ascii="Cambria" w:hAnsi="Cambria" w:cs="Calibri"/>
          <w:sz w:val="24"/>
          <w:szCs w:val="24"/>
          <w:lang w:val="en-US"/>
        </w:rPr>
        <w:t>Specialiștii Caselor și Căminele de Cultură, promovează, valorifică și păsterază patrimoniul cultural material și imaterial al raionului și localităților unde activează,  promovează portul și obiceiurile tradiționale, cultivă gustul etic și estetic al locuitorilor, descoperă și promovează tinere talente, asigură odihna și agrementul populației etc. realizează mai multe funcţii sociale și de socializare.  Astfel, pe parcursul anilor 2016-2019 au fost organizate peste 10568 manifestări culturale.  Activităţile cultural – artistice din raionull Hânceşti care au un impact în viaţa culturală atât la nivel local cât şi naţional sunt: Festivalul Tradiţiilor şi Obiceiurilor de iarnă ”De urat v-am tot ura” (anual), Festivalul național al Interpreților de</w:t>
      </w:r>
      <w:r>
        <w:rPr>
          <w:rFonts w:ascii="Cambria" w:hAnsi="Cambria" w:cs="Calibri"/>
          <w:bCs/>
          <w:sz w:val="24"/>
          <w:szCs w:val="24"/>
          <w:lang w:val="en-US"/>
        </w:rPr>
        <w:t xml:space="preserve"> muzică populară consacrat inperpretei Angela Păduraru </w:t>
      </w:r>
      <w:r>
        <w:rPr>
          <w:rFonts w:ascii="Cambria" w:hAnsi="Cambria" w:cs="Calibri"/>
          <w:b/>
          <w:bCs/>
          <w:sz w:val="24"/>
          <w:szCs w:val="24"/>
          <w:lang w:val="en-US"/>
        </w:rPr>
        <w:t>”Cîntecul – bucuria vieții mele”, (</w:t>
      </w:r>
      <w:r>
        <w:rPr>
          <w:rFonts w:ascii="Cambria" w:hAnsi="Cambria" w:cs="Calibri"/>
          <w:bCs/>
          <w:sz w:val="24"/>
          <w:szCs w:val="24"/>
          <w:lang w:val="en-US"/>
        </w:rPr>
        <w:t>O data la 3 ani)</w:t>
      </w:r>
      <w:r>
        <w:rPr>
          <w:rFonts w:ascii="Cambria" w:hAnsi="Cambria" w:cs="Calibri"/>
          <w:sz w:val="24"/>
          <w:szCs w:val="24"/>
          <w:lang w:val="en-US"/>
        </w:rPr>
        <w:t xml:space="preserve"> </w:t>
      </w:r>
      <w:r>
        <w:rPr>
          <w:rFonts w:ascii="Cambria" w:hAnsi="Cambria" w:cs="Calibri"/>
          <w:bCs/>
          <w:sz w:val="24"/>
          <w:szCs w:val="24"/>
          <w:lang w:val="en-US"/>
        </w:rPr>
        <w:t xml:space="preserve">Festiavlul – concurs de muzică ușoară </w:t>
      </w:r>
      <w:r>
        <w:rPr>
          <w:rFonts w:ascii="Cambria" w:hAnsi="Cambria" w:cs="Calibri"/>
          <w:b/>
          <w:bCs/>
          <w:sz w:val="24"/>
          <w:szCs w:val="24"/>
          <w:lang w:val="en-US"/>
        </w:rPr>
        <w:t>”Cîntecul – vibrația sufletului”</w:t>
      </w:r>
      <w:r>
        <w:rPr>
          <w:rFonts w:ascii="Cambria" w:hAnsi="Cambria" w:cs="Calibri"/>
          <w:sz w:val="24"/>
          <w:szCs w:val="24"/>
          <w:lang w:val="en-US"/>
        </w:rPr>
        <w:t xml:space="preserve"> (bienal), </w:t>
      </w:r>
      <w:r>
        <w:rPr>
          <w:rFonts w:ascii="Cambria" w:hAnsi="Cambria" w:cs="Calibri"/>
          <w:bCs/>
          <w:sz w:val="24"/>
          <w:szCs w:val="24"/>
          <w:lang w:val="en-US"/>
        </w:rPr>
        <w:t xml:space="preserve">Festivalul –concurs de teatru </w:t>
      </w:r>
      <w:r>
        <w:rPr>
          <w:rFonts w:ascii="Cambria" w:hAnsi="Cambria" w:cs="Calibri"/>
          <w:b/>
          <w:bCs/>
          <w:sz w:val="24"/>
          <w:szCs w:val="24"/>
          <w:lang w:val="en-US"/>
        </w:rPr>
        <w:t>”Rampa teatrală”,</w:t>
      </w:r>
      <w:r>
        <w:rPr>
          <w:rFonts w:ascii="Cambria" w:hAnsi="Cambria" w:cs="Calibri"/>
          <w:sz w:val="24"/>
          <w:szCs w:val="24"/>
          <w:lang w:val="en-US"/>
        </w:rPr>
        <w:t xml:space="preserve"> (bienal), Festivalul Internațional Interetnic </w:t>
      </w:r>
      <w:r>
        <w:rPr>
          <w:rFonts w:ascii="Cambria" w:hAnsi="Cambria" w:cs="Calibri"/>
          <w:b/>
          <w:sz w:val="24"/>
          <w:szCs w:val="24"/>
          <w:lang w:val="en-US"/>
        </w:rPr>
        <w:t>”Așa-i jocul din străbuni”,</w:t>
      </w:r>
      <w:r>
        <w:rPr>
          <w:rFonts w:ascii="Cambria" w:hAnsi="Cambria" w:cs="Calibri"/>
          <w:sz w:val="24"/>
          <w:szCs w:val="24"/>
          <w:lang w:val="en-US"/>
        </w:rPr>
        <w:t xml:space="preserve">  (bienal), </w:t>
      </w:r>
      <w:r>
        <w:rPr>
          <w:rFonts w:ascii="Cambria" w:hAnsi="Cambria" w:cs="Calibri"/>
          <w:bCs/>
          <w:sz w:val="24"/>
          <w:szCs w:val="24"/>
          <w:lang w:val="en-US"/>
        </w:rPr>
        <w:t xml:space="preserve">Festivalul –concurs regional de teatru </w:t>
      </w:r>
      <w:r>
        <w:rPr>
          <w:rFonts w:ascii="Cambria" w:hAnsi="Cambria" w:cs="Calibri"/>
          <w:b/>
          <w:bCs/>
          <w:sz w:val="24"/>
          <w:szCs w:val="24"/>
          <w:lang w:val="en-US"/>
        </w:rPr>
        <w:t xml:space="preserve">”Rampa teatrală” </w:t>
      </w:r>
      <w:r>
        <w:rPr>
          <w:rFonts w:ascii="Cambria" w:hAnsi="Cambria" w:cs="Calibri"/>
          <w:sz w:val="24"/>
          <w:szCs w:val="24"/>
          <w:lang w:val="en-US"/>
        </w:rPr>
        <w:t>(bienal), Concursul literar - artistic ,,La Izvoarele înţelepciunii” (anual) şi Sărbătoarea Naţională a Vinului (anual), ș.a.</w:t>
      </w:r>
    </w:p>
    <w:p w:rsidR="00DF2C65" w:rsidRDefault="00DF2C65" w:rsidP="009A485B">
      <w:pPr>
        <w:tabs>
          <w:tab w:val="left" w:pos="1440"/>
        </w:tabs>
        <w:spacing w:after="0" w:line="276" w:lineRule="auto"/>
        <w:jc w:val="both"/>
        <w:rPr>
          <w:rFonts w:ascii="Cambria Math" w:hAnsi="Cambria Math" w:cs="Calibri"/>
          <w:b/>
          <w:i/>
          <w:sz w:val="24"/>
          <w:szCs w:val="24"/>
          <w:lang w:val="en-US"/>
        </w:rPr>
      </w:pPr>
    </w:p>
    <w:p w:rsidR="009A485B" w:rsidRDefault="009A485B" w:rsidP="009A485B">
      <w:pPr>
        <w:tabs>
          <w:tab w:val="left" w:pos="1440"/>
        </w:tabs>
        <w:spacing w:after="0" w:line="276" w:lineRule="auto"/>
        <w:jc w:val="both"/>
        <w:rPr>
          <w:rFonts w:ascii="Cambria Math" w:hAnsi="Cambria Math" w:cs="Calibri"/>
          <w:b/>
          <w:i/>
          <w:sz w:val="24"/>
          <w:szCs w:val="24"/>
          <w:lang w:val="en-US"/>
        </w:rPr>
      </w:pPr>
      <w:r>
        <w:rPr>
          <w:rFonts w:ascii="Cambria Math" w:hAnsi="Cambria Math" w:cs="Calibri"/>
          <w:b/>
          <w:i/>
          <w:sz w:val="24"/>
          <w:szCs w:val="24"/>
          <w:lang w:val="en-US"/>
        </w:rPr>
        <w:t>Personalul antrenat în domeniul cultură (compartimentul case de cultură după raportul din 2019)</w:t>
      </w:r>
    </w:p>
    <w:p w:rsidR="009A485B" w:rsidRDefault="009A485B" w:rsidP="00DF2C65">
      <w:pPr>
        <w:tabs>
          <w:tab w:val="left" w:pos="1440"/>
        </w:tabs>
        <w:spacing w:after="0" w:line="276" w:lineRule="auto"/>
        <w:ind w:left="426"/>
        <w:jc w:val="both"/>
        <w:rPr>
          <w:rFonts w:ascii="Cambria" w:hAnsi="Cambria" w:cs="Calibri"/>
          <w:sz w:val="24"/>
          <w:szCs w:val="24"/>
          <w:lang w:val="en-US"/>
        </w:rPr>
      </w:pPr>
      <w:r>
        <w:rPr>
          <w:rFonts w:ascii="Cambria" w:hAnsi="Cambria" w:cs="Calibri"/>
          <w:sz w:val="24"/>
          <w:szCs w:val="24"/>
          <w:lang w:val="en-US"/>
        </w:rPr>
        <w:t>Persoane angajate – 150</w:t>
      </w:r>
    </w:p>
    <w:p w:rsidR="009A485B" w:rsidRDefault="009A485B" w:rsidP="00DF2C65">
      <w:pPr>
        <w:tabs>
          <w:tab w:val="left" w:pos="1440"/>
        </w:tabs>
        <w:spacing w:after="0" w:line="276" w:lineRule="auto"/>
        <w:ind w:left="426"/>
        <w:jc w:val="both"/>
        <w:rPr>
          <w:rFonts w:ascii="Cambria" w:hAnsi="Cambria" w:cs="Calibri"/>
          <w:sz w:val="24"/>
          <w:szCs w:val="24"/>
          <w:lang w:val="en-US"/>
        </w:rPr>
      </w:pPr>
      <w:r>
        <w:rPr>
          <w:rFonts w:ascii="Cambria" w:hAnsi="Cambria" w:cs="Calibri"/>
          <w:sz w:val="24"/>
          <w:szCs w:val="24"/>
          <w:lang w:val="en-US"/>
        </w:rPr>
        <w:t>Conform studiilor:</w:t>
      </w:r>
    </w:p>
    <w:p w:rsidR="009A485B" w:rsidRDefault="009A485B" w:rsidP="00DF2C65">
      <w:pPr>
        <w:tabs>
          <w:tab w:val="left" w:pos="1440"/>
        </w:tabs>
        <w:spacing w:after="0" w:line="276" w:lineRule="auto"/>
        <w:ind w:left="426"/>
        <w:jc w:val="both"/>
        <w:rPr>
          <w:rFonts w:ascii="Cambria" w:hAnsi="Cambria" w:cs="Calibri"/>
          <w:sz w:val="24"/>
          <w:szCs w:val="24"/>
          <w:lang w:val="en-US"/>
        </w:rPr>
      </w:pPr>
      <w:r>
        <w:rPr>
          <w:rFonts w:ascii="Cambria" w:hAnsi="Cambria" w:cs="Calibri"/>
          <w:sz w:val="24"/>
          <w:szCs w:val="24"/>
          <w:lang w:val="en-US"/>
        </w:rPr>
        <w:t>Superioare – 18</w:t>
      </w:r>
    </w:p>
    <w:p w:rsidR="009A485B" w:rsidRDefault="009A485B" w:rsidP="00DF2C65">
      <w:pPr>
        <w:tabs>
          <w:tab w:val="left" w:pos="1440"/>
        </w:tabs>
        <w:spacing w:after="0" w:line="276" w:lineRule="auto"/>
        <w:ind w:left="426"/>
        <w:jc w:val="both"/>
        <w:rPr>
          <w:rFonts w:ascii="Cambria" w:hAnsi="Cambria" w:cs="Calibri"/>
          <w:sz w:val="24"/>
          <w:szCs w:val="24"/>
          <w:lang w:val="en-US"/>
        </w:rPr>
      </w:pPr>
      <w:r>
        <w:rPr>
          <w:rFonts w:ascii="Cambria" w:hAnsi="Cambria" w:cs="Calibri"/>
          <w:sz w:val="24"/>
          <w:szCs w:val="24"/>
          <w:lang w:val="en-US"/>
        </w:rPr>
        <w:t>Medii  speciale – 62</w:t>
      </w:r>
    </w:p>
    <w:p w:rsidR="009A485B" w:rsidRDefault="009A485B" w:rsidP="00DF2C65">
      <w:pPr>
        <w:tabs>
          <w:tab w:val="left" w:pos="1440"/>
        </w:tabs>
        <w:spacing w:after="0" w:line="276" w:lineRule="auto"/>
        <w:ind w:left="426"/>
        <w:jc w:val="both"/>
        <w:rPr>
          <w:rFonts w:ascii="Cambria" w:hAnsi="Cambria" w:cs="Calibri"/>
          <w:sz w:val="24"/>
          <w:szCs w:val="24"/>
          <w:lang w:val="en-US"/>
        </w:rPr>
      </w:pPr>
      <w:r>
        <w:rPr>
          <w:rFonts w:ascii="Cambria" w:hAnsi="Cambria" w:cs="Calibri"/>
          <w:sz w:val="24"/>
          <w:szCs w:val="24"/>
          <w:lang w:val="en-US"/>
        </w:rPr>
        <w:t>Medii generale - 70</w:t>
      </w:r>
    </w:p>
    <w:p w:rsidR="009A485B" w:rsidRDefault="009A485B" w:rsidP="009A485B">
      <w:pPr>
        <w:spacing w:after="0" w:line="276" w:lineRule="auto"/>
        <w:jc w:val="both"/>
        <w:rPr>
          <w:rFonts w:ascii="Cambria" w:hAnsi="Cambria" w:cstheme="minorBidi"/>
          <w:sz w:val="24"/>
          <w:szCs w:val="24"/>
          <w:lang w:val="en-US"/>
        </w:rPr>
      </w:pPr>
      <w:r>
        <w:rPr>
          <w:rFonts w:ascii="Cambria" w:hAnsi="Cambria" w:cs="Calibri"/>
          <w:sz w:val="24"/>
          <w:szCs w:val="24"/>
          <w:lang w:val="en-US"/>
        </w:rPr>
        <w:t xml:space="preserve">Conform datelor Direcţiei raionale Cultură, numărul lucrătorilor din sistemul cultural este de </w:t>
      </w:r>
      <w:r>
        <w:rPr>
          <w:rFonts w:ascii="Cambria" w:hAnsi="Cambria" w:cs="Calibri"/>
          <w:b/>
          <w:sz w:val="24"/>
          <w:szCs w:val="24"/>
          <w:lang w:val="en-US"/>
        </w:rPr>
        <w:t>258 persoane</w:t>
      </w:r>
      <w:r>
        <w:rPr>
          <w:rFonts w:ascii="Cambria" w:hAnsi="Cambria" w:cs="Calibri"/>
          <w:sz w:val="24"/>
          <w:szCs w:val="24"/>
          <w:lang w:val="en-US"/>
        </w:rPr>
        <w:t xml:space="preserve"> şi acesta este insuficient, necesarul de specialişti calificaţi constituind încă </w:t>
      </w:r>
      <w:r>
        <w:rPr>
          <w:rFonts w:ascii="Cambria" w:hAnsi="Cambria" w:cs="Calibri"/>
          <w:b/>
          <w:sz w:val="24"/>
          <w:szCs w:val="24"/>
          <w:lang w:val="en-US"/>
        </w:rPr>
        <w:t>109 unităţ</w:t>
      </w:r>
      <w:r>
        <w:rPr>
          <w:rFonts w:ascii="Cambria" w:hAnsi="Cambria" w:cs="Calibri"/>
          <w:sz w:val="24"/>
          <w:szCs w:val="24"/>
          <w:lang w:val="en-US"/>
        </w:rPr>
        <w:t xml:space="preserve">i. </w:t>
      </w:r>
    </w:p>
    <w:p w:rsidR="00DF2C65" w:rsidRDefault="00DF2C65" w:rsidP="009A485B">
      <w:pPr>
        <w:spacing w:after="0" w:line="276" w:lineRule="auto"/>
        <w:jc w:val="both"/>
        <w:rPr>
          <w:rFonts w:ascii="Cambria" w:hAnsi="Cambria" w:cs="Calibri"/>
          <w:sz w:val="24"/>
          <w:szCs w:val="24"/>
          <w:lang w:val="en-US"/>
        </w:rPr>
      </w:pPr>
    </w:p>
    <w:p w:rsidR="009A485B" w:rsidRDefault="009A485B" w:rsidP="009A485B">
      <w:pPr>
        <w:spacing w:after="0" w:line="276" w:lineRule="auto"/>
        <w:jc w:val="both"/>
        <w:rPr>
          <w:rFonts w:ascii="Cambria" w:hAnsi="Cambria" w:cs="Calibri"/>
          <w:sz w:val="24"/>
          <w:szCs w:val="24"/>
          <w:lang w:val="en-US"/>
        </w:rPr>
      </w:pPr>
      <w:r>
        <w:rPr>
          <w:rFonts w:ascii="Cambria" w:hAnsi="Cambria" w:cs="Calibri"/>
          <w:sz w:val="24"/>
          <w:szCs w:val="24"/>
          <w:lang w:val="en-US"/>
        </w:rPr>
        <w:lastRenderedPageBreak/>
        <w:t xml:space="preserve">Vîrsta medie în cultură constituie 50 de ani, iar acest fapt presupune existenţa unor mecanisme învechite de sensibilizare a interesului cetăţenilor de a participa activ în viaţa culturală a comunităţii. </w:t>
      </w:r>
    </w:p>
    <w:p w:rsidR="009A485B" w:rsidRDefault="009A485B" w:rsidP="009A485B">
      <w:pPr>
        <w:spacing w:after="0" w:line="276" w:lineRule="auto"/>
        <w:jc w:val="both"/>
        <w:rPr>
          <w:rFonts w:ascii="Cambria" w:hAnsi="Cambria" w:cs="Calibri"/>
          <w:sz w:val="24"/>
          <w:szCs w:val="24"/>
          <w:lang w:val="en-US"/>
        </w:rPr>
      </w:pPr>
      <w:r>
        <w:rPr>
          <w:rFonts w:ascii="Cambria" w:hAnsi="Cambria" w:cs="Calibri"/>
          <w:sz w:val="24"/>
          <w:szCs w:val="24"/>
          <w:lang w:val="en-US"/>
        </w:rPr>
        <w:t xml:space="preserve">Conducătorii instituţiilor nu posedă cunoştinţe şi deprinderi de management în condiţiile economiei de piaţă. </w:t>
      </w:r>
    </w:p>
    <w:p w:rsidR="00DF2C65" w:rsidRDefault="00DF2C65" w:rsidP="009A485B">
      <w:pPr>
        <w:autoSpaceDE w:val="0"/>
        <w:spacing w:after="0" w:line="276" w:lineRule="auto"/>
        <w:jc w:val="both"/>
        <w:rPr>
          <w:rFonts w:ascii="Cambria" w:hAnsi="Cambria" w:cs="Calibri"/>
          <w:b/>
          <w:i/>
          <w:sz w:val="24"/>
          <w:szCs w:val="24"/>
          <w:lang w:val="en-US"/>
        </w:rPr>
      </w:pPr>
    </w:p>
    <w:p w:rsidR="00DF2C65" w:rsidRDefault="00DF2C65" w:rsidP="009A485B">
      <w:pPr>
        <w:autoSpaceDE w:val="0"/>
        <w:spacing w:after="0" w:line="276" w:lineRule="auto"/>
        <w:jc w:val="both"/>
        <w:rPr>
          <w:rFonts w:ascii="Cambria" w:hAnsi="Cambria" w:cs="Calibri"/>
          <w:b/>
          <w:i/>
          <w:sz w:val="24"/>
          <w:szCs w:val="24"/>
          <w:lang w:val="en-US"/>
        </w:rPr>
      </w:pPr>
    </w:p>
    <w:p w:rsidR="009A485B" w:rsidRDefault="009A485B" w:rsidP="009A485B">
      <w:pPr>
        <w:autoSpaceDE w:val="0"/>
        <w:spacing w:after="0" w:line="276" w:lineRule="auto"/>
        <w:jc w:val="both"/>
        <w:rPr>
          <w:rFonts w:ascii="Cambria" w:hAnsi="Cambria" w:cs="Calibri"/>
          <w:b/>
          <w:i/>
          <w:sz w:val="24"/>
          <w:szCs w:val="24"/>
          <w:lang w:val="en-US"/>
        </w:rPr>
      </w:pPr>
      <w:r>
        <w:rPr>
          <w:rFonts w:ascii="Cambria" w:hAnsi="Cambria" w:cs="Calibri"/>
          <w:b/>
          <w:i/>
          <w:sz w:val="24"/>
          <w:szCs w:val="24"/>
          <w:lang w:val="en-US"/>
        </w:rPr>
        <w:t>Potenţialul cultural</w:t>
      </w:r>
    </w:p>
    <w:p w:rsidR="009A485B" w:rsidRDefault="009A485B" w:rsidP="009A485B">
      <w:pPr>
        <w:spacing w:after="0" w:line="276" w:lineRule="auto"/>
        <w:jc w:val="both"/>
        <w:rPr>
          <w:rFonts w:ascii="Cambria" w:hAnsi="Cambria" w:cs="Calibri"/>
          <w:sz w:val="24"/>
          <w:szCs w:val="24"/>
          <w:lang w:val="en-US"/>
        </w:rPr>
      </w:pPr>
      <w:r>
        <w:rPr>
          <w:rFonts w:ascii="Cambria" w:hAnsi="Cambria" w:cs="Calibri"/>
          <w:sz w:val="24"/>
          <w:szCs w:val="24"/>
          <w:lang w:val="en-US"/>
        </w:rPr>
        <w:t xml:space="preserve">Pe lângă cadrul funcţional şi infrastructura specifică domeniului diagnosticat (case culturale, biblioteci, muzee, etc.) este foarte important de ţinut cont de faptul că raionul Hînceşti dispune de un potenţial cultural, precum sunt numeroase colective de creaţie etnografică şi de folclor şi meşteri populari. Actualmente sunt cunoscuţi 145 de meşteri populari, din care 10 sunt membri ai Uniunii Meşterilor Populari. Folclorul muzical are o valoare deosebită, fiind reprezentat de ansambluri etnofolclorice de adulţi şi copii, orchestre de muzică populară. </w:t>
      </w:r>
    </w:p>
    <w:p w:rsidR="00DF2C65" w:rsidRDefault="00DF2C65" w:rsidP="009A485B">
      <w:pPr>
        <w:spacing w:after="0" w:line="276" w:lineRule="auto"/>
        <w:jc w:val="both"/>
        <w:rPr>
          <w:rFonts w:ascii="Cambria" w:hAnsi="Cambria" w:cs="Calibri"/>
          <w:sz w:val="24"/>
          <w:szCs w:val="24"/>
          <w:lang w:val="en-US"/>
        </w:rPr>
      </w:pPr>
    </w:p>
    <w:p w:rsidR="009A485B" w:rsidRDefault="009A485B" w:rsidP="009A485B">
      <w:pPr>
        <w:spacing w:after="0" w:line="276" w:lineRule="auto"/>
        <w:jc w:val="both"/>
        <w:rPr>
          <w:rFonts w:ascii="Cambria" w:hAnsi="Cambria" w:cs="Calibri"/>
          <w:sz w:val="24"/>
          <w:szCs w:val="24"/>
          <w:lang w:val="en-US"/>
        </w:rPr>
      </w:pPr>
      <w:r>
        <w:rPr>
          <w:rFonts w:ascii="Cambria" w:hAnsi="Cambria" w:cs="Calibri"/>
          <w:sz w:val="24"/>
          <w:szCs w:val="24"/>
          <w:lang w:val="en-US"/>
        </w:rPr>
        <w:t>Numărul ansamblurilor folclorice și alte formațiuni</w:t>
      </w:r>
    </w:p>
    <w:p w:rsidR="009A485B" w:rsidRDefault="009A485B" w:rsidP="009A485B">
      <w:pPr>
        <w:spacing w:after="0" w:line="276" w:lineRule="auto"/>
        <w:jc w:val="both"/>
        <w:rPr>
          <w:rFonts w:ascii="Cambria" w:hAnsi="Cambria" w:cs="Calibri"/>
          <w:sz w:val="24"/>
          <w:szCs w:val="24"/>
          <w:lang w:val="en-US"/>
        </w:rPr>
      </w:pPr>
      <w:r>
        <w:rPr>
          <w:rFonts w:ascii="Cambria" w:hAnsi="Cambria" w:cs="Calibri"/>
          <w:sz w:val="24"/>
          <w:szCs w:val="24"/>
          <w:lang w:val="en-US"/>
        </w:rPr>
        <w:t xml:space="preserve">Conform ultimului raport în prezent pe teritoriul raionului Hâncești activează 22 colective artisitice cu titlu model, 3 Centre de Meșteșugărit și 61 de cercuri și formații de amatori. </w:t>
      </w:r>
    </w:p>
    <w:p w:rsidR="009A485B" w:rsidRDefault="009A485B" w:rsidP="009A485B">
      <w:pPr>
        <w:autoSpaceDE w:val="0"/>
        <w:spacing w:after="0" w:line="276" w:lineRule="auto"/>
        <w:jc w:val="both"/>
        <w:rPr>
          <w:rFonts w:ascii="Cambria" w:hAnsi="Cambria" w:cs="Calibri"/>
          <w:sz w:val="24"/>
          <w:szCs w:val="24"/>
          <w:lang w:val="en-US"/>
        </w:rPr>
      </w:pPr>
      <w:r>
        <w:rPr>
          <w:rFonts w:ascii="Cambria" w:hAnsi="Cambria" w:cs="Calibri"/>
          <w:sz w:val="24"/>
          <w:szCs w:val="24"/>
          <w:lang w:val="en-US"/>
        </w:rPr>
        <w:t>Prezenţa acestui potenţial uman a dus la organizarea mai multor festivaluri sus menționate  care devin deja tradiţie pentru raion și nu doar.</w:t>
      </w:r>
    </w:p>
    <w:p w:rsidR="00DF2C65" w:rsidRDefault="00DF2C65" w:rsidP="009A485B">
      <w:pPr>
        <w:tabs>
          <w:tab w:val="left" w:pos="1440"/>
        </w:tabs>
        <w:autoSpaceDE w:val="0"/>
        <w:spacing w:after="0" w:line="276" w:lineRule="auto"/>
        <w:jc w:val="both"/>
        <w:rPr>
          <w:rFonts w:ascii="Cambria" w:hAnsi="Cambria" w:cs="Calibri"/>
          <w:sz w:val="24"/>
          <w:szCs w:val="24"/>
          <w:lang w:val="en-US"/>
        </w:rPr>
      </w:pPr>
    </w:p>
    <w:p w:rsidR="009A485B" w:rsidRDefault="009A485B" w:rsidP="009A485B">
      <w:pPr>
        <w:tabs>
          <w:tab w:val="left" w:pos="1440"/>
        </w:tabs>
        <w:autoSpaceDE w:val="0"/>
        <w:spacing w:after="0" w:line="276" w:lineRule="auto"/>
        <w:jc w:val="both"/>
        <w:rPr>
          <w:rFonts w:ascii="Cambria" w:hAnsi="Cambria" w:cs="Calibri"/>
          <w:sz w:val="24"/>
          <w:szCs w:val="24"/>
          <w:lang w:val="en-US"/>
        </w:rPr>
      </w:pPr>
      <w:r>
        <w:rPr>
          <w:rFonts w:ascii="Cambria" w:hAnsi="Cambria" w:cs="Calibri"/>
          <w:sz w:val="24"/>
          <w:szCs w:val="24"/>
          <w:lang w:val="en-US"/>
        </w:rPr>
        <w:t xml:space="preserve">Obstacolele existente în practicarea meşteşugurilor populare sunt legate de lipsa organizării desfacerii pe piaţă a articolelor produse. Nu exista un concept şi nu este promovat produsul cultural, nu există un raport de interacţiune între regiuni, lipseşte un schimb de informaţii, de produse cultural-artistice. </w:t>
      </w:r>
      <w:r>
        <w:rPr>
          <w:lang w:val="en-US"/>
        </w:rPr>
        <w:t xml:space="preserve">                 </w:t>
      </w:r>
    </w:p>
    <w:p w:rsidR="00DF2C65" w:rsidRDefault="00DF2C65" w:rsidP="009A485B">
      <w:pPr>
        <w:spacing w:after="0" w:line="276" w:lineRule="auto"/>
        <w:jc w:val="both"/>
        <w:rPr>
          <w:rFonts w:ascii="Cambria" w:hAnsi="Cambria" w:cs="Calibri"/>
          <w:b/>
          <w:sz w:val="24"/>
          <w:szCs w:val="24"/>
          <w:lang w:val="en-US"/>
        </w:rPr>
      </w:pPr>
    </w:p>
    <w:p w:rsidR="009A485B" w:rsidRDefault="009A485B" w:rsidP="009A485B">
      <w:pPr>
        <w:spacing w:after="0" w:line="276" w:lineRule="auto"/>
        <w:jc w:val="both"/>
        <w:rPr>
          <w:rFonts w:ascii="Cambria" w:hAnsi="Cambria" w:cs="Calibri"/>
          <w:b/>
          <w:sz w:val="24"/>
          <w:szCs w:val="24"/>
          <w:lang w:val="en-US"/>
        </w:rPr>
      </w:pPr>
      <w:r>
        <w:rPr>
          <w:rFonts w:ascii="Cambria" w:hAnsi="Cambria" w:cs="Calibri"/>
          <w:b/>
          <w:sz w:val="24"/>
          <w:szCs w:val="24"/>
          <w:lang w:val="en-US"/>
        </w:rPr>
        <w:t>BIBLIOTECI:</w:t>
      </w:r>
    </w:p>
    <w:p w:rsidR="009A485B" w:rsidRDefault="009A485B" w:rsidP="009A485B">
      <w:pPr>
        <w:spacing w:after="0" w:line="276" w:lineRule="auto"/>
        <w:jc w:val="both"/>
        <w:rPr>
          <w:rFonts w:ascii="Cambria" w:hAnsi="Cambria" w:cs="Calibri"/>
          <w:sz w:val="24"/>
          <w:szCs w:val="24"/>
          <w:lang w:val="en-US"/>
        </w:rPr>
      </w:pPr>
      <w:r>
        <w:rPr>
          <w:rFonts w:ascii="Cambria" w:hAnsi="Cambria" w:cs="Calibri"/>
          <w:color w:val="000000" w:themeColor="text1"/>
          <w:sz w:val="24"/>
          <w:szCs w:val="24"/>
          <w:lang w:val="en-US"/>
        </w:rPr>
        <w:t>Cele 55</w:t>
      </w:r>
      <w:r>
        <w:rPr>
          <w:rFonts w:ascii="Cambria" w:hAnsi="Cambria" w:cs="Calibri"/>
          <w:sz w:val="24"/>
          <w:szCs w:val="24"/>
          <w:lang w:val="en-US"/>
        </w:rPr>
        <w:t xml:space="preserve"> de biblioteci din raionul Hînceşti reprezintă 4,3 % din numărul total pe ţară şi au un fond total de carte egal cu 464219 exemplare, ceea ce constituie circa 3.5% din fondul total de carte pe republică.</w:t>
      </w:r>
      <w:r w:rsidR="00FD6E01">
        <w:rPr>
          <w:rFonts w:ascii="Cambria" w:hAnsi="Cambria" w:cs="Calibri"/>
          <w:sz w:val="24"/>
          <w:szCs w:val="24"/>
          <w:lang w:val="en-US"/>
        </w:rPr>
        <w:t xml:space="preserve"> </w:t>
      </w:r>
      <w:r>
        <w:rPr>
          <w:rFonts w:ascii="Cambria" w:hAnsi="Cambria"/>
          <w:sz w:val="24"/>
          <w:szCs w:val="24"/>
          <w:lang w:val="en-US"/>
        </w:rPr>
        <w:t>Structura fondului de documente al raionului Hâncești 2019:</w:t>
      </w:r>
    </w:p>
    <w:p w:rsidR="009A485B" w:rsidRDefault="009A485B" w:rsidP="009A485B">
      <w:pPr>
        <w:jc w:val="center"/>
        <w:rPr>
          <w:rStyle w:val="af2"/>
          <w:rFonts w:ascii="Cambria" w:hAnsi="Cambria"/>
          <w:b/>
          <w:color w:val="auto"/>
          <w:sz w:val="24"/>
          <w:szCs w:val="24"/>
          <w:lang w:val="en-US"/>
        </w:rPr>
      </w:pPr>
    </w:p>
    <w:p w:rsidR="009A485B" w:rsidRPr="009A485B" w:rsidRDefault="00D85A66" w:rsidP="009A485B">
      <w:pPr>
        <w:jc w:val="center"/>
        <w:rPr>
          <w:rStyle w:val="af2"/>
          <w:rFonts w:cstheme="minorBidi"/>
          <w:b/>
          <w:color w:val="auto"/>
        </w:rPr>
      </w:pPr>
      <w:r>
        <w:rPr>
          <w:rStyle w:val="af2"/>
          <w:rFonts w:ascii="Cambria" w:hAnsi="Cambria"/>
          <w:b/>
          <w:color w:val="auto"/>
          <w:sz w:val="24"/>
          <w:szCs w:val="24"/>
          <w:lang w:val="en-US"/>
        </w:rPr>
        <w:t xml:space="preserve">Fig. nr. 25 </w:t>
      </w:r>
      <w:r w:rsidR="009A485B" w:rsidRPr="009A485B">
        <w:rPr>
          <w:rStyle w:val="af2"/>
          <w:rFonts w:ascii="Cambria" w:hAnsi="Cambria"/>
          <w:b/>
          <w:color w:val="auto"/>
          <w:sz w:val="24"/>
          <w:szCs w:val="24"/>
          <w:lang w:val="en-US"/>
        </w:rPr>
        <w:t>Structura colecțiilor conform apartenenței lingvistice:</w:t>
      </w:r>
    </w:p>
    <w:p w:rsidR="009A485B" w:rsidRDefault="009A485B" w:rsidP="009A485B">
      <w:pPr>
        <w:rPr>
          <w:rStyle w:val="af2"/>
          <w:rFonts w:ascii="Cambria" w:hAnsi="Cambria"/>
          <w:sz w:val="24"/>
          <w:szCs w:val="24"/>
          <w:lang w:val="ru-RU"/>
        </w:rPr>
      </w:pPr>
      <w:r>
        <w:rPr>
          <w:rFonts w:asciiTheme="minorHAnsi" w:eastAsiaTheme="minorHAnsi" w:hAnsiTheme="minorHAnsi" w:cstheme="minorBidi"/>
          <w:i/>
          <w:noProof/>
          <w:lang w:eastAsia="ro-RO"/>
        </w:rPr>
        <w:drawing>
          <wp:inline distT="0" distB="0" distL="0" distR="0" wp14:anchorId="0079A818" wp14:editId="5632455C">
            <wp:extent cx="5514975" cy="2571750"/>
            <wp:effectExtent l="0" t="0" r="9525" b="0"/>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A485B" w:rsidRDefault="009A485B" w:rsidP="009A485B">
      <w:pPr>
        <w:rPr>
          <w:rStyle w:val="af2"/>
          <w:rFonts w:asciiTheme="minorHAnsi" w:hAnsiTheme="minorHAnsi"/>
          <w:sz w:val="20"/>
        </w:rPr>
      </w:pPr>
    </w:p>
    <w:p w:rsidR="00DF2C65" w:rsidRDefault="00DF2C65" w:rsidP="009A485B">
      <w:pPr>
        <w:jc w:val="center"/>
        <w:rPr>
          <w:rStyle w:val="af2"/>
          <w:rFonts w:ascii="Cambria" w:hAnsi="Cambria"/>
          <w:b/>
          <w:color w:val="auto"/>
          <w:sz w:val="24"/>
          <w:szCs w:val="24"/>
        </w:rPr>
      </w:pPr>
    </w:p>
    <w:p w:rsidR="00DF2C65" w:rsidRDefault="00DF2C65" w:rsidP="009A485B">
      <w:pPr>
        <w:jc w:val="center"/>
        <w:rPr>
          <w:rStyle w:val="af2"/>
          <w:rFonts w:ascii="Cambria" w:hAnsi="Cambria"/>
          <w:b/>
          <w:color w:val="auto"/>
          <w:sz w:val="24"/>
          <w:szCs w:val="24"/>
        </w:rPr>
      </w:pPr>
    </w:p>
    <w:p w:rsidR="00DF2C65" w:rsidRDefault="00DF2C65" w:rsidP="009A485B">
      <w:pPr>
        <w:jc w:val="center"/>
        <w:rPr>
          <w:rStyle w:val="af2"/>
          <w:rFonts w:ascii="Cambria" w:hAnsi="Cambria"/>
          <w:b/>
          <w:color w:val="auto"/>
          <w:sz w:val="24"/>
          <w:szCs w:val="24"/>
        </w:rPr>
      </w:pPr>
    </w:p>
    <w:p w:rsidR="00DF2C65" w:rsidRDefault="00DF2C65" w:rsidP="009A485B">
      <w:pPr>
        <w:jc w:val="center"/>
        <w:rPr>
          <w:rStyle w:val="af2"/>
          <w:rFonts w:ascii="Cambria" w:hAnsi="Cambria"/>
          <w:b/>
          <w:color w:val="auto"/>
          <w:sz w:val="24"/>
          <w:szCs w:val="24"/>
        </w:rPr>
      </w:pPr>
    </w:p>
    <w:p w:rsidR="00DF2C65" w:rsidRDefault="00DF2C65" w:rsidP="009A485B">
      <w:pPr>
        <w:jc w:val="center"/>
        <w:rPr>
          <w:rStyle w:val="af2"/>
          <w:rFonts w:ascii="Cambria" w:hAnsi="Cambria"/>
          <w:b/>
          <w:color w:val="auto"/>
          <w:sz w:val="24"/>
          <w:szCs w:val="24"/>
        </w:rPr>
      </w:pPr>
    </w:p>
    <w:p w:rsidR="009A485B" w:rsidRPr="009A485B" w:rsidRDefault="00D85A66" w:rsidP="009A485B">
      <w:pPr>
        <w:jc w:val="center"/>
        <w:rPr>
          <w:rStyle w:val="af2"/>
          <w:rFonts w:ascii="Cambria" w:hAnsi="Cambria"/>
          <w:b/>
          <w:color w:val="auto"/>
          <w:sz w:val="24"/>
          <w:szCs w:val="24"/>
        </w:rPr>
      </w:pPr>
      <w:r>
        <w:rPr>
          <w:rStyle w:val="af2"/>
          <w:rFonts w:ascii="Cambria" w:hAnsi="Cambria"/>
          <w:b/>
          <w:color w:val="auto"/>
          <w:sz w:val="24"/>
          <w:szCs w:val="24"/>
        </w:rPr>
        <w:t xml:space="preserve">Fig. nr 26 </w:t>
      </w:r>
      <w:r w:rsidR="009A485B" w:rsidRPr="009A485B">
        <w:rPr>
          <w:rStyle w:val="af2"/>
          <w:rFonts w:ascii="Cambria" w:hAnsi="Cambria"/>
          <w:b/>
          <w:color w:val="auto"/>
          <w:sz w:val="24"/>
          <w:szCs w:val="24"/>
        </w:rPr>
        <w:t>Structura colecțiilor după conținut:</w:t>
      </w:r>
    </w:p>
    <w:p w:rsidR="009A485B" w:rsidRDefault="009A485B" w:rsidP="009A485B">
      <w:pPr>
        <w:rPr>
          <w:rStyle w:val="af2"/>
          <w:rFonts w:ascii="Cambria" w:hAnsi="Cambria"/>
          <w:sz w:val="24"/>
          <w:szCs w:val="24"/>
        </w:rPr>
      </w:pPr>
      <w:r>
        <w:rPr>
          <w:rFonts w:asciiTheme="minorHAnsi" w:eastAsiaTheme="minorHAnsi" w:hAnsiTheme="minorHAnsi" w:cstheme="minorBidi"/>
          <w:i/>
          <w:noProof/>
          <w:color w:val="808080" w:themeColor="text1" w:themeTint="7F"/>
          <w:lang w:eastAsia="ro-RO"/>
        </w:rPr>
        <w:drawing>
          <wp:inline distT="0" distB="0" distL="0" distR="0" wp14:anchorId="619BAD71" wp14:editId="2C59B73F">
            <wp:extent cx="5495925" cy="2428875"/>
            <wp:effectExtent l="0" t="0" r="9525" b="9525"/>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A485B" w:rsidRPr="00D85A66" w:rsidRDefault="00D85A66" w:rsidP="009A485B">
      <w:pPr>
        <w:jc w:val="center"/>
        <w:rPr>
          <w:rStyle w:val="af2"/>
          <w:rFonts w:ascii="Cambria" w:hAnsi="Cambria"/>
          <w:b/>
          <w:color w:val="auto"/>
          <w:sz w:val="24"/>
          <w:szCs w:val="24"/>
          <w:lang w:val="en-US"/>
        </w:rPr>
      </w:pPr>
      <w:r>
        <w:rPr>
          <w:rStyle w:val="af2"/>
          <w:rFonts w:ascii="Cambria" w:hAnsi="Cambria"/>
          <w:b/>
          <w:color w:val="auto"/>
          <w:sz w:val="24"/>
          <w:szCs w:val="24"/>
        </w:rPr>
        <w:t xml:space="preserve">Fig nr. 27 </w:t>
      </w:r>
      <w:r w:rsidR="009A485B" w:rsidRPr="009A485B">
        <w:rPr>
          <w:rStyle w:val="af2"/>
          <w:rFonts w:ascii="Cambria" w:hAnsi="Cambria"/>
          <w:b/>
          <w:color w:val="auto"/>
          <w:sz w:val="24"/>
          <w:szCs w:val="24"/>
        </w:rPr>
        <w:t>Sursele de completare:</w:t>
      </w:r>
    </w:p>
    <w:p w:rsidR="009A485B" w:rsidRDefault="009A485B" w:rsidP="009A485B">
      <w:pPr>
        <w:rPr>
          <w:rStyle w:val="af2"/>
          <w:rFonts w:ascii="Cambria" w:hAnsi="Cambria"/>
          <w:sz w:val="24"/>
          <w:szCs w:val="24"/>
        </w:rPr>
      </w:pPr>
      <w:r>
        <w:rPr>
          <w:rFonts w:asciiTheme="minorHAnsi" w:eastAsiaTheme="minorHAnsi" w:hAnsiTheme="minorHAnsi" w:cstheme="minorBidi"/>
          <w:i/>
          <w:noProof/>
          <w:lang w:eastAsia="ro-RO"/>
        </w:rPr>
        <w:drawing>
          <wp:inline distT="0" distB="0" distL="0" distR="0" wp14:anchorId="08D7B4A5" wp14:editId="5639DFBA">
            <wp:extent cx="5162550" cy="2400300"/>
            <wp:effectExtent l="0" t="0" r="0" b="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A485B" w:rsidRDefault="009A485B" w:rsidP="009A485B">
      <w:pPr>
        <w:rPr>
          <w:rStyle w:val="af2"/>
          <w:rFonts w:asciiTheme="minorHAnsi" w:hAnsiTheme="minorHAnsi"/>
        </w:rPr>
      </w:pPr>
      <w:r>
        <w:rPr>
          <w:rFonts w:asciiTheme="minorHAnsi" w:eastAsiaTheme="minorHAnsi" w:hAnsiTheme="minorHAnsi" w:cstheme="minorBidi"/>
          <w:i/>
          <w:noProof/>
          <w:color w:val="808080" w:themeColor="text1" w:themeTint="7F"/>
          <w:lang w:eastAsia="ro-RO"/>
        </w:rPr>
        <w:lastRenderedPageBreak/>
        <w:drawing>
          <wp:inline distT="0" distB="0" distL="0" distR="0" wp14:anchorId="0548CED8" wp14:editId="5533FA00">
            <wp:extent cx="5162550" cy="2819400"/>
            <wp:effectExtent l="0" t="0" r="0" b="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A485B" w:rsidRDefault="009A485B" w:rsidP="009A485B">
      <w:pPr>
        <w:rPr>
          <w:rStyle w:val="af2"/>
        </w:rPr>
      </w:pPr>
    </w:p>
    <w:p w:rsidR="009A485B" w:rsidRDefault="009A485B" w:rsidP="009A485B">
      <w:pPr>
        <w:rPr>
          <w:rStyle w:val="af2"/>
        </w:rPr>
      </w:pPr>
      <w:r>
        <w:rPr>
          <w:rFonts w:asciiTheme="minorHAnsi" w:eastAsiaTheme="minorHAnsi" w:hAnsiTheme="minorHAnsi" w:cstheme="minorBidi"/>
          <w:i/>
          <w:noProof/>
          <w:color w:val="808080" w:themeColor="text1" w:themeTint="7F"/>
          <w:lang w:eastAsia="ro-RO"/>
        </w:rPr>
        <w:drawing>
          <wp:inline distT="0" distB="0" distL="0" distR="0" wp14:anchorId="460AC16B" wp14:editId="25AB0389">
            <wp:extent cx="5162550" cy="2981325"/>
            <wp:effectExtent l="0" t="0" r="0" b="9525"/>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D5DAE" w:rsidRDefault="005D5DAE" w:rsidP="009A485B">
      <w:pPr>
        <w:rPr>
          <w:rFonts w:ascii="Cambria" w:eastAsia="Times New Roman" w:hAnsi="Cambria"/>
          <w:b/>
          <w:bCs/>
          <w:sz w:val="24"/>
          <w:szCs w:val="24"/>
          <w:lang w:eastAsia="ro-RO"/>
        </w:rPr>
      </w:pPr>
    </w:p>
    <w:p w:rsidR="005D5DAE" w:rsidRDefault="005D5DAE" w:rsidP="009A485B">
      <w:pPr>
        <w:rPr>
          <w:rFonts w:ascii="Cambria" w:eastAsia="Times New Roman" w:hAnsi="Cambria"/>
          <w:b/>
          <w:bCs/>
          <w:sz w:val="24"/>
          <w:szCs w:val="24"/>
          <w:lang w:eastAsia="ro-RO"/>
        </w:rPr>
      </w:pPr>
    </w:p>
    <w:p w:rsidR="009A485B" w:rsidRPr="005D5DAE" w:rsidRDefault="000B0434" w:rsidP="009A485B">
      <w:pPr>
        <w:rPr>
          <w:rFonts w:ascii="Cambria" w:hAnsi="Cambria" w:cs="Calibri"/>
          <w:b/>
          <w:sz w:val="24"/>
          <w:szCs w:val="24"/>
        </w:rPr>
      </w:pPr>
      <w:r>
        <w:rPr>
          <w:rFonts w:ascii="Cambria" w:eastAsia="Times New Roman" w:hAnsi="Cambria"/>
          <w:b/>
          <w:bCs/>
          <w:sz w:val="24"/>
          <w:szCs w:val="24"/>
          <w:lang w:eastAsia="ro-RO"/>
        </w:rPr>
        <w:t xml:space="preserve">Tabelul nr. 38 </w:t>
      </w:r>
      <w:r w:rsidR="009A485B" w:rsidRPr="005D5DAE">
        <w:rPr>
          <w:rFonts w:ascii="Cambria" w:eastAsia="Times New Roman" w:hAnsi="Cambria"/>
          <w:b/>
          <w:bCs/>
          <w:sz w:val="24"/>
          <w:szCs w:val="24"/>
          <w:lang w:eastAsia="ro-RO"/>
        </w:rPr>
        <w:t>Indicatori - Achiziția documentelor. Colecții</w:t>
      </w:r>
    </w:p>
    <w:p w:rsidR="009A485B" w:rsidRDefault="009A485B" w:rsidP="009A485B">
      <w:pPr>
        <w:rPr>
          <w:rFonts w:ascii="Cambria" w:hAnsi="Cambria" w:cstheme="minorBidi"/>
          <w:sz w:val="14"/>
          <w:szCs w:val="14"/>
        </w:rPr>
      </w:pPr>
    </w:p>
    <w:tbl>
      <w:tblPr>
        <w:tblStyle w:val="af3"/>
        <w:tblW w:w="0" w:type="auto"/>
        <w:tblInd w:w="-5" w:type="dxa"/>
        <w:tblLook w:val="04A0" w:firstRow="1" w:lastRow="0" w:firstColumn="1" w:lastColumn="0" w:noHBand="0" w:noVBand="1"/>
      </w:tblPr>
      <w:tblGrid>
        <w:gridCol w:w="693"/>
        <w:gridCol w:w="4868"/>
        <w:gridCol w:w="2781"/>
      </w:tblGrid>
      <w:tr w:rsidR="009A485B" w:rsidTr="005D5DAE">
        <w:tc>
          <w:tcPr>
            <w:tcW w:w="693" w:type="dxa"/>
            <w:tcBorders>
              <w:top w:val="single" w:sz="4" w:space="0" w:color="auto"/>
              <w:left w:val="single" w:sz="4" w:space="0" w:color="auto"/>
              <w:bottom w:val="single" w:sz="4" w:space="0" w:color="auto"/>
              <w:right w:val="single" w:sz="4" w:space="0" w:color="auto"/>
            </w:tcBorders>
          </w:tcPr>
          <w:p w:rsidR="009A485B" w:rsidRDefault="009A485B">
            <w:pPr>
              <w:pStyle w:val="a3"/>
              <w:spacing w:after="120" w:line="240" w:lineRule="auto"/>
              <w:ind w:left="0"/>
              <w:rPr>
                <w:rFonts w:ascii="Cambria" w:eastAsia="Times New Roman" w:hAnsi="Cambria"/>
                <w:bCs/>
                <w:sz w:val="24"/>
                <w:szCs w:val="24"/>
                <w:lang w:eastAsia="ro-RO"/>
              </w:rPr>
            </w:pPr>
          </w:p>
        </w:tc>
        <w:tc>
          <w:tcPr>
            <w:tcW w:w="4868"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12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Achiziții per capita</w:t>
            </w:r>
          </w:p>
        </w:tc>
        <w:tc>
          <w:tcPr>
            <w:tcW w:w="2781"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12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0,054</w:t>
            </w:r>
          </w:p>
        </w:tc>
      </w:tr>
      <w:tr w:rsidR="009A485B" w:rsidTr="005D5DAE">
        <w:tc>
          <w:tcPr>
            <w:tcW w:w="693" w:type="dxa"/>
            <w:tcBorders>
              <w:top w:val="single" w:sz="4" w:space="0" w:color="auto"/>
              <w:left w:val="single" w:sz="4" w:space="0" w:color="auto"/>
              <w:bottom w:val="single" w:sz="4" w:space="0" w:color="auto"/>
              <w:right w:val="single" w:sz="4" w:space="0" w:color="auto"/>
            </w:tcBorders>
          </w:tcPr>
          <w:p w:rsidR="009A485B" w:rsidRDefault="009A485B">
            <w:pPr>
              <w:pStyle w:val="a3"/>
              <w:spacing w:after="120" w:line="240" w:lineRule="auto"/>
              <w:ind w:left="0"/>
              <w:rPr>
                <w:rFonts w:ascii="Cambria" w:eastAsia="Times New Roman" w:hAnsi="Cambria"/>
                <w:bCs/>
                <w:sz w:val="24"/>
                <w:szCs w:val="24"/>
                <w:lang w:eastAsia="ro-RO"/>
              </w:rPr>
            </w:pPr>
          </w:p>
        </w:tc>
        <w:tc>
          <w:tcPr>
            <w:tcW w:w="4868"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12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Indice mediu de lectură</w:t>
            </w:r>
          </w:p>
        </w:tc>
        <w:tc>
          <w:tcPr>
            <w:tcW w:w="2781"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12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11,1</w:t>
            </w:r>
          </w:p>
        </w:tc>
      </w:tr>
      <w:tr w:rsidR="009A485B" w:rsidTr="005D5DAE">
        <w:tc>
          <w:tcPr>
            <w:tcW w:w="693" w:type="dxa"/>
            <w:tcBorders>
              <w:top w:val="single" w:sz="4" w:space="0" w:color="auto"/>
              <w:left w:val="single" w:sz="4" w:space="0" w:color="auto"/>
              <w:bottom w:val="single" w:sz="4" w:space="0" w:color="auto"/>
              <w:right w:val="single" w:sz="4" w:space="0" w:color="auto"/>
            </w:tcBorders>
          </w:tcPr>
          <w:p w:rsidR="009A485B" w:rsidRDefault="009A485B">
            <w:pPr>
              <w:pStyle w:val="a3"/>
              <w:spacing w:after="120" w:line="240" w:lineRule="auto"/>
              <w:ind w:left="0"/>
              <w:rPr>
                <w:rFonts w:ascii="Cambria" w:eastAsia="Times New Roman" w:hAnsi="Cambria"/>
                <w:bCs/>
                <w:sz w:val="24"/>
                <w:szCs w:val="24"/>
                <w:lang w:eastAsia="ro-RO"/>
              </w:rPr>
            </w:pPr>
          </w:p>
        </w:tc>
        <w:tc>
          <w:tcPr>
            <w:tcW w:w="4868"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12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Indice mediu de circulație a fondului</w:t>
            </w:r>
          </w:p>
        </w:tc>
        <w:tc>
          <w:tcPr>
            <w:tcW w:w="2781"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12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0,45</w:t>
            </w:r>
          </w:p>
        </w:tc>
      </w:tr>
      <w:tr w:rsidR="009A485B" w:rsidTr="005D5DAE">
        <w:tc>
          <w:tcPr>
            <w:tcW w:w="693" w:type="dxa"/>
            <w:tcBorders>
              <w:top w:val="single" w:sz="4" w:space="0" w:color="auto"/>
              <w:left w:val="single" w:sz="4" w:space="0" w:color="auto"/>
              <w:bottom w:val="single" w:sz="4" w:space="0" w:color="auto"/>
              <w:right w:val="single" w:sz="4" w:space="0" w:color="auto"/>
            </w:tcBorders>
          </w:tcPr>
          <w:p w:rsidR="009A485B" w:rsidRDefault="009A485B">
            <w:pPr>
              <w:pStyle w:val="a3"/>
              <w:spacing w:after="120" w:line="240" w:lineRule="auto"/>
              <w:ind w:left="0"/>
              <w:rPr>
                <w:rFonts w:ascii="Cambria" w:eastAsia="Times New Roman" w:hAnsi="Cambria"/>
                <w:bCs/>
                <w:sz w:val="24"/>
                <w:szCs w:val="24"/>
                <w:lang w:eastAsia="ro-RO"/>
              </w:rPr>
            </w:pPr>
          </w:p>
        </w:tc>
        <w:tc>
          <w:tcPr>
            <w:tcW w:w="4868"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12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Indice mediu de înnoire a fondului</w:t>
            </w:r>
          </w:p>
        </w:tc>
        <w:tc>
          <w:tcPr>
            <w:tcW w:w="2781"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12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70,4</w:t>
            </w:r>
          </w:p>
        </w:tc>
      </w:tr>
      <w:tr w:rsidR="009A485B" w:rsidTr="005D5DAE">
        <w:tc>
          <w:tcPr>
            <w:tcW w:w="693" w:type="dxa"/>
            <w:tcBorders>
              <w:top w:val="single" w:sz="4" w:space="0" w:color="auto"/>
              <w:left w:val="single" w:sz="4" w:space="0" w:color="auto"/>
              <w:bottom w:val="single" w:sz="4" w:space="0" w:color="auto"/>
              <w:right w:val="single" w:sz="4" w:space="0" w:color="auto"/>
            </w:tcBorders>
          </w:tcPr>
          <w:p w:rsidR="009A485B" w:rsidRDefault="009A485B">
            <w:pPr>
              <w:pStyle w:val="a3"/>
              <w:spacing w:after="0" w:line="240" w:lineRule="auto"/>
              <w:ind w:left="0"/>
              <w:rPr>
                <w:rFonts w:ascii="Cambria" w:eastAsia="Times New Roman" w:hAnsi="Cambria"/>
                <w:bCs/>
                <w:sz w:val="24"/>
                <w:szCs w:val="24"/>
                <w:lang w:eastAsia="ro-RO"/>
              </w:rPr>
            </w:pPr>
          </w:p>
        </w:tc>
        <w:tc>
          <w:tcPr>
            <w:tcW w:w="4868"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Indice mediu de dotare (publicații):</w:t>
            </w:r>
          </w:p>
          <w:p w:rsidR="009A485B" w:rsidRDefault="009A485B" w:rsidP="007D0F59">
            <w:pPr>
              <w:pStyle w:val="a3"/>
              <w:numPr>
                <w:ilvl w:val="0"/>
                <w:numId w:val="54"/>
              </w:numPr>
              <w:suppressAutoHyphens w:val="0"/>
              <w:spacing w:after="0" w:line="240" w:lineRule="auto"/>
              <w:contextualSpacing/>
              <w:rPr>
                <w:rFonts w:ascii="Cambria" w:eastAsia="Times New Roman" w:hAnsi="Cambria"/>
                <w:bCs/>
                <w:sz w:val="24"/>
                <w:szCs w:val="24"/>
                <w:lang w:eastAsia="ro-RO"/>
              </w:rPr>
            </w:pPr>
            <w:r>
              <w:rPr>
                <w:rFonts w:ascii="Cambria" w:eastAsia="Times New Roman" w:hAnsi="Cambria"/>
                <w:bCs/>
                <w:sz w:val="24"/>
                <w:szCs w:val="24"/>
                <w:lang w:eastAsia="ro-RO"/>
              </w:rPr>
              <w:t>Un locuitor</w:t>
            </w:r>
          </w:p>
          <w:p w:rsidR="009A485B" w:rsidRDefault="009A485B" w:rsidP="007D0F59">
            <w:pPr>
              <w:pStyle w:val="a3"/>
              <w:numPr>
                <w:ilvl w:val="0"/>
                <w:numId w:val="54"/>
              </w:numPr>
              <w:suppressAutoHyphens w:val="0"/>
              <w:spacing w:after="0" w:line="240" w:lineRule="auto"/>
              <w:contextualSpacing/>
              <w:rPr>
                <w:rFonts w:ascii="Cambria" w:eastAsia="Times New Roman" w:hAnsi="Cambria"/>
                <w:bCs/>
                <w:sz w:val="24"/>
                <w:szCs w:val="24"/>
                <w:lang w:eastAsia="ro-RO"/>
              </w:rPr>
            </w:pPr>
            <w:r>
              <w:rPr>
                <w:rFonts w:ascii="Cambria" w:eastAsia="Times New Roman" w:hAnsi="Cambria"/>
                <w:bCs/>
                <w:sz w:val="24"/>
                <w:szCs w:val="24"/>
                <w:lang w:eastAsia="ro-RO"/>
              </w:rPr>
              <w:t>Per utilizator</w:t>
            </w:r>
          </w:p>
          <w:p w:rsidR="009A485B" w:rsidRDefault="009A485B" w:rsidP="007D0F59">
            <w:pPr>
              <w:pStyle w:val="a3"/>
              <w:numPr>
                <w:ilvl w:val="0"/>
                <w:numId w:val="54"/>
              </w:numPr>
              <w:suppressAutoHyphens w:val="0"/>
              <w:spacing w:after="0" w:line="240" w:lineRule="auto"/>
              <w:contextualSpacing/>
              <w:rPr>
                <w:rFonts w:ascii="Cambria" w:eastAsia="Times New Roman" w:hAnsi="Cambria"/>
                <w:bCs/>
                <w:sz w:val="24"/>
                <w:szCs w:val="24"/>
                <w:lang w:eastAsia="ro-RO"/>
              </w:rPr>
            </w:pPr>
            <w:r>
              <w:rPr>
                <w:rFonts w:ascii="Cambria" w:eastAsia="Times New Roman" w:hAnsi="Cambria"/>
                <w:bCs/>
                <w:sz w:val="24"/>
                <w:szCs w:val="24"/>
                <w:lang w:eastAsia="ro-RO"/>
              </w:rPr>
              <w:t>O bibliotecă</w:t>
            </w:r>
          </w:p>
        </w:tc>
        <w:tc>
          <w:tcPr>
            <w:tcW w:w="2781" w:type="dxa"/>
            <w:tcBorders>
              <w:top w:val="single" w:sz="4" w:space="0" w:color="auto"/>
              <w:left w:val="single" w:sz="4" w:space="0" w:color="auto"/>
              <w:bottom w:val="single" w:sz="4" w:space="0" w:color="auto"/>
              <w:right w:val="single" w:sz="4" w:space="0" w:color="auto"/>
            </w:tcBorders>
          </w:tcPr>
          <w:p w:rsidR="009A485B" w:rsidRDefault="009A485B">
            <w:pPr>
              <w:pStyle w:val="a3"/>
              <w:spacing w:after="0" w:line="240" w:lineRule="auto"/>
              <w:ind w:left="0"/>
              <w:rPr>
                <w:rFonts w:ascii="Cambria" w:eastAsia="Times New Roman" w:hAnsi="Cambria"/>
                <w:bCs/>
                <w:sz w:val="20"/>
                <w:szCs w:val="24"/>
                <w:lang w:eastAsia="ro-RO"/>
              </w:rPr>
            </w:pPr>
          </w:p>
          <w:p w:rsidR="009A485B" w:rsidRDefault="009A485B">
            <w:pPr>
              <w:pStyle w:val="a3"/>
              <w:spacing w:after="0" w:line="240" w:lineRule="auto"/>
              <w:ind w:left="0"/>
              <w:rPr>
                <w:rFonts w:ascii="Cambria" w:eastAsia="Times New Roman" w:hAnsi="Cambria"/>
                <w:bCs/>
                <w:sz w:val="20"/>
                <w:szCs w:val="24"/>
                <w:lang w:eastAsia="ro-RO"/>
              </w:rPr>
            </w:pPr>
          </w:p>
          <w:p w:rsidR="009A485B" w:rsidRDefault="009A485B">
            <w:pPr>
              <w:pStyle w:val="a3"/>
              <w:spacing w:after="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3,79</w:t>
            </w:r>
          </w:p>
          <w:p w:rsidR="009A485B" w:rsidRDefault="009A485B">
            <w:pPr>
              <w:pStyle w:val="a3"/>
              <w:spacing w:after="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23,9</w:t>
            </w:r>
          </w:p>
          <w:p w:rsidR="009A485B" w:rsidRDefault="009A485B">
            <w:pPr>
              <w:pStyle w:val="a3"/>
              <w:spacing w:after="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8,14</w:t>
            </w:r>
          </w:p>
        </w:tc>
      </w:tr>
      <w:tr w:rsidR="009A485B" w:rsidTr="005D5DAE">
        <w:tc>
          <w:tcPr>
            <w:tcW w:w="693" w:type="dxa"/>
            <w:tcBorders>
              <w:top w:val="single" w:sz="4" w:space="0" w:color="auto"/>
              <w:left w:val="single" w:sz="4" w:space="0" w:color="auto"/>
              <w:bottom w:val="single" w:sz="4" w:space="0" w:color="auto"/>
              <w:right w:val="single" w:sz="4" w:space="0" w:color="auto"/>
            </w:tcBorders>
          </w:tcPr>
          <w:p w:rsidR="009A485B" w:rsidRDefault="009A485B">
            <w:pPr>
              <w:pStyle w:val="a3"/>
              <w:spacing w:after="0" w:line="240" w:lineRule="auto"/>
              <w:ind w:left="0"/>
              <w:rPr>
                <w:rFonts w:ascii="Cambria" w:eastAsia="Times New Roman" w:hAnsi="Cambria"/>
                <w:bCs/>
                <w:sz w:val="24"/>
                <w:szCs w:val="24"/>
                <w:lang w:eastAsia="ro-RO"/>
              </w:rPr>
            </w:pPr>
          </w:p>
        </w:tc>
        <w:tc>
          <w:tcPr>
            <w:tcW w:w="4868" w:type="dxa"/>
            <w:tcBorders>
              <w:top w:val="single" w:sz="4" w:space="0" w:color="auto"/>
              <w:left w:val="single" w:sz="4" w:space="0" w:color="auto"/>
              <w:bottom w:val="single" w:sz="4" w:space="0" w:color="auto"/>
              <w:right w:val="single" w:sz="4" w:space="0" w:color="auto"/>
            </w:tcBorders>
            <w:hideMark/>
          </w:tcPr>
          <w:p w:rsidR="009A485B" w:rsidRDefault="009A485B">
            <w:pPr>
              <w:pStyle w:val="a3"/>
              <w:spacing w:after="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Volumul muncii pentru un bibliotecar:</w:t>
            </w:r>
          </w:p>
          <w:p w:rsidR="009A485B" w:rsidRDefault="009A485B" w:rsidP="007D0F59">
            <w:pPr>
              <w:pStyle w:val="a3"/>
              <w:numPr>
                <w:ilvl w:val="0"/>
                <w:numId w:val="54"/>
              </w:numPr>
              <w:suppressAutoHyphens w:val="0"/>
              <w:spacing w:after="0" w:line="240" w:lineRule="auto"/>
              <w:contextualSpacing/>
              <w:rPr>
                <w:rFonts w:ascii="Cambria" w:eastAsia="Times New Roman" w:hAnsi="Cambria"/>
                <w:bCs/>
                <w:sz w:val="24"/>
                <w:szCs w:val="24"/>
                <w:lang w:eastAsia="ro-RO"/>
              </w:rPr>
            </w:pPr>
            <w:r>
              <w:rPr>
                <w:rFonts w:ascii="Cambria" w:eastAsia="Times New Roman" w:hAnsi="Cambria"/>
                <w:bCs/>
                <w:sz w:val="24"/>
                <w:szCs w:val="24"/>
                <w:lang w:eastAsia="ro-RO"/>
              </w:rPr>
              <w:t>Utilizatori</w:t>
            </w:r>
          </w:p>
          <w:p w:rsidR="009A485B" w:rsidRDefault="009A485B" w:rsidP="007D0F59">
            <w:pPr>
              <w:pStyle w:val="a3"/>
              <w:numPr>
                <w:ilvl w:val="0"/>
                <w:numId w:val="54"/>
              </w:numPr>
              <w:suppressAutoHyphens w:val="0"/>
              <w:spacing w:after="0" w:line="240" w:lineRule="auto"/>
              <w:contextualSpacing/>
              <w:rPr>
                <w:rFonts w:ascii="Cambria" w:eastAsia="Times New Roman" w:hAnsi="Cambria"/>
                <w:bCs/>
                <w:sz w:val="24"/>
                <w:szCs w:val="24"/>
                <w:lang w:eastAsia="ro-RO"/>
              </w:rPr>
            </w:pPr>
            <w:r>
              <w:rPr>
                <w:rFonts w:ascii="Cambria" w:eastAsia="Times New Roman" w:hAnsi="Cambria"/>
                <w:bCs/>
                <w:sz w:val="24"/>
                <w:szCs w:val="24"/>
                <w:lang w:eastAsia="ro-RO"/>
              </w:rPr>
              <w:lastRenderedPageBreak/>
              <w:t>Împrumuturi (mii)</w:t>
            </w:r>
          </w:p>
          <w:p w:rsidR="009A485B" w:rsidRDefault="009A485B" w:rsidP="007D0F59">
            <w:pPr>
              <w:pStyle w:val="a3"/>
              <w:numPr>
                <w:ilvl w:val="0"/>
                <w:numId w:val="54"/>
              </w:numPr>
              <w:suppressAutoHyphens w:val="0"/>
              <w:spacing w:after="0" w:line="240" w:lineRule="auto"/>
              <w:contextualSpacing/>
              <w:rPr>
                <w:rFonts w:ascii="Cambria" w:eastAsia="Times New Roman" w:hAnsi="Cambria"/>
                <w:bCs/>
                <w:sz w:val="24"/>
                <w:szCs w:val="24"/>
                <w:lang w:eastAsia="ro-RO"/>
              </w:rPr>
            </w:pPr>
            <w:r>
              <w:rPr>
                <w:rFonts w:ascii="Cambria" w:eastAsia="Times New Roman" w:hAnsi="Cambria"/>
                <w:bCs/>
                <w:sz w:val="24"/>
                <w:szCs w:val="24"/>
                <w:lang w:eastAsia="ro-RO"/>
              </w:rPr>
              <w:t>Vizite (mii)</w:t>
            </w:r>
          </w:p>
        </w:tc>
        <w:tc>
          <w:tcPr>
            <w:tcW w:w="2781" w:type="dxa"/>
            <w:tcBorders>
              <w:top w:val="single" w:sz="4" w:space="0" w:color="auto"/>
              <w:left w:val="single" w:sz="4" w:space="0" w:color="auto"/>
              <w:bottom w:val="single" w:sz="4" w:space="0" w:color="auto"/>
              <w:right w:val="single" w:sz="4" w:space="0" w:color="auto"/>
            </w:tcBorders>
          </w:tcPr>
          <w:p w:rsidR="009A485B" w:rsidRDefault="009A485B">
            <w:pPr>
              <w:pStyle w:val="a3"/>
              <w:spacing w:after="0" w:line="240" w:lineRule="auto"/>
              <w:ind w:left="0"/>
              <w:rPr>
                <w:rFonts w:ascii="Cambria" w:eastAsia="Times New Roman" w:hAnsi="Cambria"/>
                <w:bCs/>
                <w:sz w:val="20"/>
                <w:szCs w:val="24"/>
                <w:lang w:eastAsia="ro-RO"/>
              </w:rPr>
            </w:pPr>
          </w:p>
          <w:p w:rsidR="009A485B" w:rsidRDefault="009A485B">
            <w:pPr>
              <w:pStyle w:val="a3"/>
              <w:spacing w:after="0" w:line="240" w:lineRule="auto"/>
              <w:ind w:left="0"/>
              <w:rPr>
                <w:rFonts w:ascii="Cambria" w:eastAsia="Times New Roman" w:hAnsi="Cambria"/>
                <w:bCs/>
                <w:sz w:val="20"/>
                <w:szCs w:val="24"/>
                <w:lang w:eastAsia="ro-RO"/>
              </w:rPr>
            </w:pPr>
          </w:p>
          <w:p w:rsidR="009A485B" w:rsidRDefault="009A485B">
            <w:pPr>
              <w:pStyle w:val="a3"/>
              <w:spacing w:after="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lastRenderedPageBreak/>
              <w:t>289,5</w:t>
            </w:r>
          </w:p>
          <w:p w:rsidR="009A485B" w:rsidRDefault="009A485B">
            <w:pPr>
              <w:pStyle w:val="a3"/>
              <w:spacing w:after="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3,1</w:t>
            </w:r>
          </w:p>
          <w:p w:rsidR="009A485B" w:rsidRDefault="009A485B">
            <w:pPr>
              <w:pStyle w:val="a3"/>
              <w:spacing w:after="0" w:line="240" w:lineRule="auto"/>
              <w:ind w:left="0"/>
              <w:rPr>
                <w:rFonts w:ascii="Cambria" w:eastAsia="Times New Roman" w:hAnsi="Cambria"/>
                <w:bCs/>
                <w:sz w:val="24"/>
                <w:szCs w:val="24"/>
                <w:lang w:eastAsia="ro-RO"/>
              </w:rPr>
            </w:pPr>
            <w:r>
              <w:rPr>
                <w:rFonts w:ascii="Cambria" w:eastAsia="Times New Roman" w:hAnsi="Cambria"/>
                <w:bCs/>
                <w:sz w:val="24"/>
                <w:szCs w:val="24"/>
                <w:lang w:eastAsia="ro-RO"/>
              </w:rPr>
              <w:t>3,48</w:t>
            </w:r>
          </w:p>
        </w:tc>
      </w:tr>
    </w:tbl>
    <w:p w:rsidR="009A485B" w:rsidRDefault="009A485B" w:rsidP="009A485B">
      <w:pPr>
        <w:rPr>
          <w:rFonts w:ascii="Cambria" w:eastAsiaTheme="minorHAnsi" w:hAnsi="Cambria" w:cs="Calibri"/>
          <w:b/>
          <w:i/>
          <w:sz w:val="24"/>
          <w:szCs w:val="24"/>
        </w:rPr>
      </w:pPr>
    </w:p>
    <w:p w:rsidR="00002FE1" w:rsidRDefault="009A485B" w:rsidP="009A485B">
      <w:pPr>
        <w:rPr>
          <w:rFonts w:ascii="Cambria" w:eastAsia="Times New Roman" w:hAnsi="Cambria" w:cstheme="majorHAnsi"/>
          <w:b/>
          <w:bCs/>
          <w:i/>
          <w:sz w:val="24"/>
          <w:szCs w:val="24"/>
          <w:lang w:val="en-US" w:eastAsia="ro-RO"/>
        </w:rPr>
      </w:pPr>
      <w:r>
        <w:rPr>
          <w:rFonts w:ascii="Cambria" w:eastAsia="Times New Roman" w:hAnsi="Cambria" w:cstheme="majorHAnsi"/>
          <w:b/>
          <w:bCs/>
          <w:i/>
          <w:sz w:val="24"/>
          <w:szCs w:val="24"/>
          <w:lang w:val="en-US" w:eastAsia="ro-RO"/>
        </w:rPr>
        <w:t xml:space="preserve">      </w:t>
      </w:r>
    </w:p>
    <w:p w:rsidR="00002FE1" w:rsidRDefault="00002FE1" w:rsidP="009A485B">
      <w:pPr>
        <w:rPr>
          <w:rFonts w:ascii="Cambria" w:eastAsia="Times New Roman" w:hAnsi="Cambria" w:cstheme="majorHAnsi"/>
          <w:b/>
          <w:bCs/>
          <w:i/>
          <w:sz w:val="24"/>
          <w:szCs w:val="24"/>
          <w:lang w:val="en-US" w:eastAsia="ro-RO"/>
        </w:rPr>
      </w:pPr>
    </w:p>
    <w:p w:rsidR="00002FE1" w:rsidRDefault="00002FE1" w:rsidP="009A485B">
      <w:pPr>
        <w:rPr>
          <w:rFonts w:ascii="Cambria" w:eastAsia="Times New Roman" w:hAnsi="Cambria" w:cstheme="majorHAnsi"/>
          <w:b/>
          <w:bCs/>
          <w:i/>
          <w:sz w:val="24"/>
          <w:szCs w:val="24"/>
          <w:lang w:val="en-US" w:eastAsia="ro-RO"/>
        </w:rPr>
      </w:pPr>
    </w:p>
    <w:p w:rsidR="00002FE1" w:rsidRDefault="00002FE1" w:rsidP="009A485B">
      <w:pPr>
        <w:rPr>
          <w:rFonts w:ascii="Cambria" w:eastAsia="Times New Roman" w:hAnsi="Cambria" w:cstheme="majorHAnsi"/>
          <w:b/>
          <w:bCs/>
          <w:i/>
          <w:sz w:val="24"/>
          <w:szCs w:val="24"/>
          <w:lang w:val="en-US" w:eastAsia="ro-RO"/>
        </w:rPr>
      </w:pPr>
    </w:p>
    <w:p w:rsidR="00002FE1" w:rsidRDefault="00002FE1" w:rsidP="009A485B">
      <w:pPr>
        <w:rPr>
          <w:rFonts w:ascii="Cambria" w:eastAsia="Times New Roman" w:hAnsi="Cambria" w:cstheme="majorHAnsi"/>
          <w:b/>
          <w:bCs/>
          <w:i/>
          <w:sz w:val="24"/>
          <w:szCs w:val="24"/>
          <w:lang w:val="en-US" w:eastAsia="ro-RO"/>
        </w:rPr>
      </w:pPr>
    </w:p>
    <w:p w:rsidR="00002FE1" w:rsidRDefault="00002FE1" w:rsidP="009A485B">
      <w:pPr>
        <w:rPr>
          <w:rFonts w:ascii="Cambria" w:eastAsia="Times New Roman" w:hAnsi="Cambria" w:cstheme="majorHAnsi"/>
          <w:b/>
          <w:bCs/>
          <w:i/>
          <w:sz w:val="24"/>
          <w:szCs w:val="24"/>
          <w:lang w:val="en-US" w:eastAsia="ro-RO"/>
        </w:rPr>
      </w:pPr>
    </w:p>
    <w:p w:rsidR="00002FE1" w:rsidRDefault="00002FE1" w:rsidP="009A485B">
      <w:pPr>
        <w:rPr>
          <w:rFonts w:ascii="Cambria" w:eastAsia="Times New Roman" w:hAnsi="Cambria" w:cstheme="majorHAnsi"/>
          <w:b/>
          <w:bCs/>
          <w:i/>
          <w:sz w:val="24"/>
          <w:szCs w:val="24"/>
          <w:lang w:val="en-US" w:eastAsia="ro-RO"/>
        </w:rPr>
      </w:pPr>
    </w:p>
    <w:p w:rsidR="00002FE1" w:rsidRDefault="00002FE1" w:rsidP="009A485B">
      <w:pPr>
        <w:rPr>
          <w:rFonts w:ascii="Cambria" w:eastAsia="Times New Roman" w:hAnsi="Cambria" w:cstheme="majorHAnsi"/>
          <w:b/>
          <w:bCs/>
          <w:i/>
          <w:sz w:val="24"/>
          <w:szCs w:val="24"/>
          <w:lang w:val="en-US" w:eastAsia="ro-RO"/>
        </w:rPr>
      </w:pPr>
    </w:p>
    <w:p w:rsidR="00002FE1" w:rsidRDefault="00002FE1" w:rsidP="009A485B">
      <w:pPr>
        <w:rPr>
          <w:rFonts w:ascii="Cambria" w:eastAsia="Times New Roman" w:hAnsi="Cambria" w:cstheme="majorHAnsi"/>
          <w:b/>
          <w:bCs/>
          <w:i/>
          <w:sz w:val="24"/>
          <w:szCs w:val="24"/>
          <w:lang w:val="en-US" w:eastAsia="ro-RO"/>
        </w:rPr>
      </w:pPr>
    </w:p>
    <w:p w:rsidR="00002FE1" w:rsidRDefault="00002FE1" w:rsidP="009A485B">
      <w:pPr>
        <w:rPr>
          <w:rFonts w:ascii="Cambria" w:eastAsia="Times New Roman" w:hAnsi="Cambria" w:cstheme="majorHAnsi"/>
          <w:b/>
          <w:bCs/>
          <w:i/>
          <w:sz w:val="24"/>
          <w:szCs w:val="24"/>
          <w:lang w:val="en-US" w:eastAsia="ro-RO"/>
        </w:rPr>
      </w:pPr>
    </w:p>
    <w:p w:rsidR="009A485B" w:rsidRDefault="009A485B" w:rsidP="009A485B">
      <w:pPr>
        <w:rPr>
          <w:rFonts w:ascii="Cambria" w:eastAsia="Times New Roman" w:hAnsi="Cambria" w:cstheme="majorHAnsi"/>
          <w:b/>
          <w:bCs/>
          <w:sz w:val="24"/>
          <w:szCs w:val="24"/>
          <w:lang w:val="en-US" w:eastAsia="ro-RO"/>
        </w:rPr>
      </w:pPr>
      <w:r>
        <w:rPr>
          <w:rFonts w:ascii="Cambria" w:eastAsia="Times New Roman" w:hAnsi="Cambria" w:cstheme="majorHAnsi"/>
          <w:b/>
          <w:bCs/>
          <w:i/>
          <w:sz w:val="24"/>
          <w:szCs w:val="24"/>
          <w:lang w:val="en-US" w:eastAsia="ro-RO"/>
        </w:rPr>
        <w:t xml:space="preserve">  </w:t>
      </w:r>
      <w:r w:rsidR="00D85A66">
        <w:rPr>
          <w:rFonts w:ascii="Cambria" w:eastAsia="Times New Roman" w:hAnsi="Cambria" w:cstheme="majorHAnsi"/>
          <w:b/>
          <w:bCs/>
          <w:i/>
          <w:sz w:val="24"/>
          <w:szCs w:val="24"/>
          <w:lang w:val="en-US" w:eastAsia="ro-RO"/>
        </w:rPr>
        <w:t xml:space="preserve">Fig. nr. 28 </w:t>
      </w:r>
      <w:r>
        <w:rPr>
          <w:rFonts w:ascii="Cambria" w:eastAsia="Times New Roman" w:hAnsi="Cambria" w:cstheme="majorHAnsi"/>
          <w:b/>
          <w:bCs/>
          <w:i/>
          <w:sz w:val="24"/>
          <w:szCs w:val="24"/>
          <w:lang w:val="en-US" w:eastAsia="ro-RO"/>
        </w:rPr>
        <w:t xml:space="preserve"> Servicii de</w:t>
      </w:r>
      <w:r>
        <w:rPr>
          <w:rFonts w:ascii="Cambria" w:eastAsia="Times New Roman" w:hAnsi="Cambria" w:cstheme="majorHAnsi"/>
          <w:b/>
          <w:bCs/>
          <w:sz w:val="24"/>
          <w:szCs w:val="24"/>
          <w:lang w:val="en-US" w:eastAsia="ro-RO"/>
        </w:rPr>
        <w:t xml:space="preserve"> bibliotecă și utilizarea lor:</w:t>
      </w:r>
    </w:p>
    <w:p w:rsidR="009A485B" w:rsidRDefault="009A485B" w:rsidP="009A485B">
      <w:pPr>
        <w:spacing w:after="0"/>
        <w:rPr>
          <w:rFonts w:ascii="Cambria" w:eastAsia="Times New Roman" w:hAnsi="Cambria" w:cstheme="majorHAnsi"/>
          <w:b/>
          <w:bCs/>
          <w:sz w:val="14"/>
          <w:szCs w:val="24"/>
          <w:lang w:val="en-US" w:eastAsia="ro-RO"/>
        </w:rPr>
      </w:pPr>
    </w:p>
    <w:p w:rsidR="009A485B" w:rsidRDefault="009A485B" w:rsidP="009A485B">
      <w:pPr>
        <w:rPr>
          <w:rStyle w:val="af2"/>
          <w:rFonts w:asciiTheme="minorHAnsi" w:eastAsiaTheme="minorHAnsi" w:hAnsiTheme="minorHAnsi" w:cstheme="minorBidi"/>
          <w:lang w:val="ru-RU"/>
        </w:rPr>
      </w:pPr>
      <w:r>
        <w:rPr>
          <w:rFonts w:asciiTheme="minorHAnsi" w:eastAsiaTheme="minorHAnsi" w:hAnsiTheme="minorHAnsi" w:cstheme="minorBidi"/>
          <w:i/>
          <w:noProof/>
          <w:color w:val="808080" w:themeColor="text1" w:themeTint="7F"/>
          <w:lang w:eastAsia="ro-RO"/>
        </w:rPr>
        <w:drawing>
          <wp:inline distT="0" distB="0" distL="0" distR="0" wp14:anchorId="2CB35432" wp14:editId="76B1C931">
            <wp:extent cx="4600575" cy="2171700"/>
            <wp:effectExtent l="0" t="0" r="9525"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A485B" w:rsidRDefault="009A485B" w:rsidP="009A485B">
      <w:pPr>
        <w:rPr>
          <w:rStyle w:val="af2"/>
        </w:rPr>
      </w:pPr>
      <w:r>
        <w:rPr>
          <w:rFonts w:asciiTheme="minorHAnsi" w:eastAsiaTheme="minorHAnsi" w:hAnsiTheme="minorHAnsi" w:cstheme="minorBidi"/>
          <w:i/>
          <w:noProof/>
          <w:color w:val="808080" w:themeColor="text1" w:themeTint="7F"/>
          <w:lang w:eastAsia="ro-RO"/>
        </w:rPr>
        <w:drawing>
          <wp:inline distT="0" distB="0" distL="0" distR="0" wp14:anchorId="1D806480" wp14:editId="619C342D">
            <wp:extent cx="4591050" cy="2533650"/>
            <wp:effectExtent l="0" t="0" r="0" b="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A485B" w:rsidRDefault="009A485B" w:rsidP="009A485B">
      <w:pPr>
        <w:rPr>
          <w:rStyle w:val="af2"/>
        </w:rPr>
      </w:pPr>
    </w:p>
    <w:p w:rsidR="009A485B" w:rsidRDefault="009A485B" w:rsidP="009A485B">
      <w:pPr>
        <w:rPr>
          <w:b/>
          <w:color w:val="FF0000"/>
        </w:rPr>
      </w:pPr>
      <w:r>
        <w:rPr>
          <w:rFonts w:asciiTheme="minorHAnsi" w:eastAsiaTheme="minorHAnsi" w:hAnsiTheme="minorHAnsi" w:cstheme="minorBidi"/>
          <w:i/>
          <w:noProof/>
          <w:color w:val="808080" w:themeColor="text1" w:themeTint="7F"/>
          <w:lang w:eastAsia="ro-RO"/>
        </w:rPr>
        <w:lastRenderedPageBreak/>
        <w:drawing>
          <wp:inline distT="0" distB="0" distL="0" distR="0" wp14:anchorId="408A8C99" wp14:editId="1E4092CA">
            <wp:extent cx="4648200" cy="264795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A485B" w:rsidRDefault="009A485B" w:rsidP="009A485B">
      <w:pPr>
        <w:rPr>
          <w:rFonts w:ascii="Times New Roman" w:hAnsi="Times New Roman"/>
          <w:b/>
          <w:color w:val="3C3C3C"/>
          <w:sz w:val="24"/>
        </w:rPr>
      </w:pPr>
    </w:p>
    <w:p w:rsidR="00002FE1" w:rsidRDefault="00002FE1" w:rsidP="009A485B">
      <w:pPr>
        <w:rPr>
          <w:rFonts w:ascii="Times New Roman" w:hAnsi="Times New Roman"/>
          <w:b/>
          <w:color w:val="3C3C3C"/>
          <w:sz w:val="24"/>
        </w:rPr>
      </w:pPr>
    </w:p>
    <w:p w:rsidR="00002FE1" w:rsidRDefault="00002FE1" w:rsidP="009A485B">
      <w:pPr>
        <w:rPr>
          <w:rFonts w:ascii="Times New Roman" w:hAnsi="Times New Roman"/>
          <w:b/>
          <w:color w:val="3C3C3C"/>
          <w:sz w:val="24"/>
        </w:rPr>
      </w:pPr>
    </w:p>
    <w:p w:rsidR="00002FE1" w:rsidRDefault="00002FE1" w:rsidP="009A485B">
      <w:pPr>
        <w:rPr>
          <w:rFonts w:ascii="Times New Roman" w:hAnsi="Times New Roman"/>
          <w:b/>
          <w:color w:val="3C3C3C"/>
          <w:sz w:val="24"/>
        </w:rPr>
      </w:pPr>
    </w:p>
    <w:p w:rsidR="009A485B" w:rsidRDefault="000B0434" w:rsidP="000B0434">
      <w:pPr>
        <w:spacing w:after="0"/>
        <w:rPr>
          <w:rFonts w:ascii="Cambria" w:hAnsi="Cambria"/>
          <w:b/>
          <w:sz w:val="24"/>
        </w:rPr>
      </w:pPr>
      <w:r>
        <w:rPr>
          <w:rFonts w:ascii="Cambria" w:eastAsia="Times New Roman" w:hAnsi="Cambria"/>
          <w:b/>
          <w:bCs/>
          <w:sz w:val="24"/>
          <w:szCs w:val="24"/>
          <w:lang w:eastAsia="ro-RO"/>
        </w:rPr>
        <w:t xml:space="preserve">Tabelul nr. 39 </w:t>
      </w:r>
      <w:r w:rsidR="009A485B">
        <w:rPr>
          <w:rFonts w:ascii="Cambria" w:hAnsi="Cambria"/>
          <w:b/>
          <w:sz w:val="24"/>
        </w:rPr>
        <w:t>Indicatorii de performanță:</w:t>
      </w:r>
    </w:p>
    <w:p w:rsidR="009A485B" w:rsidRDefault="009A485B" w:rsidP="009A485B">
      <w:pPr>
        <w:spacing w:after="0"/>
        <w:jc w:val="center"/>
        <w:rPr>
          <w:rFonts w:ascii="Cambria" w:hAnsi="Cambria"/>
          <w:b/>
          <w:sz w:val="24"/>
        </w:rPr>
      </w:pPr>
    </w:p>
    <w:tbl>
      <w:tblPr>
        <w:tblW w:w="9645" w:type="dxa"/>
        <w:tblInd w:w="5" w:type="dxa"/>
        <w:tblLayout w:type="fixed"/>
        <w:tblCellMar>
          <w:left w:w="0" w:type="dxa"/>
          <w:right w:w="0" w:type="dxa"/>
        </w:tblCellMar>
        <w:tblLook w:val="04A0" w:firstRow="1" w:lastRow="0" w:firstColumn="1" w:lastColumn="0" w:noHBand="0" w:noVBand="1"/>
      </w:tblPr>
      <w:tblGrid>
        <w:gridCol w:w="710"/>
        <w:gridCol w:w="5366"/>
        <w:gridCol w:w="3569"/>
      </w:tblGrid>
      <w:tr w:rsidR="009A485B" w:rsidTr="005D5DAE">
        <w:trPr>
          <w:trHeight w:hRule="exact" w:val="496"/>
        </w:trPr>
        <w:tc>
          <w:tcPr>
            <w:tcW w:w="709" w:type="dxa"/>
            <w:tcBorders>
              <w:top w:val="single" w:sz="4" w:space="0" w:color="auto"/>
              <w:left w:val="single" w:sz="4" w:space="0" w:color="auto"/>
              <w:bottom w:val="single" w:sz="4" w:space="0" w:color="auto"/>
              <w:right w:val="single" w:sz="4" w:space="0" w:color="auto"/>
            </w:tcBorders>
            <w:vAlign w:val="center"/>
            <w:hideMark/>
          </w:tcPr>
          <w:p w:rsidR="009A485B" w:rsidRDefault="009A485B">
            <w:pPr>
              <w:spacing w:after="0"/>
              <w:jc w:val="center"/>
              <w:rPr>
                <w:rFonts w:ascii="Cambria" w:hAnsi="Cambria"/>
                <w:b/>
                <w:sz w:val="23"/>
              </w:rPr>
            </w:pPr>
            <w:r>
              <w:rPr>
                <w:rFonts w:ascii="Cambria" w:hAnsi="Cambria"/>
                <w:b/>
                <w:sz w:val="23"/>
              </w:rPr>
              <w:t>Nr.</w:t>
            </w: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right="1377"/>
              <w:jc w:val="center"/>
              <w:rPr>
                <w:rFonts w:ascii="Cambria" w:hAnsi="Cambria"/>
                <w:b/>
                <w:spacing w:val="4"/>
                <w:sz w:val="23"/>
              </w:rPr>
            </w:pPr>
            <w:r>
              <w:rPr>
                <w:rFonts w:ascii="Cambria" w:hAnsi="Cambria"/>
                <w:b/>
                <w:spacing w:val="4"/>
                <w:sz w:val="23"/>
              </w:rPr>
              <w:t>Denumirea indicatorilor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spacing w:after="0"/>
              <w:ind w:left="953"/>
              <w:jc w:val="center"/>
              <w:rPr>
                <w:rFonts w:ascii="Cambria" w:hAnsi="Cambria"/>
                <w:b/>
                <w:spacing w:val="2"/>
                <w:sz w:val="23"/>
              </w:rPr>
            </w:pPr>
            <w:r>
              <w:rPr>
                <w:rFonts w:ascii="Cambria" w:hAnsi="Cambria"/>
                <w:b/>
                <w:spacing w:val="2"/>
                <w:sz w:val="23"/>
              </w:rPr>
              <w:t xml:space="preserve">Perioada - </w:t>
            </w:r>
            <w:r>
              <w:rPr>
                <w:rFonts w:ascii="Cambria" w:hAnsi="Cambria"/>
                <w:b/>
                <w:i/>
                <w:sz w:val="23"/>
              </w:rPr>
              <w:t>2019</w:t>
            </w:r>
          </w:p>
        </w:tc>
      </w:tr>
      <w:tr w:rsidR="009A485B" w:rsidTr="005D5DAE">
        <w:trPr>
          <w:trHeight w:val="554"/>
        </w:trPr>
        <w:tc>
          <w:tcPr>
            <w:tcW w:w="9639" w:type="dxa"/>
            <w:gridSpan w:val="3"/>
            <w:tcBorders>
              <w:top w:val="single" w:sz="4" w:space="0" w:color="auto"/>
              <w:left w:val="single" w:sz="4" w:space="0" w:color="auto"/>
              <w:bottom w:val="single" w:sz="4" w:space="0" w:color="auto"/>
              <w:right w:val="single" w:sz="4" w:space="0" w:color="000000"/>
            </w:tcBorders>
            <w:vAlign w:val="center"/>
            <w:hideMark/>
          </w:tcPr>
          <w:p w:rsidR="009A485B" w:rsidRDefault="009A485B">
            <w:pPr>
              <w:spacing w:after="0"/>
              <w:jc w:val="center"/>
              <w:rPr>
                <w:rFonts w:ascii="Cambria" w:hAnsi="Cambria"/>
                <w:b/>
                <w:i/>
                <w:sz w:val="20"/>
              </w:rPr>
            </w:pPr>
            <w:r>
              <w:rPr>
                <w:rFonts w:ascii="Cambria" w:hAnsi="Cambria"/>
                <w:b/>
                <w:i/>
                <w:spacing w:val="2"/>
                <w:sz w:val="23"/>
              </w:rPr>
              <w:t>Dotări/facilități</w:t>
            </w:r>
          </w:p>
        </w:tc>
      </w:tr>
      <w:tr w:rsidR="009A485B" w:rsidTr="009A485B">
        <w:trPr>
          <w:trHeight w:hRule="exact" w:val="427"/>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lang w:val="en-US"/>
              </w:rPr>
            </w:pPr>
            <w:r>
              <w:rPr>
                <w:rFonts w:ascii="Cambria" w:hAnsi="Cambria"/>
                <w:spacing w:val="4"/>
                <w:sz w:val="23"/>
                <w:lang w:val="en-US"/>
              </w:rPr>
              <w:t>Spațiile pentru public per utilizator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spacing w:after="0"/>
              <w:jc w:val="center"/>
              <w:rPr>
                <w:rFonts w:ascii="Cambria" w:hAnsi="Cambria"/>
                <w:spacing w:val="14"/>
                <w:sz w:val="23"/>
                <w:lang w:val="ru-RU"/>
              </w:rPr>
            </w:pPr>
            <w:r>
              <w:rPr>
                <w:rFonts w:ascii="Cambria" w:hAnsi="Cambria"/>
                <w:spacing w:val="14"/>
                <w:sz w:val="23"/>
              </w:rPr>
              <w:t>17,7</w:t>
            </w:r>
          </w:p>
        </w:tc>
      </w:tr>
      <w:tr w:rsidR="009A485B" w:rsidTr="009A485B">
        <w:trPr>
          <w:trHeight w:hRule="exact" w:val="365"/>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lang w:val="en-US"/>
              </w:rPr>
            </w:pPr>
            <w:r>
              <w:rPr>
                <w:rFonts w:ascii="Cambria" w:hAnsi="Cambria"/>
                <w:spacing w:val="4"/>
                <w:sz w:val="23"/>
                <w:lang w:val="en-US"/>
              </w:rPr>
              <w:t>Locuri de lucru pentru public per utilizator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spacing w:after="0"/>
              <w:jc w:val="center"/>
              <w:rPr>
                <w:rFonts w:ascii="Cambria" w:hAnsi="Cambria"/>
                <w:spacing w:val="-12"/>
                <w:sz w:val="23"/>
                <w:lang w:val="ru-RU"/>
              </w:rPr>
            </w:pPr>
            <w:r>
              <w:rPr>
                <w:rFonts w:ascii="Cambria" w:hAnsi="Cambria"/>
                <w:spacing w:val="-12"/>
                <w:sz w:val="23"/>
              </w:rPr>
              <w:t>4,4</w:t>
            </w:r>
          </w:p>
        </w:tc>
      </w:tr>
      <w:tr w:rsidR="009A485B" w:rsidTr="009A485B">
        <w:trPr>
          <w:trHeight w:hRule="exact" w:val="378"/>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lang w:val="en-US"/>
              </w:rPr>
            </w:pPr>
            <w:r>
              <w:rPr>
                <w:rFonts w:ascii="Cambria" w:hAnsi="Cambria"/>
                <w:spacing w:val="4"/>
                <w:sz w:val="23"/>
                <w:lang w:val="en-US"/>
              </w:rPr>
              <w:t>Ore de funcționare în raport cu cererea</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spacing w:after="0" w:line="360" w:lineRule="auto"/>
              <w:ind w:right="180"/>
              <w:jc w:val="center"/>
              <w:rPr>
                <w:rFonts w:ascii="Cambria" w:hAnsi="Cambria"/>
                <w:sz w:val="23"/>
                <w:lang w:val="ru-RU"/>
              </w:rPr>
            </w:pPr>
            <w:r>
              <w:rPr>
                <w:rFonts w:ascii="Cambria" w:hAnsi="Cambria"/>
                <w:sz w:val="23"/>
              </w:rPr>
              <w:t>50/52</w:t>
            </w:r>
          </w:p>
        </w:tc>
      </w:tr>
      <w:tr w:rsidR="009A485B" w:rsidTr="005D5DAE">
        <w:trPr>
          <w:trHeight w:val="508"/>
        </w:trPr>
        <w:tc>
          <w:tcPr>
            <w:tcW w:w="9639" w:type="dxa"/>
            <w:gridSpan w:val="3"/>
            <w:tcBorders>
              <w:top w:val="single" w:sz="4" w:space="0" w:color="auto"/>
              <w:left w:val="single" w:sz="4" w:space="0" w:color="auto"/>
              <w:bottom w:val="single" w:sz="4" w:space="0" w:color="auto"/>
              <w:right w:val="single" w:sz="4" w:space="0" w:color="000000"/>
            </w:tcBorders>
            <w:vAlign w:val="center"/>
            <w:hideMark/>
          </w:tcPr>
          <w:p w:rsidR="009A485B" w:rsidRDefault="009A485B">
            <w:pPr>
              <w:spacing w:after="0"/>
              <w:jc w:val="center"/>
              <w:rPr>
                <w:rFonts w:ascii="Cambria" w:hAnsi="Cambria"/>
                <w:sz w:val="20"/>
              </w:rPr>
            </w:pPr>
            <w:r>
              <w:rPr>
                <w:rFonts w:ascii="Cambria" w:hAnsi="Cambria"/>
                <w:b/>
                <w:i/>
                <w:sz w:val="23"/>
              </w:rPr>
              <w:t>Colecția</w:t>
            </w:r>
          </w:p>
        </w:tc>
      </w:tr>
      <w:tr w:rsidR="009A485B" w:rsidTr="009A485B">
        <w:trPr>
          <w:trHeight w:hRule="exact" w:val="427"/>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rPr>
            </w:pPr>
            <w:r>
              <w:rPr>
                <w:rFonts w:ascii="Cambria" w:hAnsi="Cambria"/>
                <w:spacing w:val="4"/>
                <w:sz w:val="23"/>
              </w:rPr>
              <w:t>Colecția per locuitor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rPr>
            </w:pPr>
            <w:r>
              <w:rPr>
                <w:rFonts w:ascii="Cambria" w:hAnsi="Cambria"/>
                <w:spacing w:val="-12"/>
                <w:sz w:val="23"/>
              </w:rPr>
              <w:t>3,8</w:t>
            </w:r>
          </w:p>
        </w:tc>
      </w:tr>
      <w:tr w:rsidR="009A485B" w:rsidTr="009A485B">
        <w:trPr>
          <w:trHeight w:hRule="exact" w:val="413"/>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rPr>
            </w:pPr>
            <w:r>
              <w:rPr>
                <w:rFonts w:ascii="Cambria" w:hAnsi="Cambria"/>
                <w:spacing w:val="4"/>
                <w:sz w:val="23"/>
              </w:rPr>
              <w:t>Colecția per utilizator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rPr>
            </w:pPr>
            <w:r>
              <w:rPr>
                <w:rFonts w:ascii="Cambria" w:hAnsi="Cambria"/>
                <w:spacing w:val="-12"/>
                <w:sz w:val="23"/>
              </w:rPr>
              <w:t>23,9</w:t>
            </w:r>
          </w:p>
        </w:tc>
      </w:tr>
      <w:tr w:rsidR="009A485B" w:rsidTr="009A485B">
        <w:trPr>
          <w:trHeight w:hRule="exact" w:val="522"/>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08" w:right="792"/>
              <w:rPr>
                <w:rFonts w:ascii="Cambria" w:hAnsi="Cambria"/>
                <w:spacing w:val="-1"/>
                <w:sz w:val="23"/>
                <w:lang w:val="en-US"/>
              </w:rPr>
            </w:pPr>
            <w:r>
              <w:rPr>
                <w:rFonts w:ascii="Cambria" w:hAnsi="Cambria"/>
                <w:spacing w:val="-1"/>
                <w:sz w:val="23"/>
                <w:lang w:val="en-US"/>
              </w:rPr>
              <w:t xml:space="preserve">Titluri adăugate stocului de documente per </w:t>
            </w:r>
            <w:r>
              <w:rPr>
                <w:rFonts w:ascii="Cambria" w:hAnsi="Cambria"/>
                <w:sz w:val="23"/>
                <w:lang w:val="en-US"/>
              </w:rPr>
              <w:t>locuitor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lang w:val="ru-RU"/>
              </w:rPr>
            </w:pPr>
            <w:r>
              <w:rPr>
                <w:rFonts w:ascii="Cambria" w:hAnsi="Cambria"/>
                <w:spacing w:val="-12"/>
                <w:sz w:val="23"/>
              </w:rPr>
              <w:t>0,04</w:t>
            </w:r>
          </w:p>
        </w:tc>
      </w:tr>
      <w:tr w:rsidR="009A485B" w:rsidTr="009A485B">
        <w:trPr>
          <w:trHeight w:hRule="exact" w:val="427"/>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lang w:val="en-US"/>
              </w:rPr>
            </w:pPr>
            <w:r>
              <w:rPr>
                <w:rFonts w:ascii="Cambria" w:hAnsi="Cambria"/>
                <w:spacing w:val="4"/>
                <w:sz w:val="23"/>
                <w:lang w:val="en-US"/>
              </w:rPr>
              <w:t>Titluri adăugate stocului per utilizator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lang w:val="ru-RU"/>
              </w:rPr>
            </w:pPr>
            <w:r>
              <w:rPr>
                <w:rFonts w:ascii="Cambria" w:hAnsi="Cambria"/>
                <w:spacing w:val="-12"/>
                <w:sz w:val="23"/>
              </w:rPr>
              <w:t>0,26</w:t>
            </w:r>
          </w:p>
        </w:tc>
      </w:tr>
      <w:tr w:rsidR="009A485B" w:rsidTr="009A485B">
        <w:trPr>
          <w:trHeight w:hRule="exact" w:val="436"/>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lang w:val="en-US"/>
              </w:rPr>
            </w:pPr>
            <w:r>
              <w:rPr>
                <w:rFonts w:ascii="Cambria" w:hAnsi="Cambria"/>
                <w:spacing w:val="4"/>
                <w:sz w:val="23"/>
                <w:lang w:val="en-US"/>
              </w:rPr>
              <w:t>Rata de circulație a colecției</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lang w:val="ru-RU"/>
              </w:rPr>
            </w:pPr>
            <w:r>
              <w:rPr>
                <w:rFonts w:ascii="Cambria" w:hAnsi="Cambria"/>
                <w:spacing w:val="-12"/>
                <w:sz w:val="23"/>
              </w:rPr>
              <w:t>0,46</w:t>
            </w:r>
          </w:p>
        </w:tc>
      </w:tr>
      <w:tr w:rsidR="009A485B" w:rsidTr="009A485B">
        <w:trPr>
          <w:trHeight w:hRule="exact" w:val="427"/>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lang w:val="en-US"/>
              </w:rPr>
            </w:pPr>
            <w:r>
              <w:rPr>
                <w:rFonts w:ascii="Cambria" w:hAnsi="Cambria"/>
                <w:spacing w:val="4"/>
                <w:sz w:val="23"/>
                <w:lang w:val="en-US"/>
              </w:rPr>
              <w:t>Rata de înnoire a stocului de documente</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lang w:val="ru-RU"/>
              </w:rPr>
            </w:pPr>
            <w:r>
              <w:rPr>
                <w:rFonts w:ascii="Cambria" w:hAnsi="Cambria"/>
                <w:spacing w:val="-12"/>
                <w:sz w:val="23"/>
              </w:rPr>
              <w:t>70,4</w:t>
            </w:r>
          </w:p>
        </w:tc>
      </w:tr>
      <w:tr w:rsidR="009A485B" w:rsidTr="005D5DAE">
        <w:trPr>
          <w:trHeight w:val="470"/>
        </w:trPr>
        <w:tc>
          <w:tcPr>
            <w:tcW w:w="9639" w:type="dxa"/>
            <w:gridSpan w:val="3"/>
            <w:tcBorders>
              <w:top w:val="single" w:sz="4" w:space="0" w:color="auto"/>
              <w:left w:val="single" w:sz="4" w:space="0" w:color="auto"/>
              <w:bottom w:val="single" w:sz="4" w:space="0" w:color="auto"/>
              <w:right w:val="single" w:sz="4" w:space="0" w:color="000000"/>
            </w:tcBorders>
            <w:vAlign w:val="center"/>
            <w:hideMark/>
          </w:tcPr>
          <w:p w:rsidR="009A485B" w:rsidRDefault="009A485B">
            <w:pPr>
              <w:jc w:val="center"/>
              <w:rPr>
                <w:rFonts w:ascii="Cambria" w:hAnsi="Cambria"/>
                <w:b/>
                <w:i/>
              </w:rPr>
            </w:pPr>
            <w:r>
              <w:rPr>
                <w:rFonts w:ascii="Cambria" w:hAnsi="Cambria"/>
                <w:b/>
                <w:i/>
                <w:sz w:val="23"/>
              </w:rPr>
              <w:t>Acces</w:t>
            </w:r>
          </w:p>
        </w:tc>
      </w:tr>
      <w:tr w:rsidR="009A485B" w:rsidTr="009A485B">
        <w:trPr>
          <w:trHeight w:hRule="exact" w:val="394"/>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auto"/>
              <w:right w:val="single" w:sz="4" w:space="0" w:color="000000"/>
            </w:tcBorders>
            <w:vAlign w:val="center"/>
            <w:hideMark/>
          </w:tcPr>
          <w:p w:rsidR="009A485B" w:rsidRDefault="009A485B">
            <w:pPr>
              <w:spacing w:before="36" w:after="0"/>
              <w:ind w:right="936"/>
              <w:rPr>
                <w:rFonts w:ascii="Cambria" w:hAnsi="Cambria"/>
                <w:spacing w:val="-2"/>
                <w:sz w:val="23"/>
                <w:lang w:val="en-US"/>
              </w:rPr>
            </w:pPr>
            <w:r>
              <w:rPr>
                <w:rFonts w:ascii="Cambria" w:hAnsi="Cambria"/>
                <w:spacing w:val="-2"/>
                <w:sz w:val="23"/>
                <w:lang w:val="en-US"/>
              </w:rPr>
              <w:t xml:space="preserve">Utilizatori total activi ca % din populație </w:t>
            </w:r>
          </w:p>
        </w:tc>
        <w:tc>
          <w:tcPr>
            <w:tcW w:w="3567" w:type="dxa"/>
            <w:tcBorders>
              <w:top w:val="single" w:sz="4" w:space="0" w:color="000000"/>
              <w:left w:val="single" w:sz="4" w:space="0" w:color="000000"/>
              <w:bottom w:val="single" w:sz="4" w:space="0" w:color="auto"/>
              <w:right w:val="single" w:sz="4" w:space="0" w:color="000000"/>
            </w:tcBorders>
            <w:vAlign w:val="center"/>
            <w:hideMark/>
          </w:tcPr>
          <w:p w:rsidR="009A485B" w:rsidRDefault="009A485B">
            <w:pPr>
              <w:jc w:val="center"/>
              <w:rPr>
                <w:rFonts w:ascii="Cambria" w:hAnsi="Cambria"/>
                <w:lang w:val="ru-RU"/>
              </w:rPr>
            </w:pPr>
            <w:r>
              <w:rPr>
                <w:rFonts w:ascii="Cambria" w:hAnsi="Cambria"/>
                <w:spacing w:val="-12"/>
                <w:sz w:val="23"/>
              </w:rPr>
              <w:t>15,9</w:t>
            </w:r>
          </w:p>
        </w:tc>
      </w:tr>
      <w:tr w:rsidR="009A485B" w:rsidTr="009A485B">
        <w:trPr>
          <w:trHeight w:hRule="exact" w:val="427"/>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auto"/>
              <w:left w:val="single" w:sz="4" w:space="0" w:color="auto"/>
              <w:bottom w:val="single" w:sz="4" w:space="0" w:color="000000"/>
              <w:right w:val="single" w:sz="4" w:space="0" w:color="000000"/>
            </w:tcBorders>
            <w:vAlign w:val="center"/>
            <w:hideMark/>
          </w:tcPr>
          <w:p w:rsidR="009A485B" w:rsidRDefault="009A485B">
            <w:pPr>
              <w:spacing w:after="0"/>
              <w:rPr>
                <w:rFonts w:ascii="Cambria" w:hAnsi="Cambria"/>
                <w:lang w:val="en-US"/>
              </w:rPr>
            </w:pPr>
            <w:r>
              <w:rPr>
                <w:rFonts w:ascii="Cambria" w:hAnsi="Cambria"/>
                <w:spacing w:val="4"/>
                <w:sz w:val="23"/>
                <w:lang w:val="en-US"/>
              </w:rPr>
              <w:t>Intrări pe cap de locuitori</w:t>
            </w:r>
          </w:p>
        </w:tc>
        <w:tc>
          <w:tcPr>
            <w:tcW w:w="3567" w:type="dxa"/>
            <w:tcBorders>
              <w:top w:val="single" w:sz="4" w:space="0" w:color="auto"/>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lang w:val="ru-RU"/>
              </w:rPr>
            </w:pPr>
            <w:r>
              <w:rPr>
                <w:rFonts w:ascii="Cambria" w:hAnsi="Cambria"/>
                <w:spacing w:val="-12"/>
                <w:sz w:val="23"/>
              </w:rPr>
              <w:t>2,0</w:t>
            </w:r>
          </w:p>
        </w:tc>
      </w:tr>
      <w:tr w:rsidR="009A485B" w:rsidTr="009A485B">
        <w:trPr>
          <w:trHeight w:hRule="exact" w:val="427"/>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lang w:val="en-US"/>
              </w:rPr>
            </w:pPr>
            <w:r>
              <w:rPr>
                <w:rFonts w:ascii="Cambria" w:hAnsi="Cambria"/>
                <w:spacing w:val="4"/>
                <w:sz w:val="23"/>
                <w:lang w:val="en-US"/>
              </w:rPr>
              <w:t>Intrări pe cap de utilizator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lang w:val="ru-RU"/>
              </w:rPr>
            </w:pPr>
            <w:r>
              <w:rPr>
                <w:rFonts w:ascii="Cambria" w:hAnsi="Cambria"/>
                <w:spacing w:val="-12"/>
                <w:sz w:val="23"/>
              </w:rPr>
              <w:t>12,1</w:t>
            </w:r>
          </w:p>
        </w:tc>
      </w:tr>
      <w:tr w:rsidR="009A485B" w:rsidTr="009A485B">
        <w:trPr>
          <w:trHeight w:hRule="exact" w:val="427"/>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lang w:val="en-US"/>
              </w:rPr>
            </w:pPr>
            <w:r>
              <w:rPr>
                <w:rFonts w:ascii="Cambria" w:hAnsi="Cambria"/>
                <w:spacing w:val="4"/>
                <w:sz w:val="23"/>
                <w:lang w:val="en-US"/>
              </w:rPr>
              <w:t>Împrumut pe cap de locuitor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lang w:val="ru-RU"/>
              </w:rPr>
            </w:pPr>
            <w:r>
              <w:rPr>
                <w:rFonts w:ascii="Cambria" w:hAnsi="Cambria"/>
                <w:spacing w:val="-12"/>
                <w:sz w:val="23"/>
              </w:rPr>
              <w:t>1,75</w:t>
            </w:r>
          </w:p>
        </w:tc>
      </w:tr>
      <w:tr w:rsidR="009A485B" w:rsidTr="009A485B">
        <w:trPr>
          <w:trHeight w:hRule="exact" w:val="428"/>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16"/>
              <w:rPr>
                <w:rFonts w:ascii="Cambria" w:hAnsi="Cambria"/>
                <w:spacing w:val="4"/>
                <w:sz w:val="23"/>
                <w:lang w:val="en-US"/>
              </w:rPr>
            </w:pPr>
            <w:r>
              <w:rPr>
                <w:rFonts w:ascii="Cambria" w:hAnsi="Cambria"/>
                <w:spacing w:val="4"/>
                <w:sz w:val="23"/>
                <w:lang w:val="en-US"/>
              </w:rPr>
              <w:t>Împrumut pe cap de utilizator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jc w:val="center"/>
              <w:rPr>
                <w:rFonts w:ascii="Cambria" w:hAnsi="Cambria"/>
                <w:lang w:val="ru-RU"/>
              </w:rPr>
            </w:pPr>
            <w:r>
              <w:rPr>
                <w:rFonts w:ascii="Cambria" w:hAnsi="Cambria"/>
                <w:spacing w:val="-12"/>
                <w:sz w:val="23"/>
              </w:rPr>
              <w:t>11,0</w:t>
            </w:r>
          </w:p>
        </w:tc>
      </w:tr>
      <w:tr w:rsidR="009A485B" w:rsidTr="009A485B">
        <w:trPr>
          <w:trHeight w:hRule="exact" w:val="570"/>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08" w:right="684"/>
              <w:rPr>
                <w:rFonts w:ascii="Cambria" w:hAnsi="Cambria"/>
                <w:spacing w:val="1"/>
                <w:sz w:val="23"/>
                <w:lang w:val="en-US"/>
              </w:rPr>
            </w:pPr>
            <w:r>
              <w:rPr>
                <w:rFonts w:ascii="Cambria" w:hAnsi="Cambria"/>
                <w:spacing w:val="1"/>
                <w:sz w:val="23"/>
                <w:lang w:val="en-US"/>
              </w:rPr>
              <w:t xml:space="preserve">Rata de participare la activitățile organizate </w:t>
            </w:r>
            <w:r>
              <w:rPr>
                <w:rFonts w:ascii="Cambria" w:hAnsi="Cambria"/>
                <w:spacing w:val="4"/>
                <w:sz w:val="23"/>
                <w:lang w:val="en-US"/>
              </w:rPr>
              <w:t>de bibliotecă per locuitor</w:t>
            </w:r>
          </w:p>
        </w:tc>
        <w:tc>
          <w:tcPr>
            <w:tcW w:w="3567" w:type="dxa"/>
            <w:tcBorders>
              <w:top w:val="single" w:sz="4" w:space="0" w:color="000000"/>
              <w:left w:val="single" w:sz="4" w:space="0" w:color="000000"/>
              <w:bottom w:val="single" w:sz="4" w:space="0" w:color="000000"/>
              <w:right w:val="single" w:sz="4" w:space="0" w:color="000000"/>
            </w:tcBorders>
            <w:hideMark/>
          </w:tcPr>
          <w:p w:rsidR="009A485B" w:rsidRDefault="009A485B">
            <w:pPr>
              <w:jc w:val="center"/>
              <w:rPr>
                <w:rFonts w:ascii="Cambria" w:hAnsi="Cambria"/>
                <w:lang w:val="ru-RU"/>
              </w:rPr>
            </w:pPr>
            <w:r>
              <w:rPr>
                <w:rFonts w:ascii="Cambria" w:hAnsi="Cambria"/>
                <w:spacing w:val="-12"/>
                <w:sz w:val="23"/>
              </w:rPr>
              <w:t>0,15</w:t>
            </w:r>
          </w:p>
        </w:tc>
      </w:tr>
      <w:tr w:rsidR="009A485B" w:rsidTr="009A485B">
        <w:trPr>
          <w:trHeight w:hRule="exact" w:val="566"/>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08" w:right="684"/>
              <w:rPr>
                <w:rFonts w:ascii="Cambria" w:hAnsi="Cambria"/>
                <w:spacing w:val="1"/>
                <w:sz w:val="23"/>
                <w:lang w:val="en-US"/>
              </w:rPr>
            </w:pPr>
            <w:r>
              <w:rPr>
                <w:rFonts w:ascii="Cambria" w:hAnsi="Cambria"/>
                <w:spacing w:val="1"/>
                <w:sz w:val="23"/>
                <w:lang w:val="en-US"/>
              </w:rPr>
              <w:t xml:space="preserve">Rata de participare la activitățile organizate </w:t>
            </w:r>
            <w:r>
              <w:rPr>
                <w:rFonts w:ascii="Cambria" w:hAnsi="Cambria"/>
                <w:spacing w:val="4"/>
                <w:sz w:val="23"/>
                <w:lang w:val="en-US"/>
              </w:rPr>
              <w:t>de bibliotecă per utilizator</w:t>
            </w:r>
          </w:p>
        </w:tc>
        <w:tc>
          <w:tcPr>
            <w:tcW w:w="3567" w:type="dxa"/>
            <w:tcBorders>
              <w:top w:val="single" w:sz="4" w:space="0" w:color="000000"/>
              <w:left w:val="single" w:sz="4" w:space="0" w:color="000000"/>
              <w:bottom w:val="single" w:sz="4" w:space="0" w:color="000000"/>
              <w:right w:val="single" w:sz="4" w:space="0" w:color="000000"/>
            </w:tcBorders>
            <w:hideMark/>
          </w:tcPr>
          <w:p w:rsidR="009A485B" w:rsidRDefault="009A485B">
            <w:pPr>
              <w:jc w:val="center"/>
              <w:rPr>
                <w:rFonts w:ascii="Cambria" w:hAnsi="Cambria"/>
                <w:lang w:val="ru-RU"/>
              </w:rPr>
            </w:pPr>
            <w:r>
              <w:rPr>
                <w:rFonts w:ascii="Cambria" w:hAnsi="Cambria"/>
                <w:spacing w:val="-12"/>
                <w:sz w:val="23"/>
              </w:rPr>
              <w:t>0,9</w:t>
            </w:r>
          </w:p>
        </w:tc>
      </w:tr>
      <w:tr w:rsidR="009A485B" w:rsidTr="009A485B">
        <w:trPr>
          <w:trHeight w:hRule="exact" w:val="566"/>
        </w:trPr>
        <w:tc>
          <w:tcPr>
            <w:tcW w:w="709" w:type="dxa"/>
            <w:tcBorders>
              <w:top w:val="single" w:sz="4" w:space="0" w:color="auto"/>
              <w:left w:val="single" w:sz="4" w:space="0" w:color="auto"/>
              <w:bottom w:val="single" w:sz="4" w:space="0" w:color="auto"/>
              <w:right w:val="single" w:sz="4" w:space="0" w:color="auto"/>
            </w:tcBorders>
            <w:vAlign w:val="center"/>
          </w:tcPr>
          <w:p w:rsidR="009A485B" w:rsidRDefault="009A485B" w:rsidP="007D0F59">
            <w:pPr>
              <w:pStyle w:val="a3"/>
              <w:numPr>
                <w:ilvl w:val="0"/>
                <w:numId w:val="55"/>
              </w:numPr>
              <w:tabs>
                <w:tab w:val="left" w:pos="426"/>
              </w:tabs>
              <w:suppressAutoHyphens w:val="0"/>
              <w:autoSpaceDN/>
              <w:spacing w:after="468" w:line="256" w:lineRule="auto"/>
              <w:ind w:left="142" w:hanging="142"/>
              <w:contextualSpacing/>
              <w:jc w:val="center"/>
              <w:textAlignment w:val="auto"/>
              <w:rPr>
                <w:rFonts w:ascii="Cambria" w:hAnsi="Cambria"/>
                <w:b/>
                <w:i/>
                <w:sz w:val="23"/>
                <w:szCs w:val="23"/>
              </w:rPr>
            </w:pPr>
          </w:p>
        </w:tc>
        <w:tc>
          <w:tcPr>
            <w:tcW w:w="5363" w:type="dxa"/>
            <w:tcBorders>
              <w:top w:val="single" w:sz="4" w:space="0" w:color="000000"/>
              <w:left w:val="single" w:sz="4" w:space="0" w:color="auto"/>
              <w:bottom w:val="single" w:sz="4" w:space="0" w:color="000000"/>
              <w:right w:val="single" w:sz="4" w:space="0" w:color="000000"/>
            </w:tcBorders>
            <w:vAlign w:val="center"/>
            <w:hideMark/>
          </w:tcPr>
          <w:p w:rsidR="009A485B" w:rsidRDefault="009A485B">
            <w:pPr>
              <w:spacing w:after="0"/>
              <w:ind w:left="108" w:right="684"/>
              <w:rPr>
                <w:rFonts w:ascii="Cambria" w:hAnsi="Cambria"/>
                <w:spacing w:val="1"/>
                <w:sz w:val="23"/>
                <w:szCs w:val="23"/>
                <w:lang w:val="en-US"/>
              </w:rPr>
            </w:pPr>
            <w:r>
              <w:rPr>
                <w:rFonts w:ascii="Cambria" w:hAnsi="Cambria"/>
                <w:sz w:val="23"/>
                <w:szCs w:val="23"/>
                <w:lang w:val="en-US"/>
              </w:rPr>
              <w:t>Calculatoare conectate la internet per utilizator</w:t>
            </w:r>
          </w:p>
        </w:tc>
        <w:tc>
          <w:tcPr>
            <w:tcW w:w="3567" w:type="dxa"/>
            <w:tcBorders>
              <w:top w:val="single" w:sz="4" w:space="0" w:color="000000"/>
              <w:left w:val="single" w:sz="4" w:space="0" w:color="000000"/>
              <w:bottom w:val="single" w:sz="4" w:space="0" w:color="000000"/>
              <w:right w:val="single" w:sz="4" w:space="0" w:color="000000"/>
            </w:tcBorders>
            <w:vAlign w:val="center"/>
            <w:hideMark/>
          </w:tcPr>
          <w:p w:rsidR="009A485B" w:rsidRDefault="009A485B">
            <w:pPr>
              <w:spacing w:after="0" w:line="211" w:lineRule="auto"/>
              <w:ind w:left="24"/>
              <w:jc w:val="center"/>
              <w:rPr>
                <w:rFonts w:ascii="Cambria" w:hAnsi="Cambria"/>
                <w:spacing w:val="-22"/>
                <w:w w:val="125"/>
                <w:sz w:val="23"/>
                <w:szCs w:val="23"/>
                <w:lang w:val="ru-RU"/>
              </w:rPr>
            </w:pPr>
            <w:r>
              <w:rPr>
                <w:rFonts w:ascii="Cambria" w:hAnsi="Cambria"/>
                <w:spacing w:val="-12"/>
                <w:sz w:val="23"/>
              </w:rPr>
              <w:t>0,01</w:t>
            </w:r>
          </w:p>
        </w:tc>
      </w:tr>
      <w:tr w:rsidR="009A485B" w:rsidTr="009A485B">
        <w:trPr>
          <w:trHeight w:val="300"/>
        </w:trPr>
        <w:tc>
          <w:tcPr>
            <w:tcW w:w="9639" w:type="dxa"/>
            <w:gridSpan w:val="3"/>
            <w:tcBorders>
              <w:top w:val="single" w:sz="6" w:space="0" w:color="000000"/>
              <w:left w:val="single" w:sz="6" w:space="0" w:color="000000"/>
              <w:bottom w:val="single" w:sz="6" w:space="0" w:color="000000"/>
              <w:right w:val="single" w:sz="6" w:space="0" w:color="000000"/>
            </w:tcBorders>
            <w:hideMark/>
          </w:tcPr>
          <w:p w:rsidR="009A485B" w:rsidRDefault="009A485B">
            <w:pPr>
              <w:jc w:val="center"/>
              <w:rPr>
                <w:rFonts w:ascii="Cambria" w:hAnsi="Cambria"/>
                <w:i/>
                <w:sz w:val="23"/>
                <w:szCs w:val="23"/>
              </w:rPr>
            </w:pPr>
            <w:r>
              <w:rPr>
                <w:rFonts w:ascii="Cambria" w:hAnsi="Cambria"/>
                <w:b/>
                <w:i/>
                <w:sz w:val="23"/>
                <w:szCs w:val="23"/>
              </w:rPr>
              <w:t>Cheltuieli total</w:t>
            </w:r>
          </w:p>
        </w:tc>
      </w:tr>
      <w:tr w:rsidR="009A485B" w:rsidTr="009A485B">
        <w:trPr>
          <w:trHeight w:hRule="exact" w:val="433"/>
        </w:trPr>
        <w:tc>
          <w:tcPr>
            <w:tcW w:w="709"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rPr>
                <w:rFonts w:ascii="Cambria" w:hAnsi="Cambria"/>
                <w:i/>
                <w:sz w:val="23"/>
                <w:szCs w:val="23"/>
              </w:rPr>
            </w:pPr>
          </w:p>
        </w:tc>
        <w:tc>
          <w:tcPr>
            <w:tcW w:w="5363"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spacing w:after="0"/>
              <w:ind w:left="96"/>
              <w:rPr>
                <w:rFonts w:ascii="Cambria" w:hAnsi="Cambria"/>
                <w:sz w:val="23"/>
                <w:szCs w:val="23"/>
              </w:rPr>
            </w:pPr>
            <w:r>
              <w:rPr>
                <w:rFonts w:ascii="Cambria" w:hAnsi="Cambria"/>
                <w:sz w:val="23"/>
                <w:szCs w:val="23"/>
              </w:rPr>
              <w:t>Cheltuieli per populația țintă</w:t>
            </w:r>
          </w:p>
        </w:tc>
        <w:tc>
          <w:tcPr>
            <w:tcW w:w="3567"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jc w:val="center"/>
              <w:rPr>
                <w:rFonts w:ascii="Cambria" w:hAnsi="Cambria"/>
                <w:sz w:val="23"/>
                <w:szCs w:val="23"/>
              </w:rPr>
            </w:pPr>
            <w:r>
              <w:rPr>
                <w:rFonts w:ascii="Cambria" w:hAnsi="Cambria"/>
                <w:spacing w:val="-12"/>
                <w:sz w:val="23"/>
                <w:szCs w:val="23"/>
              </w:rPr>
              <w:t>45,4</w:t>
            </w:r>
          </w:p>
        </w:tc>
      </w:tr>
      <w:tr w:rsidR="009A485B" w:rsidTr="009A485B">
        <w:trPr>
          <w:trHeight w:hRule="exact" w:val="427"/>
        </w:trPr>
        <w:tc>
          <w:tcPr>
            <w:tcW w:w="709"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rPr>
                <w:rFonts w:ascii="Cambria" w:hAnsi="Cambria"/>
                <w:sz w:val="23"/>
                <w:szCs w:val="23"/>
              </w:rPr>
            </w:pPr>
          </w:p>
        </w:tc>
        <w:tc>
          <w:tcPr>
            <w:tcW w:w="5363"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spacing w:after="0"/>
              <w:ind w:left="96"/>
              <w:rPr>
                <w:rFonts w:ascii="Cambria" w:hAnsi="Cambria"/>
                <w:sz w:val="23"/>
                <w:szCs w:val="23"/>
              </w:rPr>
            </w:pPr>
            <w:r>
              <w:rPr>
                <w:rFonts w:ascii="Cambria" w:hAnsi="Cambria"/>
                <w:sz w:val="23"/>
                <w:szCs w:val="23"/>
              </w:rPr>
              <w:t>Cheltuieli per utilizator</w:t>
            </w:r>
          </w:p>
        </w:tc>
        <w:tc>
          <w:tcPr>
            <w:tcW w:w="3567"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jc w:val="center"/>
              <w:rPr>
                <w:rFonts w:ascii="Cambria" w:hAnsi="Cambria"/>
                <w:sz w:val="23"/>
                <w:szCs w:val="23"/>
              </w:rPr>
            </w:pPr>
            <w:r>
              <w:rPr>
                <w:rFonts w:ascii="Cambria" w:hAnsi="Cambria"/>
                <w:spacing w:val="-12"/>
                <w:sz w:val="23"/>
                <w:szCs w:val="23"/>
              </w:rPr>
              <w:t>286,3</w:t>
            </w:r>
          </w:p>
        </w:tc>
      </w:tr>
      <w:tr w:rsidR="009A485B" w:rsidTr="009A485B">
        <w:trPr>
          <w:trHeight w:hRule="exact" w:val="435"/>
        </w:trPr>
        <w:tc>
          <w:tcPr>
            <w:tcW w:w="709"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rPr>
                <w:rFonts w:ascii="Cambria" w:hAnsi="Cambria"/>
                <w:sz w:val="23"/>
                <w:szCs w:val="23"/>
              </w:rPr>
            </w:pPr>
          </w:p>
        </w:tc>
        <w:tc>
          <w:tcPr>
            <w:tcW w:w="5363"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spacing w:after="0"/>
              <w:ind w:left="96"/>
              <w:rPr>
                <w:rFonts w:ascii="Cambria" w:hAnsi="Cambria"/>
                <w:sz w:val="23"/>
                <w:szCs w:val="23"/>
              </w:rPr>
            </w:pPr>
            <w:r>
              <w:rPr>
                <w:rFonts w:ascii="Cambria" w:hAnsi="Cambria"/>
                <w:sz w:val="23"/>
                <w:szCs w:val="23"/>
              </w:rPr>
              <w:t>Cost per împrumut</w:t>
            </w:r>
          </w:p>
        </w:tc>
        <w:tc>
          <w:tcPr>
            <w:tcW w:w="3567"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jc w:val="center"/>
              <w:rPr>
                <w:rFonts w:ascii="Cambria" w:hAnsi="Cambria"/>
                <w:sz w:val="23"/>
                <w:szCs w:val="23"/>
              </w:rPr>
            </w:pPr>
            <w:r>
              <w:rPr>
                <w:rFonts w:ascii="Cambria" w:hAnsi="Cambria"/>
                <w:spacing w:val="-12"/>
                <w:sz w:val="23"/>
                <w:szCs w:val="23"/>
              </w:rPr>
              <w:t>26,02</w:t>
            </w:r>
          </w:p>
        </w:tc>
      </w:tr>
      <w:tr w:rsidR="009A485B" w:rsidTr="009A485B">
        <w:trPr>
          <w:trHeight w:hRule="exact" w:val="435"/>
        </w:trPr>
        <w:tc>
          <w:tcPr>
            <w:tcW w:w="709"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rPr>
                <w:rFonts w:ascii="Cambria" w:hAnsi="Cambria"/>
                <w:sz w:val="23"/>
                <w:szCs w:val="23"/>
              </w:rPr>
            </w:pPr>
          </w:p>
        </w:tc>
        <w:tc>
          <w:tcPr>
            <w:tcW w:w="5363"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spacing w:after="0"/>
              <w:ind w:left="96"/>
              <w:rPr>
                <w:rFonts w:ascii="Cambria" w:hAnsi="Cambria"/>
                <w:sz w:val="23"/>
                <w:szCs w:val="23"/>
              </w:rPr>
            </w:pPr>
            <w:r>
              <w:rPr>
                <w:rFonts w:ascii="Cambria" w:hAnsi="Cambria"/>
                <w:sz w:val="23"/>
                <w:szCs w:val="23"/>
              </w:rPr>
              <w:t>Cost per utilizator activ</w:t>
            </w:r>
          </w:p>
        </w:tc>
        <w:tc>
          <w:tcPr>
            <w:tcW w:w="3567"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jc w:val="center"/>
              <w:rPr>
                <w:rFonts w:ascii="Cambria" w:hAnsi="Cambria"/>
                <w:sz w:val="23"/>
                <w:szCs w:val="23"/>
              </w:rPr>
            </w:pPr>
            <w:r>
              <w:rPr>
                <w:rFonts w:ascii="Cambria" w:hAnsi="Cambria"/>
                <w:spacing w:val="-12"/>
                <w:sz w:val="23"/>
                <w:szCs w:val="23"/>
              </w:rPr>
              <w:t>286,3</w:t>
            </w:r>
          </w:p>
        </w:tc>
      </w:tr>
      <w:tr w:rsidR="009A485B" w:rsidTr="009A485B">
        <w:trPr>
          <w:trHeight w:hRule="exact" w:val="387"/>
        </w:trPr>
        <w:tc>
          <w:tcPr>
            <w:tcW w:w="709"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rPr>
                <w:rFonts w:ascii="Cambria" w:hAnsi="Cambria"/>
                <w:sz w:val="23"/>
                <w:szCs w:val="23"/>
              </w:rPr>
            </w:pPr>
          </w:p>
        </w:tc>
        <w:tc>
          <w:tcPr>
            <w:tcW w:w="5363" w:type="dxa"/>
            <w:tcBorders>
              <w:top w:val="single" w:sz="6" w:space="0" w:color="000000"/>
              <w:left w:val="single" w:sz="6" w:space="0" w:color="000000"/>
              <w:bottom w:val="single" w:sz="6" w:space="0" w:color="000000"/>
              <w:right w:val="single" w:sz="6" w:space="0" w:color="000000"/>
            </w:tcBorders>
            <w:hideMark/>
          </w:tcPr>
          <w:p w:rsidR="009A485B" w:rsidRDefault="009A485B">
            <w:pPr>
              <w:spacing w:after="0"/>
              <w:ind w:left="96"/>
              <w:rPr>
                <w:rFonts w:ascii="Cambria" w:hAnsi="Cambria"/>
                <w:sz w:val="24"/>
                <w:szCs w:val="24"/>
                <w:lang w:val="en-US"/>
              </w:rPr>
            </w:pPr>
            <w:r>
              <w:rPr>
                <w:rFonts w:ascii="Cambria" w:hAnsi="Cambria"/>
                <w:sz w:val="24"/>
                <w:szCs w:val="24"/>
                <w:lang w:val="en-US"/>
              </w:rPr>
              <w:t>Cost per intrări la bibliotecă</w:t>
            </w:r>
          </w:p>
        </w:tc>
        <w:tc>
          <w:tcPr>
            <w:tcW w:w="3567"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jc w:val="center"/>
              <w:rPr>
                <w:rFonts w:ascii="Cambria" w:hAnsi="Cambria"/>
                <w:lang w:val="ru-RU"/>
              </w:rPr>
            </w:pPr>
            <w:r>
              <w:rPr>
                <w:rFonts w:ascii="Cambria" w:hAnsi="Cambria"/>
                <w:spacing w:val="-12"/>
                <w:sz w:val="23"/>
              </w:rPr>
              <w:t>832,1</w:t>
            </w:r>
          </w:p>
        </w:tc>
      </w:tr>
      <w:tr w:rsidR="009A485B" w:rsidTr="009A485B">
        <w:trPr>
          <w:trHeight w:hRule="exact" w:val="421"/>
        </w:trPr>
        <w:tc>
          <w:tcPr>
            <w:tcW w:w="709"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rPr>
                <w:rFonts w:ascii="Cambria" w:hAnsi="Cambria"/>
              </w:rPr>
            </w:pPr>
          </w:p>
        </w:tc>
        <w:tc>
          <w:tcPr>
            <w:tcW w:w="5363" w:type="dxa"/>
            <w:tcBorders>
              <w:top w:val="single" w:sz="6" w:space="0" w:color="000000"/>
              <w:left w:val="single" w:sz="6" w:space="0" w:color="000000"/>
              <w:bottom w:val="single" w:sz="6" w:space="0" w:color="000000"/>
              <w:right w:val="single" w:sz="6" w:space="0" w:color="000000"/>
            </w:tcBorders>
            <w:hideMark/>
          </w:tcPr>
          <w:p w:rsidR="009A485B" w:rsidRDefault="009A485B">
            <w:pPr>
              <w:spacing w:after="0"/>
              <w:ind w:left="96"/>
              <w:rPr>
                <w:rFonts w:ascii="Cambria" w:hAnsi="Cambria"/>
                <w:b/>
                <w:spacing w:val="1"/>
                <w:sz w:val="24"/>
                <w:szCs w:val="24"/>
                <w:lang w:val="en-US"/>
              </w:rPr>
            </w:pPr>
            <w:r>
              <w:rPr>
                <w:rFonts w:ascii="Cambria" w:hAnsi="Cambria"/>
                <w:spacing w:val="1"/>
                <w:sz w:val="24"/>
                <w:szCs w:val="24"/>
                <w:lang w:val="en-US"/>
              </w:rPr>
              <w:t>Cost titlu adăugat stocului de documente</w:t>
            </w:r>
          </w:p>
        </w:tc>
        <w:tc>
          <w:tcPr>
            <w:tcW w:w="3567"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jc w:val="center"/>
              <w:rPr>
                <w:rFonts w:ascii="Cambria" w:hAnsi="Cambria"/>
                <w:lang w:val="ru-RU"/>
              </w:rPr>
            </w:pPr>
            <w:r>
              <w:rPr>
                <w:rFonts w:ascii="Cambria" w:hAnsi="Cambria"/>
                <w:spacing w:val="-12"/>
                <w:sz w:val="23"/>
              </w:rPr>
              <w:t>1070,5</w:t>
            </w:r>
          </w:p>
        </w:tc>
      </w:tr>
      <w:tr w:rsidR="009A485B" w:rsidTr="009A485B">
        <w:trPr>
          <w:trHeight w:hRule="exact" w:val="436"/>
        </w:trPr>
        <w:tc>
          <w:tcPr>
            <w:tcW w:w="709"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rPr>
                <w:rFonts w:ascii="Cambria" w:hAnsi="Cambria"/>
              </w:rPr>
            </w:pPr>
          </w:p>
        </w:tc>
        <w:tc>
          <w:tcPr>
            <w:tcW w:w="5363" w:type="dxa"/>
            <w:tcBorders>
              <w:top w:val="single" w:sz="6" w:space="0" w:color="000000"/>
              <w:left w:val="single" w:sz="6" w:space="0" w:color="000000"/>
              <w:bottom w:val="single" w:sz="6" w:space="0" w:color="000000"/>
              <w:right w:val="single" w:sz="6" w:space="0" w:color="000000"/>
            </w:tcBorders>
            <w:hideMark/>
          </w:tcPr>
          <w:p w:rsidR="009A485B" w:rsidRDefault="009A485B">
            <w:pPr>
              <w:spacing w:after="0"/>
              <w:ind w:left="96"/>
              <w:rPr>
                <w:rFonts w:ascii="Cambria" w:hAnsi="Cambria"/>
                <w:sz w:val="23"/>
                <w:szCs w:val="23"/>
                <w:lang w:val="en-US"/>
              </w:rPr>
            </w:pPr>
            <w:r>
              <w:rPr>
                <w:rFonts w:ascii="Cambria" w:hAnsi="Cambria"/>
                <w:sz w:val="23"/>
                <w:szCs w:val="23"/>
                <w:lang w:val="en-US"/>
              </w:rPr>
              <w:t>Număr de ore de formare per bibliotecar</w:t>
            </w:r>
          </w:p>
        </w:tc>
        <w:tc>
          <w:tcPr>
            <w:tcW w:w="3567"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jc w:val="center"/>
              <w:rPr>
                <w:rFonts w:ascii="Cambria" w:hAnsi="Cambria"/>
                <w:lang w:val="ru-RU"/>
              </w:rPr>
            </w:pPr>
            <w:r>
              <w:rPr>
                <w:rFonts w:ascii="Cambria" w:hAnsi="Cambria"/>
                <w:spacing w:val="-12"/>
                <w:sz w:val="23"/>
              </w:rPr>
              <w:t>50,4</w:t>
            </w:r>
          </w:p>
        </w:tc>
      </w:tr>
      <w:tr w:rsidR="009A485B" w:rsidTr="009A485B">
        <w:trPr>
          <w:trHeight w:hRule="exact" w:val="861"/>
        </w:trPr>
        <w:tc>
          <w:tcPr>
            <w:tcW w:w="709"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rPr>
                <w:rFonts w:ascii="Cambria" w:hAnsi="Cambria"/>
              </w:rPr>
            </w:pPr>
          </w:p>
        </w:tc>
        <w:tc>
          <w:tcPr>
            <w:tcW w:w="5363" w:type="dxa"/>
            <w:tcBorders>
              <w:top w:val="single" w:sz="6" w:space="0" w:color="000000"/>
              <w:left w:val="single" w:sz="6" w:space="0" w:color="000000"/>
              <w:bottom w:val="single" w:sz="6" w:space="0" w:color="000000"/>
              <w:right w:val="single" w:sz="6" w:space="0" w:color="000000"/>
            </w:tcBorders>
            <w:hideMark/>
          </w:tcPr>
          <w:p w:rsidR="009A485B" w:rsidRDefault="009A485B">
            <w:pPr>
              <w:spacing w:after="0"/>
              <w:ind w:left="72" w:right="504"/>
              <w:jc w:val="both"/>
              <w:rPr>
                <w:rFonts w:ascii="Cambria" w:hAnsi="Cambria"/>
                <w:spacing w:val="-3"/>
                <w:sz w:val="23"/>
                <w:szCs w:val="23"/>
                <w:lang w:val="en-US"/>
              </w:rPr>
            </w:pPr>
            <w:r>
              <w:rPr>
                <w:rFonts w:ascii="Cambria" w:hAnsi="Cambria"/>
                <w:spacing w:val="-3"/>
                <w:sz w:val="23"/>
                <w:szCs w:val="23"/>
                <w:lang w:val="en-US"/>
              </w:rPr>
              <w:t xml:space="preserve">Procentul din bugetul bibliotecii provenit din subvenții speciale, sponsorizări (proiecte) sau </w:t>
            </w:r>
            <w:r>
              <w:rPr>
                <w:rFonts w:ascii="Cambria" w:hAnsi="Cambria"/>
                <w:spacing w:val="1"/>
                <w:sz w:val="23"/>
                <w:szCs w:val="23"/>
                <w:lang w:val="en-US"/>
              </w:rPr>
              <w:t>din resurse proprii (servicii cu plată) etc.</w:t>
            </w:r>
          </w:p>
        </w:tc>
        <w:tc>
          <w:tcPr>
            <w:tcW w:w="3567" w:type="dxa"/>
            <w:tcBorders>
              <w:top w:val="single" w:sz="6" w:space="0" w:color="000000"/>
              <w:left w:val="single" w:sz="6" w:space="0" w:color="000000"/>
              <w:bottom w:val="single" w:sz="6" w:space="0" w:color="000000"/>
              <w:right w:val="single" w:sz="6" w:space="0" w:color="000000"/>
            </w:tcBorders>
            <w:vAlign w:val="center"/>
            <w:hideMark/>
          </w:tcPr>
          <w:p w:rsidR="009A485B" w:rsidRDefault="009A485B">
            <w:pPr>
              <w:jc w:val="center"/>
              <w:rPr>
                <w:rFonts w:ascii="Cambria" w:hAnsi="Cambria"/>
                <w:lang w:val="ru-RU"/>
              </w:rPr>
            </w:pPr>
            <w:r>
              <w:rPr>
                <w:rFonts w:ascii="Cambria" w:hAnsi="Cambria"/>
                <w:spacing w:val="-12"/>
                <w:sz w:val="23"/>
              </w:rPr>
              <w:t>1,7</w:t>
            </w:r>
          </w:p>
        </w:tc>
      </w:tr>
    </w:tbl>
    <w:p w:rsidR="009A485B" w:rsidRDefault="009A485B" w:rsidP="009A485B">
      <w:pPr>
        <w:tabs>
          <w:tab w:val="left" w:pos="1440"/>
        </w:tabs>
        <w:spacing w:after="0"/>
        <w:jc w:val="both"/>
        <w:rPr>
          <w:rFonts w:ascii="Cambria" w:hAnsi="Cambria" w:cs="Calibri"/>
          <w:b/>
          <w:i/>
          <w:sz w:val="24"/>
          <w:szCs w:val="24"/>
        </w:rPr>
      </w:pPr>
    </w:p>
    <w:p w:rsidR="00002FE1" w:rsidRDefault="00002FE1" w:rsidP="009A485B">
      <w:pPr>
        <w:tabs>
          <w:tab w:val="left" w:pos="1440"/>
        </w:tabs>
        <w:spacing w:after="0"/>
        <w:jc w:val="both"/>
        <w:rPr>
          <w:rFonts w:ascii="Cambria" w:hAnsi="Cambria" w:cs="Calibri"/>
          <w:b/>
          <w:i/>
          <w:sz w:val="24"/>
          <w:szCs w:val="24"/>
        </w:rPr>
      </w:pPr>
    </w:p>
    <w:p w:rsidR="009A485B" w:rsidRDefault="009A485B" w:rsidP="009A485B">
      <w:pPr>
        <w:spacing w:after="0"/>
        <w:jc w:val="both"/>
        <w:rPr>
          <w:rFonts w:ascii="Cambria" w:hAnsi="Cambria" w:cstheme="minorBidi"/>
          <w:b/>
          <w:sz w:val="24"/>
          <w:szCs w:val="24"/>
          <w:lang w:val="en-US"/>
        </w:rPr>
      </w:pPr>
      <w:r>
        <w:rPr>
          <w:rFonts w:ascii="Cambria" w:hAnsi="Cambria"/>
          <w:b/>
          <w:sz w:val="24"/>
          <w:szCs w:val="24"/>
          <w:lang w:val="en-US"/>
        </w:rPr>
        <w:t xml:space="preserve"> ÎNVĂŢĂMÂNT ARTISTIC  </w:t>
      </w:r>
    </w:p>
    <w:p w:rsidR="00D85A66" w:rsidRDefault="00D85A66" w:rsidP="009A485B">
      <w:pPr>
        <w:spacing w:after="0"/>
        <w:jc w:val="both"/>
        <w:rPr>
          <w:rFonts w:ascii="Cambria" w:hAnsi="Cambria"/>
          <w:b/>
          <w:sz w:val="24"/>
          <w:szCs w:val="24"/>
        </w:rPr>
      </w:pPr>
    </w:p>
    <w:p w:rsidR="009A485B" w:rsidRDefault="000B0434" w:rsidP="009A485B">
      <w:pPr>
        <w:spacing w:after="0"/>
        <w:jc w:val="both"/>
        <w:rPr>
          <w:rFonts w:ascii="Cambria" w:hAnsi="Cambria"/>
          <w:b/>
          <w:sz w:val="24"/>
          <w:szCs w:val="24"/>
          <w:lang w:val="en-US"/>
        </w:rPr>
      </w:pPr>
      <w:r>
        <w:rPr>
          <w:rFonts w:ascii="Cambria" w:hAnsi="Cambria"/>
          <w:b/>
          <w:sz w:val="24"/>
          <w:szCs w:val="24"/>
        </w:rPr>
        <w:t>Tabelul nr. 40</w:t>
      </w:r>
      <w:r w:rsidR="00D85A66">
        <w:rPr>
          <w:rFonts w:ascii="Cambria" w:hAnsi="Cambria"/>
          <w:b/>
          <w:sz w:val="24"/>
          <w:szCs w:val="24"/>
        </w:rPr>
        <w:t xml:space="preserve"> Dinamica numărului de elevi din învățămîntul artistic</w:t>
      </w:r>
    </w:p>
    <w:tbl>
      <w:tblPr>
        <w:tblStyle w:val="af3"/>
        <w:tblW w:w="9889" w:type="dxa"/>
        <w:tblInd w:w="0" w:type="dxa"/>
        <w:tblLook w:val="04A0" w:firstRow="1" w:lastRow="0" w:firstColumn="1" w:lastColumn="0" w:noHBand="0" w:noVBand="1"/>
      </w:tblPr>
      <w:tblGrid>
        <w:gridCol w:w="2802"/>
        <w:gridCol w:w="1275"/>
        <w:gridCol w:w="1134"/>
        <w:gridCol w:w="1134"/>
        <w:gridCol w:w="1134"/>
        <w:gridCol w:w="1276"/>
        <w:gridCol w:w="1134"/>
      </w:tblGrid>
      <w:tr w:rsidR="009A485B" w:rsidTr="00D85A66">
        <w:trPr>
          <w:trHeight w:val="383"/>
        </w:trPr>
        <w:tc>
          <w:tcPr>
            <w:tcW w:w="280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9A485B" w:rsidRDefault="009A485B" w:rsidP="00D85A66">
            <w:pPr>
              <w:jc w:val="center"/>
              <w:rPr>
                <w:rFonts w:ascii="Cambria" w:hAnsi="Cambria"/>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9A485B" w:rsidRPr="00D85A66" w:rsidRDefault="009A485B" w:rsidP="00D85A66">
            <w:pPr>
              <w:jc w:val="center"/>
              <w:rPr>
                <w:rFonts w:ascii="Cambria" w:hAnsi="Cambria"/>
                <w:b/>
                <w:sz w:val="24"/>
                <w:szCs w:val="24"/>
              </w:rPr>
            </w:pPr>
            <w:r w:rsidRPr="00D85A66">
              <w:rPr>
                <w:rFonts w:ascii="Cambria" w:hAnsi="Cambria"/>
                <w:b/>
                <w:sz w:val="24"/>
                <w:szCs w:val="24"/>
              </w:rPr>
              <w:t>2015</w:t>
            </w: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9A485B" w:rsidRPr="00D85A66" w:rsidRDefault="009A485B" w:rsidP="00D85A66">
            <w:pPr>
              <w:jc w:val="center"/>
              <w:rPr>
                <w:rFonts w:ascii="Cambria" w:hAnsi="Cambria"/>
                <w:b/>
                <w:sz w:val="24"/>
                <w:szCs w:val="24"/>
              </w:rPr>
            </w:pPr>
            <w:r w:rsidRPr="00D85A66">
              <w:rPr>
                <w:rFonts w:ascii="Cambria" w:hAnsi="Cambria"/>
                <w:b/>
                <w:sz w:val="24"/>
                <w:szCs w:val="24"/>
              </w:rPr>
              <w:t>2016</w:t>
            </w: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9A485B" w:rsidRPr="00D85A66" w:rsidRDefault="009A485B" w:rsidP="00D85A66">
            <w:pPr>
              <w:jc w:val="center"/>
              <w:rPr>
                <w:rFonts w:ascii="Cambria" w:hAnsi="Cambria"/>
                <w:b/>
                <w:sz w:val="24"/>
                <w:szCs w:val="24"/>
              </w:rPr>
            </w:pPr>
            <w:r w:rsidRPr="00D85A66">
              <w:rPr>
                <w:rFonts w:ascii="Cambria" w:hAnsi="Cambria"/>
                <w:b/>
                <w:sz w:val="24"/>
                <w:szCs w:val="24"/>
              </w:rPr>
              <w:t>2017</w:t>
            </w: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9A485B" w:rsidRPr="00D85A66" w:rsidRDefault="009A485B" w:rsidP="00D85A66">
            <w:pPr>
              <w:jc w:val="center"/>
              <w:rPr>
                <w:rFonts w:ascii="Cambria" w:hAnsi="Cambria"/>
                <w:b/>
                <w:sz w:val="24"/>
                <w:szCs w:val="24"/>
              </w:rPr>
            </w:pPr>
            <w:r w:rsidRPr="00D85A66">
              <w:rPr>
                <w:rFonts w:ascii="Cambria" w:hAnsi="Cambria"/>
                <w:b/>
                <w:sz w:val="24"/>
                <w:szCs w:val="24"/>
              </w:rPr>
              <w:t>2018</w:t>
            </w: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9A485B" w:rsidRPr="00D85A66" w:rsidRDefault="009A485B" w:rsidP="00D85A66">
            <w:pPr>
              <w:jc w:val="center"/>
              <w:rPr>
                <w:rFonts w:ascii="Cambria" w:hAnsi="Cambria"/>
                <w:b/>
                <w:sz w:val="24"/>
                <w:szCs w:val="24"/>
              </w:rPr>
            </w:pPr>
            <w:r w:rsidRPr="00D85A66">
              <w:rPr>
                <w:rFonts w:ascii="Cambria" w:hAnsi="Cambria"/>
                <w:b/>
                <w:sz w:val="24"/>
                <w:szCs w:val="24"/>
              </w:rPr>
              <w:t>2019</w:t>
            </w: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9A485B" w:rsidRPr="00D85A66" w:rsidRDefault="009A485B" w:rsidP="00D85A66">
            <w:pPr>
              <w:jc w:val="center"/>
              <w:rPr>
                <w:rFonts w:ascii="Cambria" w:hAnsi="Cambria"/>
                <w:b/>
                <w:sz w:val="24"/>
                <w:szCs w:val="24"/>
              </w:rPr>
            </w:pPr>
            <w:r w:rsidRPr="00D85A66">
              <w:rPr>
                <w:rFonts w:ascii="Cambria" w:hAnsi="Cambria"/>
                <w:b/>
                <w:sz w:val="24"/>
                <w:szCs w:val="24"/>
              </w:rPr>
              <w:t>2020</w:t>
            </w:r>
          </w:p>
        </w:tc>
      </w:tr>
      <w:tr w:rsidR="009A485B" w:rsidTr="006B10CF">
        <w:trPr>
          <w:trHeight w:val="430"/>
        </w:trPr>
        <w:tc>
          <w:tcPr>
            <w:tcW w:w="280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b/>
                <w:sz w:val="24"/>
                <w:szCs w:val="24"/>
              </w:rPr>
            </w:pPr>
            <w:r>
              <w:rPr>
                <w:rFonts w:ascii="Cambria" w:hAnsi="Cambria"/>
                <w:sz w:val="24"/>
                <w:szCs w:val="24"/>
              </w:rPr>
              <w:t xml:space="preserve">   </w:t>
            </w:r>
            <w:r>
              <w:rPr>
                <w:rFonts w:ascii="Cambria" w:hAnsi="Cambria"/>
                <w:b/>
                <w:sz w:val="24"/>
                <w:szCs w:val="24"/>
              </w:rPr>
              <w:t>Învățământul artistic</w:t>
            </w:r>
          </w:p>
        </w:tc>
        <w:tc>
          <w:tcPr>
            <w:tcW w:w="1275"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276"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r>
      <w:tr w:rsidR="009A485B" w:rsidTr="009A485B">
        <w:tc>
          <w:tcPr>
            <w:tcW w:w="280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Școala de Arte Hîncești</w:t>
            </w:r>
          </w:p>
        </w:tc>
        <w:tc>
          <w:tcPr>
            <w:tcW w:w="1275"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192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206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199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198 elevi</w:t>
            </w:r>
          </w:p>
        </w:tc>
        <w:tc>
          <w:tcPr>
            <w:tcW w:w="1276"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219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219 elevi</w:t>
            </w:r>
          </w:p>
        </w:tc>
      </w:tr>
      <w:tr w:rsidR="009A485B" w:rsidTr="009A485B">
        <w:tc>
          <w:tcPr>
            <w:tcW w:w="280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Școala de Arte Cărpineni</w:t>
            </w:r>
          </w:p>
        </w:tc>
        <w:tc>
          <w:tcPr>
            <w:tcW w:w="1275"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163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173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159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175 elevi</w:t>
            </w:r>
          </w:p>
        </w:tc>
        <w:tc>
          <w:tcPr>
            <w:tcW w:w="1276"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174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172 elevi</w:t>
            </w:r>
          </w:p>
        </w:tc>
      </w:tr>
      <w:tr w:rsidR="009A485B" w:rsidTr="009A485B">
        <w:tc>
          <w:tcPr>
            <w:tcW w:w="280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Școalade Arte S.Galbenă</w:t>
            </w:r>
          </w:p>
        </w:tc>
        <w:tc>
          <w:tcPr>
            <w:tcW w:w="1275"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105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112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102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119 elevi</w:t>
            </w:r>
          </w:p>
        </w:tc>
        <w:tc>
          <w:tcPr>
            <w:tcW w:w="1276"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120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115 elevi</w:t>
            </w:r>
          </w:p>
        </w:tc>
      </w:tr>
      <w:tr w:rsidR="009A485B" w:rsidTr="009A485B">
        <w:tc>
          <w:tcPr>
            <w:tcW w:w="280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Școala de muzică Lăpușna</w:t>
            </w:r>
          </w:p>
        </w:tc>
        <w:tc>
          <w:tcPr>
            <w:tcW w:w="1275"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34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36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40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45 elevi</w:t>
            </w:r>
          </w:p>
        </w:tc>
        <w:tc>
          <w:tcPr>
            <w:tcW w:w="1276"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86 elevi</w:t>
            </w:r>
          </w:p>
        </w:tc>
        <w:tc>
          <w:tcPr>
            <w:tcW w:w="113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83 elevi</w:t>
            </w:r>
          </w:p>
        </w:tc>
      </w:tr>
    </w:tbl>
    <w:p w:rsidR="009A485B" w:rsidRDefault="009A485B" w:rsidP="005D5DAE">
      <w:pPr>
        <w:spacing w:after="0" w:line="276" w:lineRule="auto"/>
        <w:ind w:firstLine="708"/>
        <w:jc w:val="both"/>
        <w:rPr>
          <w:rFonts w:ascii="Cambria" w:hAnsi="Cambria" w:cstheme="minorBidi"/>
          <w:sz w:val="24"/>
          <w:szCs w:val="24"/>
          <w:lang w:val="en-US"/>
        </w:rPr>
      </w:pPr>
      <w:r>
        <w:rPr>
          <w:rFonts w:ascii="Cambria" w:hAnsi="Cambria"/>
          <w:sz w:val="24"/>
          <w:szCs w:val="24"/>
          <w:lang w:val="en-US"/>
        </w:rPr>
        <w:t xml:space="preserve">Procesul educaţional în școli este asigurat de cadre didactice calificate.  Vîrsta medie a profesorilor și maeștrilor de concert este de   50  de ani.  Pe parcursul anilor cadrele didactice au participat la activităţi de formare profesională continuă, obținând  grade didactice. </w:t>
      </w:r>
    </w:p>
    <w:p w:rsidR="000B0434" w:rsidRDefault="000B0434" w:rsidP="000B0434">
      <w:pPr>
        <w:spacing w:after="0"/>
        <w:ind w:firstLine="708"/>
        <w:jc w:val="both"/>
        <w:rPr>
          <w:rFonts w:ascii="Cambria" w:hAnsi="Cambria"/>
          <w:b/>
          <w:sz w:val="24"/>
          <w:szCs w:val="24"/>
        </w:rPr>
      </w:pPr>
    </w:p>
    <w:p w:rsidR="009A485B" w:rsidRDefault="000B0434" w:rsidP="000B0434">
      <w:pPr>
        <w:spacing w:after="0"/>
        <w:ind w:firstLine="708"/>
        <w:rPr>
          <w:rFonts w:ascii="Cambria" w:hAnsi="Cambria"/>
          <w:b/>
          <w:sz w:val="24"/>
          <w:szCs w:val="24"/>
        </w:rPr>
      </w:pPr>
      <w:r>
        <w:rPr>
          <w:rFonts w:ascii="Cambria" w:hAnsi="Cambria"/>
          <w:b/>
          <w:sz w:val="24"/>
          <w:szCs w:val="24"/>
        </w:rPr>
        <w:t>Tabelul nr. 40</w:t>
      </w:r>
      <w:r w:rsidRPr="000B0434">
        <w:rPr>
          <w:rFonts w:ascii="Cambria" w:hAnsi="Cambria"/>
          <w:b/>
          <w:sz w:val="24"/>
          <w:szCs w:val="24"/>
        </w:rPr>
        <w:t xml:space="preserve"> </w:t>
      </w:r>
      <w:r>
        <w:rPr>
          <w:rFonts w:ascii="Cambria" w:hAnsi="Cambria"/>
          <w:b/>
          <w:sz w:val="24"/>
          <w:szCs w:val="24"/>
        </w:rPr>
        <w:t>Cadrele didactice conform studiilor</w:t>
      </w:r>
    </w:p>
    <w:p w:rsidR="000B0434" w:rsidRDefault="000B0434" w:rsidP="000B0434">
      <w:pPr>
        <w:spacing w:after="0"/>
        <w:ind w:firstLine="708"/>
        <w:jc w:val="both"/>
        <w:rPr>
          <w:rFonts w:ascii="Cambria" w:hAnsi="Cambria"/>
          <w:sz w:val="24"/>
          <w:szCs w:val="24"/>
          <w:lang w:val="en-US"/>
        </w:rPr>
      </w:pPr>
    </w:p>
    <w:tbl>
      <w:tblPr>
        <w:tblStyle w:val="af3"/>
        <w:tblW w:w="8881" w:type="dxa"/>
        <w:tblInd w:w="0" w:type="dxa"/>
        <w:tblLook w:val="04A0" w:firstRow="1" w:lastRow="0" w:firstColumn="1" w:lastColumn="0" w:noHBand="0" w:noVBand="1"/>
      </w:tblPr>
      <w:tblGrid>
        <w:gridCol w:w="1521"/>
        <w:gridCol w:w="1509"/>
        <w:gridCol w:w="1307"/>
        <w:gridCol w:w="1470"/>
        <w:gridCol w:w="1373"/>
        <w:gridCol w:w="1701"/>
      </w:tblGrid>
      <w:tr w:rsidR="009A485B" w:rsidTr="000B0434">
        <w:tc>
          <w:tcPr>
            <w:tcW w:w="1521" w:type="dxa"/>
            <w:tcBorders>
              <w:top w:val="single" w:sz="4" w:space="0" w:color="auto"/>
              <w:left w:val="single" w:sz="4" w:space="0" w:color="auto"/>
              <w:bottom w:val="single" w:sz="4" w:space="0" w:color="auto"/>
              <w:right w:val="single" w:sz="4" w:space="0" w:color="auto"/>
            </w:tcBorders>
            <w:shd w:val="clear" w:color="auto" w:fill="E7E6E6" w:themeFill="background2"/>
          </w:tcPr>
          <w:p w:rsidR="009A485B" w:rsidRDefault="009A485B">
            <w:pPr>
              <w:jc w:val="both"/>
              <w:rPr>
                <w:rFonts w:ascii="Cambria" w:hAnsi="Cambria"/>
                <w:sz w:val="24"/>
                <w:szCs w:val="24"/>
              </w:rPr>
            </w:pPr>
          </w:p>
        </w:tc>
        <w:tc>
          <w:tcPr>
            <w:tcW w:w="15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arte „T.Bătrânu”</w:t>
            </w:r>
          </w:p>
        </w:tc>
        <w:tc>
          <w:tcPr>
            <w:tcW w:w="130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arte din s. Cărpineni</w:t>
            </w:r>
          </w:p>
        </w:tc>
        <w:tc>
          <w:tcPr>
            <w:tcW w:w="147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arte din c. Sărata Galbenă</w:t>
            </w:r>
          </w:p>
        </w:tc>
        <w:tc>
          <w:tcPr>
            <w:tcW w:w="137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muzică din s. Lăpușna</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9A485B" w:rsidRDefault="009A485B">
            <w:pPr>
              <w:jc w:val="both"/>
              <w:rPr>
                <w:rFonts w:ascii="Cambria" w:hAnsi="Cambria"/>
                <w:sz w:val="24"/>
                <w:szCs w:val="24"/>
              </w:rPr>
            </w:pPr>
            <w:r>
              <w:rPr>
                <w:rFonts w:ascii="Cambria" w:hAnsi="Cambria"/>
                <w:sz w:val="24"/>
                <w:szCs w:val="24"/>
              </w:rPr>
              <w:t>Total cadre     didactice</w:t>
            </w:r>
          </w:p>
          <w:p w:rsidR="009A485B" w:rsidRDefault="009A485B">
            <w:pPr>
              <w:jc w:val="both"/>
              <w:rPr>
                <w:rFonts w:ascii="Cambria" w:hAnsi="Cambria"/>
                <w:sz w:val="24"/>
                <w:szCs w:val="24"/>
              </w:rPr>
            </w:pPr>
          </w:p>
          <w:p w:rsidR="009A485B" w:rsidRDefault="009A485B">
            <w:pPr>
              <w:jc w:val="both"/>
              <w:rPr>
                <w:rFonts w:ascii="Cambria" w:hAnsi="Cambria"/>
                <w:sz w:val="24"/>
                <w:szCs w:val="24"/>
              </w:rPr>
            </w:pP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Studii medii</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Studii medii speciale</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6</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7</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5</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20</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Studii </w:t>
            </w:r>
            <w:r>
              <w:rPr>
                <w:rFonts w:ascii="Cambria" w:hAnsi="Cambria"/>
                <w:sz w:val="24"/>
                <w:szCs w:val="24"/>
              </w:rPr>
              <w:lastRenderedPageBreak/>
              <w:t>superioare</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lastRenderedPageBreak/>
              <w:t xml:space="preserve">        11</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6</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25</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lastRenderedPageBreak/>
              <w:t>Studii post-universitare</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5</w:t>
            </w:r>
          </w:p>
        </w:tc>
      </w:tr>
      <w:tr w:rsidR="009A485B" w:rsidTr="000B0434">
        <w:tc>
          <w:tcPr>
            <w:tcW w:w="1521"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509"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307"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470"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373"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47  profesori</w:t>
            </w:r>
          </w:p>
        </w:tc>
      </w:tr>
    </w:tbl>
    <w:p w:rsidR="009A485B" w:rsidRDefault="009A485B" w:rsidP="009A485B">
      <w:pPr>
        <w:spacing w:after="0"/>
        <w:ind w:firstLine="708"/>
        <w:jc w:val="both"/>
        <w:rPr>
          <w:rFonts w:ascii="Cambria" w:hAnsi="Cambria" w:cstheme="minorBidi"/>
          <w:sz w:val="24"/>
          <w:szCs w:val="24"/>
        </w:rPr>
      </w:pPr>
    </w:p>
    <w:p w:rsidR="000B0434" w:rsidRDefault="000B0434" w:rsidP="000B0434">
      <w:pPr>
        <w:spacing w:after="0"/>
        <w:ind w:firstLine="708"/>
        <w:jc w:val="both"/>
        <w:rPr>
          <w:rFonts w:ascii="Cambria" w:hAnsi="Cambria"/>
          <w:b/>
          <w:sz w:val="24"/>
          <w:szCs w:val="24"/>
        </w:rPr>
      </w:pPr>
      <w:r>
        <w:rPr>
          <w:rFonts w:ascii="Cambria" w:hAnsi="Cambria"/>
          <w:b/>
          <w:sz w:val="24"/>
          <w:szCs w:val="24"/>
        </w:rPr>
        <w:t>Tabelul nr. 41</w:t>
      </w:r>
      <w:r w:rsidRPr="000B0434">
        <w:rPr>
          <w:rFonts w:ascii="Cambria" w:hAnsi="Cambria"/>
          <w:b/>
          <w:sz w:val="24"/>
          <w:szCs w:val="24"/>
        </w:rPr>
        <w:t xml:space="preserve"> </w:t>
      </w:r>
      <w:r>
        <w:rPr>
          <w:rFonts w:ascii="Cambria" w:hAnsi="Cambria"/>
          <w:b/>
          <w:sz w:val="24"/>
          <w:szCs w:val="24"/>
        </w:rPr>
        <w:t>Grade didactice obținute pe parcursul anilor 2015-2020</w:t>
      </w:r>
    </w:p>
    <w:p w:rsidR="000B0434" w:rsidRDefault="000B0434" w:rsidP="009A485B">
      <w:pPr>
        <w:spacing w:after="0"/>
        <w:ind w:firstLine="708"/>
        <w:jc w:val="both"/>
        <w:rPr>
          <w:rFonts w:ascii="Cambria" w:hAnsi="Cambria"/>
          <w:sz w:val="24"/>
          <w:szCs w:val="24"/>
        </w:rPr>
      </w:pPr>
    </w:p>
    <w:tbl>
      <w:tblPr>
        <w:tblStyle w:val="af3"/>
        <w:tblW w:w="8881" w:type="dxa"/>
        <w:tblInd w:w="0" w:type="dxa"/>
        <w:tblLook w:val="04A0" w:firstRow="1" w:lastRow="0" w:firstColumn="1" w:lastColumn="0" w:noHBand="0" w:noVBand="1"/>
      </w:tblPr>
      <w:tblGrid>
        <w:gridCol w:w="1521"/>
        <w:gridCol w:w="1509"/>
        <w:gridCol w:w="1307"/>
        <w:gridCol w:w="1470"/>
        <w:gridCol w:w="1373"/>
        <w:gridCol w:w="1701"/>
      </w:tblGrid>
      <w:tr w:rsidR="009A485B" w:rsidTr="000B0434">
        <w:tc>
          <w:tcPr>
            <w:tcW w:w="1521" w:type="dxa"/>
            <w:tcBorders>
              <w:top w:val="single" w:sz="4" w:space="0" w:color="auto"/>
              <w:left w:val="single" w:sz="4" w:space="0" w:color="auto"/>
              <w:bottom w:val="single" w:sz="4" w:space="0" w:color="auto"/>
              <w:right w:val="single" w:sz="4" w:space="0" w:color="auto"/>
            </w:tcBorders>
            <w:shd w:val="clear" w:color="auto" w:fill="E7E6E6" w:themeFill="background2"/>
          </w:tcPr>
          <w:p w:rsidR="009A485B" w:rsidRDefault="009A485B">
            <w:pPr>
              <w:jc w:val="both"/>
              <w:rPr>
                <w:rFonts w:ascii="Cambria" w:hAnsi="Cambria"/>
                <w:sz w:val="24"/>
                <w:szCs w:val="24"/>
              </w:rPr>
            </w:pPr>
          </w:p>
        </w:tc>
        <w:tc>
          <w:tcPr>
            <w:tcW w:w="15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arte „T.Bătrânu”</w:t>
            </w:r>
          </w:p>
        </w:tc>
        <w:tc>
          <w:tcPr>
            <w:tcW w:w="130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arte din s. Cărpineni</w:t>
            </w:r>
          </w:p>
        </w:tc>
        <w:tc>
          <w:tcPr>
            <w:tcW w:w="147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arte din c. Sărata Galbenă</w:t>
            </w:r>
          </w:p>
        </w:tc>
        <w:tc>
          <w:tcPr>
            <w:tcW w:w="137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muzică din s. Lăpușna</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Total cadre didactice</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Grad didacric Doi</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11</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5</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21</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Grad didactic Unu</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Grad didactic Superior</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Nu au grad</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7</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9</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5</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25               </w:t>
            </w:r>
          </w:p>
        </w:tc>
      </w:tr>
    </w:tbl>
    <w:p w:rsidR="009A485B" w:rsidRDefault="009A485B" w:rsidP="009A485B">
      <w:pPr>
        <w:spacing w:after="0"/>
        <w:ind w:firstLine="708"/>
        <w:jc w:val="both"/>
        <w:rPr>
          <w:rFonts w:ascii="Cambria" w:hAnsi="Cambria" w:cstheme="minorBidi"/>
          <w:sz w:val="24"/>
          <w:szCs w:val="24"/>
        </w:rPr>
      </w:pPr>
    </w:p>
    <w:p w:rsidR="009A485B" w:rsidRDefault="009A485B" w:rsidP="005D5DAE">
      <w:pPr>
        <w:spacing w:after="0" w:line="276" w:lineRule="auto"/>
        <w:ind w:firstLine="708"/>
        <w:jc w:val="both"/>
        <w:rPr>
          <w:rFonts w:ascii="Cambria" w:hAnsi="Cambria"/>
          <w:sz w:val="24"/>
          <w:szCs w:val="24"/>
          <w:lang w:val="en-US"/>
        </w:rPr>
      </w:pPr>
      <w:r>
        <w:rPr>
          <w:rFonts w:ascii="Cambria" w:hAnsi="Cambria"/>
          <w:sz w:val="24"/>
          <w:szCs w:val="24"/>
          <w:lang w:val="en-US"/>
        </w:rPr>
        <w:t>Examenul de evaluare finală, care este şi un examen de absolvire, comportă un caracter intern, fapt care stimulează elevul şi cadrele didactice la performanţe mai mari. În consecinţă, în anii 2015-2020, numărul absolvenților a constituit:</w:t>
      </w:r>
    </w:p>
    <w:p w:rsidR="00002FE1" w:rsidRDefault="00002FE1" w:rsidP="005D5DAE">
      <w:pPr>
        <w:spacing w:after="0" w:line="276" w:lineRule="auto"/>
        <w:ind w:firstLine="708"/>
        <w:jc w:val="both"/>
        <w:rPr>
          <w:rFonts w:ascii="Cambria" w:hAnsi="Cambria"/>
          <w:b/>
          <w:sz w:val="24"/>
          <w:szCs w:val="24"/>
        </w:rPr>
      </w:pPr>
    </w:p>
    <w:p w:rsidR="000B0434" w:rsidRDefault="000B0434" w:rsidP="005D5DAE">
      <w:pPr>
        <w:spacing w:after="0" w:line="276" w:lineRule="auto"/>
        <w:ind w:firstLine="708"/>
        <w:jc w:val="both"/>
        <w:rPr>
          <w:rFonts w:ascii="Cambria" w:hAnsi="Cambria"/>
          <w:sz w:val="24"/>
          <w:szCs w:val="24"/>
          <w:lang w:val="en-US"/>
        </w:rPr>
      </w:pPr>
      <w:r>
        <w:rPr>
          <w:rFonts w:ascii="Cambria" w:hAnsi="Cambria"/>
          <w:b/>
          <w:sz w:val="24"/>
          <w:szCs w:val="24"/>
        </w:rPr>
        <w:t>Tabelul nr. 42 Numărul absolvenților pe parcursul anilor 2015-2020</w:t>
      </w:r>
    </w:p>
    <w:tbl>
      <w:tblPr>
        <w:tblStyle w:val="af3"/>
        <w:tblW w:w="8930" w:type="dxa"/>
        <w:tblInd w:w="0" w:type="dxa"/>
        <w:tblLook w:val="04A0" w:firstRow="1" w:lastRow="0" w:firstColumn="1" w:lastColumn="0" w:noHBand="0" w:noVBand="1"/>
      </w:tblPr>
      <w:tblGrid>
        <w:gridCol w:w="1838"/>
        <w:gridCol w:w="1422"/>
        <w:gridCol w:w="1394"/>
        <w:gridCol w:w="1300"/>
        <w:gridCol w:w="1417"/>
        <w:gridCol w:w="1559"/>
      </w:tblGrid>
      <w:tr w:rsidR="009A485B" w:rsidTr="000B0434">
        <w:tc>
          <w:tcPr>
            <w:tcW w:w="1838"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p>
        </w:tc>
        <w:tc>
          <w:tcPr>
            <w:tcW w:w="142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Școala de arte „T.Bătrânu”</w:t>
            </w:r>
          </w:p>
        </w:tc>
        <w:tc>
          <w:tcPr>
            <w:tcW w:w="139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Școala de arte din s. Cărpineni</w:t>
            </w:r>
          </w:p>
        </w:tc>
        <w:tc>
          <w:tcPr>
            <w:tcW w:w="130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Școala de   arte din     c. Sărata Galbenă</w:t>
            </w:r>
          </w:p>
        </w:tc>
        <w:tc>
          <w:tcPr>
            <w:tcW w:w="141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Școala de muzică din s. Lăpușna</w:t>
            </w:r>
          </w:p>
        </w:tc>
        <w:tc>
          <w:tcPr>
            <w:tcW w:w="1559" w:type="dxa"/>
            <w:tcBorders>
              <w:top w:val="single" w:sz="4" w:space="0" w:color="auto"/>
              <w:left w:val="single" w:sz="4" w:space="0" w:color="auto"/>
              <w:bottom w:val="single" w:sz="4" w:space="0" w:color="auto"/>
              <w:right w:val="single" w:sz="4" w:space="0" w:color="auto"/>
            </w:tcBorders>
          </w:tcPr>
          <w:p w:rsidR="009A485B" w:rsidRDefault="009A485B">
            <w:pPr>
              <w:jc w:val="both"/>
              <w:rPr>
                <w:rFonts w:ascii="Cambria" w:hAnsi="Cambria"/>
                <w:sz w:val="24"/>
                <w:szCs w:val="24"/>
              </w:rPr>
            </w:pPr>
            <w:r>
              <w:rPr>
                <w:rFonts w:ascii="Cambria" w:hAnsi="Cambria"/>
                <w:sz w:val="24"/>
                <w:szCs w:val="24"/>
              </w:rPr>
              <w:t>Total număr    de absolvenți</w:t>
            </w:r>
          </w:p>
          <w:p w:rsidR="009A485B" w:rsidRDefault="009A485B">
            <w:pPr>
              <w:jc w:val="both"/>
              <w:rPr>
                <w:rFonts w:ascii="Cambria" w:hAnsi="Cambria"/>
                <w:sz w:val="24"/>
                <w:szCs w:val="24"/>
              </w:rPr>
            </w:pPr>
          </w:p>
        </w:tc>
      </w:tr>
      <w:tr w:rsidR="009A485B" w:rsidTr="000B0434">
        <w:tc>
          <w:tcPr>
            <w:tcW w:w="1838"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2015</w:t>
            </w:r>
          </w:p>
        </w:tc>
        <w:tc>
          <w:tcPr>
            <w:tcW w:w="142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14 absolv.</w:t>
            </w:r>
          </w:p>
        </w:tc>
        <w:tc>
          <w:tcPr>
            <w:tcW w:w="139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19</w:t>
            </w:r>
          </w:p>
        </w:tc>
        <w:tc>
          <w:tcPr>
            <w:tcW w:w="130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13</w:t>
            </w:r>
          </w:p>
        </w:tc>
        <w:tc>
          <w:tcPr>
            <w:tcW w:w="141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w:t>
            </w:r>
          </w:p>
        </w:tc>
        <w:tc>
          <w:tcPr>
            <w:tcW w:w="155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48 abs.</w:t>
            </w:r>
          </w:p>
        </w:tc>
      </w:tr>
      <w:tr w:rsidR="009A485B" w:rsidTr="000B0434">
        <w:tc>
          <w:tcPr>
            <w:tcW w:w="1838"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2016</w:t>
            </w:r>
          </w:p>
        </w:tc>
        <w:tc>
          <w:tcPr>
            <w:tcW w:w="142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14 absolv.</w:t>
            </w:r>
          </w:p>
        </w:tc>
        <w:tc>
          <w:tcPr>
            <w:tcW w:w="139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20</w:t>
            </w:r>
          </w:p>
        </w:tc>
        <w:tc>
          <w:tcPr>
            <w:tcW w:w="130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7</w:t>
            </w:r>
          </w:p>
        </w:tc>
        <w:tc>
          <w:tcPr>
            <w:tcW w:w="141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w:t>
            </w:r>
          </w:p>
        </w:tc>
        <w:tc>
          <w:tcPr>
            <w:tcW w:w="155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43 abs.</w:t>
            </w:r>
          </w:p>
        </w:tc>
      </w:tr>
      <w:tr w:rsidR="009A485B" w:rsidTr="000B0434">
        <w:tc>
          <w:tcPr>
            <w:tcW w:w="1838"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2017</w:t>
            </w:r>
          </w:p>
        </w:tc>
        <w:tc>
          <w:tcPr>
            <w:tcW w:w="142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26 absolv.</w:t>
            </w:r>
          </w:p>
        </w:tc>
        <w:tc>
          <w:tcPr>
            <w:tcW w:w="139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15</w:t>
            </w:r>
          </w:p>
        </w:tc>
        <w:tc>
          <w:tcPr>
            <w:tcW w:w="130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6</w:t>
            </w:r>
          </w:p>
        </w:tc>
        <w:tc>
          <w:tcPr>
            <w:tcW w:w="141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w:t>
            </w:r>
          </w:p>
        </w:tc>
        <w:tc>
          <w:tcPr>
            <w:tcW w:w="155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49 abs.</w:t>
            </w:r>
          </w:p>
        </w:tc>
      </w:tr>
      <w:tr w:rsidR="009A485B" w:rsidTr="000B0434">
        <w:tc>
          <w:tcPr>
            <w:tcW w:w="1838"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2018</w:t>
            </w:r>
          </w:p>
        </w:tc>
        <w:tc>
          <w:tcPr>
            <w:tcW w:w="142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28 absolv.</w:t>
            </w:r>
          </w:p>
        </w:tc>
        <w:tc>
          <w:tcPr>
            <w:tcW w:w="139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12</w:t>
            </w:r>
          </w:p>
        </w:tc>
        <w:tc>
          <w:tcPr>
            <w:tcW w:w="130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6</w:t>
            </w:r>
          </w:p>
        </w:tc>
        <w:tc>
          <w:tcPr>
            <w:tcW w:w="141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5</w:t>
            </w:r>
          </w:p>
        </w:tc>
        <w:tc>
          <w:tcPr>
            <w:tcW w:w="155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49 abs.</w:t>
            </w:r>
          </w:p>
        </w:tc>
      </w:tr>
      <w:tr w:rsidR="009A485B" w:rsidTr="000B0434">
        <w:tc>
          <w:tcPr>
            <w:tcW w:w="1838"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2019</w:t>
            </w:r>
          </w:p>
        </w:tc>
        <w:tc>
          <w:tcPr>
            <w:tcW w:w="142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22 absolv.</w:t>
            </w:r>
          </w:p>
        </w:tc>
        <w:tc>
          <w:tcPr>
            <w:tcW w:w="139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15</w:t>
            </w:r>
          </w:p>
        </w:tc>
        <w:tc>
          <w:tcPr>
            <w:tcW w:w="130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9</w:t>
            </w:r>
          </w:p>
        </w:tc>
        <w:tc>
          <w:tcPr>
            <w:tcW w:w="141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5</w:t>
            </w:r>
          </w:p>
        </w:tc>
        <w:tc>
          <w:tcPr>
            <w:tcW w:w="155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51 abs.</w:t>
            </w:r>
          </w:p>
        </w:tc>
      </w:tr>
      <w:tr w:rsidR="009A485B" w:rsidTr="000B0434">
        <w:tc>
          <w:tcPr>
            <w:tcW w:w="1838"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2020</w:t>
            </w:r>
          </w:p>
        </w:tc>
        <w:tc>
          <w:tcPr>
            <w:tcW w:w="1422"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25 absolv.</w:t>
            </w:r>
          </w:p>
        </w:tc>
        <w:tc>
          <w:tcPr>
            <w:tcW w:w="1394"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19</w:t>
            </w:r>
          </w:p>
        </w:tc>
        <w:tc>
          <w:tcPr>
            <w:tcW w:w="1300"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6</w:t>
            </w:r>
          </w:p>
        </w:tc>
        <w:tc>
          <w:tcPr>
            <w:tcW w:w="1417"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2</w:t>
            </w:r>
          </w:p>
        </w:tc>
        <w:tc>
          <w:tcPr>
            <w:tcW w:w="1559"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          52 abs.</w:t>
            </w:r>
          </w:p>
        </w:tc>
      </w:tr>
    </w:tbl>
    <w:p w:rsidR="00002FE1" w:rsidRDefault="00002FE1" w:rsidP="005D5DAE">
      <w:pPr>
        <w:spacing w:after="0" w:line="276" w:lineRule="auto"/>
        <w:ind w:firstLine="708"/>
        <w:jc w:val="both"/>
        <w:rPr>
          <w:rFonts w:ascii="Cambria" w:hAnsi="Cambria"/>
          <w:sz w:val="24"/>
          <w:szCs w:val="24"/>
          <w:lang w:val="en-US"/>
        </w:rPr>
      </w:pPr>
    </w:p>
    <w:p w:rsidR="009A485B" w:rsidRDefault="009A485B" w:rsidP="005D5DAE">
      <w:pPr>
        <w:spacing w:after="0" w:line="276" w:lineRule="auto"/>
        <w:ind w:firstLine="708"/>
        <w:jc w:val="both"/>
        <w:rPr>
          <w:rFonts w:ascii="Cambria" w:hAnsi="Cambria"/>
          <w:sz w:val="24"/>
          <w:szCs w:val="24"/>
          <w:lang w:val="en-US"/>
        </w:rPr>
      </w:pPr>
      <w:r>
        <w:rPr>
          <w:rFonts w:ascii="Cambria" w:hAnsi="Cambria"/>
          <w:sz w:val="24"/>
          <w:szCs w:val="24"/>
          <w:lang w:val="en-US"/>
        </w:rPr>
        <w:t>Învăţământul artistic este solicitat de copii cu vârsta între 7-12 ani.</w:t>
      </w:r>
    </w:p>
    <w:p w:rsidR="009A485B" w:rsidRDefault="009A485B" w:rsidP="005D5DAE">
      <w:pPr>
        <w:spacing w:line="276" w:lineRule="auto"/>
        <w:ind w:firstLine="708"/>
        <w:jc w:val="both"/>
        <w:rPr>
          <w:rFonts w:ascii="Cambria" w:hAnsi="Cambria"/>
          <w:sz w:val="24"/>
          <w:szCs w:val="24"/>
          <w:lang w:val="en-US"/>
        </w:rPr>
      </w:pPr>
      <w:r>
        <w:rPr>
          <w:rFonts w:ascii="Cambria" w:hAnsi="Cambria"/>
          <w:sz w:val="24"/>
          <w:szCs w:val="24"/>
          <w:lang w:val="en-US"/>
        </w:rPr>
        <w:t xml:space="preserve">Din gama de specialităţi oferită de instituţiile de învăţământ artistic de specialitate, cele mai solicitate rămân a fi muzica şi artele plastice. </w:t>
      </w:r>
    </w:p>
    <w:p w:rsidR="009A485B" w:rsidRDefault="009A485B" w:rsidP="005D5DAE">
      <w:pPr>
        <w:spacing w:line="276" w:lineRule="auto"/>
        <w:ind w:firstLine="708"/>
        <w:jc w:val="both"/>
        <w:rPr>
          <w:rFonts w:ascii="Cambria" w:hAnsi="Cambria"/>
          <w:sz w:val="24"/>
          <w:szCs w:val="24"/>
          <w:lang w:val="en-US"/>
        </w:rPr>
      </w:pPr>
      <w:r>
        <w:rPr>
          <w:rFonts w:ascii="Cambria" w:hAnsi="Cambria"/>
          <w:sz w:val="24"/>
          <w:szCs w:val="24"/>
          <w:lang w:val="en-US"/>
        </w:rPr>
        <w:t xml:space="preserve">Toate instituțiile au în gestiune spații de studii, care însă, corespund parțial necesităților educaționale.  Această situaţie conduce la concluzia că infrastructura existentă este utilizată în totala capacitate a sa. În contextul declinului demografic, se păstrează numărul de instituţii, capacitatea cărora este utilizată deplin și implică cheltuieli de întreţinere justificate  în raport cu calitatea studiilor. </w:t>
      </w:r>
    </w:p>
    <w:p w:rsidR="000B0434" w:rsidRDefault="009A485B" w:rsidP="005D5DAE">
      <w:pPr>
        <w:spacing w:after="0" w:line="276" w:lineRule="auto"/>
        <w:ind w:firstLine="708"/>
        <w:jc w:val="both"/>
        <w:rPr>
          <w:rFonts w:ascii="Cambria" w:hAnsi="Cambria"/>
          <w:b/>
          <w:sz w:val="24"/>
          <w:szCs w:val="24"/>
        </w:rPr>
      </w:pPr>
      <w:r>
        <w:rPr>
          <w:rFonts w:ascii="Cambria" w:hAnsi="Cambria"/>
          <w:sz w:val="24"/>
          <w:szCs w:val="24"/>
          <w:lang w:val="en-US"/>
        </w:rPr>
        <w:t>Baza tehnico-materială a instituţiilor de învăţământ artistic nu corespunde în mare parte cerinţelor pentru veriga artistică. Instrumentele muzicale au depășit limita-termen de exploatare.</w:t>
      </w:r>
      <w:r w:rsidR="000B0434" w:rsidRPr="000B0434">
        <w:rPr>
          <w:rFonts w:ascii="Cambria" w:hAnsi="Cambria"/>
          <w:b/>
          <w:sz w:val="24"/>
          <w:szCs w:val="24"/>
        </w:rPr>
        <w:t xml:space="preserve"> </w:t>
      </w:r>
    </w:p>
    <w:p w:rsidR="00002FE1" w:rsidRDefault="00002FE1" w:rsidP="005D5DAE">
      <w:pPr>
        <w:spacing w:after="0" w:line="276" w:lineRule="auto"/>
        <w:ind w:firstLine="708"/>
        <w:jc w:val="both"/>
        <w:rPr>
          <w:rFonts w:ascii="Cambria" w:hAnsi="Cambria"/>
          <w:b/>
          <w:sz w:val="24"/>
          <w:szCs w:val="24"/>
        </w:rPr>
      </w:pPr>
    </w:p>
    <w:p w:rsidR="009A485B" w:rsidRDefault="000B0434" w:rsidP="005D5DAE">
      <w:pPr>
        <w:spacing w:after="0" w:line="276" w:lineRule="auto"/>
        <w:ind w:firstLine="708"/>
        <w:jc w:val="both"/>
        <w:rPr>
          <w:rFonts w:ascii="Cambria" w:hAnsi="Cambria"/>
          <w:sz w:val="24"/>
          <w:szCs w:val="24"/>
          <w:lang w:val="en-US"/>
        </w:rPr>
      </w:pPr>
      <w:r>
        <w:rPr>
          <w:rFonts w:ascii="Cambria" w:hAnsi="Cambria"/>
          <w:b/>
          <w:sz w:val="24"/>
          <w:szCs w:val="24"/>
        </w:rPr>
        <w:t>Tabelul nr. 43 Baza tehnico-materială</w:t>
      </w:r>
    </w:p>
    <w:tbl>
      <w:tblPr>
        <w:tblStyle w:val="af3"/>
        <w:tblW w:w="8881" w:type="dxa"/>
        <w:tblInd w:w="0" w:type="dxa"/>
        <w:tblLook w:val="04A0" w:firstRow="1" w:lastRow="0" w:firstColumn="1" w:lastColumn="0" w:noHBand="0" w:noVBand="1"/>
      </w:tblPr>
      <w:tblGrid>
        <w:gridCol w:w="1521"/>
        <w:gridCol w:w="1509"/>
        <w:gridCol w:w="1307"/>
        <w:gridCol w:w="1470"/>
        <w:gridCol w:w="1373"/>
        <w:gridCol w:w="1701"/>
      </w:tblGrid>
      <w:tr w:rsidR="009A485B" w:rsidTr="000B0434">
        <w:trPr>
          <w:trHeight w:val="1279"/>
        </w:trPr>
        <w:tc>
          <w:tcPr>
            <w:tcW w:w="1521" w:type="dxa"/>
            <w:tcBorders>
              <w:top w:val="single" w:sz="4" w:space="0" w:color="auto"/>
              <w:left w:val="single" w:sz="4" w:space="0" w:color="auto"/>
              <w:bottom w:val="single" w:sz="4" w:space="0" w:color="auto"/>
              <w:right w:val="single" w:sz="4" w:space="0" w:color="auto"/>
            </w:tcBorders>
            <w:shd w:val="clear" w:color="auto" w:fill="E7E6E6" w:themeFill="background2"/>
          </w:tcPr>
          <w:p w:rsidR="009A485B" w:rsidRDefault="009A485B">
            <w:pPr>
              <w:jc w:val="both"/>
              <w:rPr>
                <w:rFonts w:ascii="Cambria" w:hAnsi="Cambria"/>
                <w:sz w:val="24"/>
                <w:szCs w:val="24"/>
              </w:rPr>
            </w:pPr>
          </w:p>
        </w:tc>
        <w:tc>
          <w:tcPr>
            <w:tcW w:w="15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arte „T.Bătrânu”</w:t>
            </w:r>
          </w:p>
        </w:tc>
        <w:tc>
          <w:tcPr>
            <w:tcW w:w="130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arte din s. Cărpineni</w:t>
            </w:r>
          </w:p>
        </w:tc>
        <w:tc>
          <w:tcPr>
            <w:tcW w:w="147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arte din c.. Sărata Galbenă</w:t>
            </w:r>
          </w:p>
        </w:tc>
        <w:tc>
          <w:tcPr>
            <w:tcW w:w="137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Școala de muzică din s. Lăpușna</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A485B" w:rsidRDefault="009A485B">
            <w:pPr>
              <w:jc w:val="both"/>
              <w:rPr>
                <w:rFonts w:ascii="Cambria" w:hAnsi="Cambria"/>
                <w:sz w:val="24"/>
                <w:szCs w:val="24"/>
              </w:rPr>
            </w:pPr>
            <w:r>
              <w:rPr>
                <w:rFonts w:ascii="Cambria" w:hAnsi="Cambria"/>
                <w:sz w:val="24"/>
                <w:szCs w:val="24"/>
              </w:rPr>
              <w:t>Total instrum.  muzicale</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 xml:space="preserve">Piane </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14</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7</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8</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34 piane</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Acordeoane</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4</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5</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4</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16 acord.</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Viori</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4</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4</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8  viori</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Instrumente aerofone</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2</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2</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4 i.aerof.</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Țambal</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2</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2</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1</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5</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Calculatoare</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4</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2</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3</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9 calcul.</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Imprimante</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2</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1</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1</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4 impr.</w:t>
            </w: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TV - plasmă</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307" w:type="dxa"/>
            <w:tcBorders>
              <w:top w:val="single" w:sz="4" w:space="0" w:color="auto"/>
              <w:left w:val="single" w:sz="4" w:space="0" w:color="auto"/>
              <w:bottom w:val="single" w:sz="4" w:space="0" w:color="auto"/>
              <w:right w:val="single" w:sz="4" w:space="0" w:color="auto"/>
            </w:tcBorders>
          </w:tcPr>
          <w:p w:rsidR="009A485B" w:rsidRDefault="009A485B">
            <w:pPr>
              <w:jc w:val="center"/>
              <w:rPr>
                <w:rFonts w:ascii="Cambria" w:hAnsi="Cambria"/>
                <w:sz w:val="24"/>
                <w:szCs w:val="24"/>
              </w:rPr>
            </w:pP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9A485B" w:rsidRDefault="009A485B">
            <w:pPr>
              <w:jc w:val="center"/>
              <w:rPr>
                <w:rFonts w:ascii="Cambria" w:hAnsi="Cambria"/>
                <w:sz w:val="24"/>
                <w:szCs w:val="24"/>
              </w:rPr>
            </w:pPr>
          </w:p>
        </w:tc>
      </w:tr>
      <w:tr w:rsidR="009A485B" w:rsidTr="000B0434">
        <w:tc>
          <w:tcPr>
            <w:tcW w:w="1521" w:type="dxa"/>
            <w:tcBorders>
              <w:top w:val="single" w:sz="4" w:space="0" w:color="auto"/>
              <w:left w:val="single" w:sz="4" w:space="0" w:color="auto"/>
              <w:bottom w:val="single" w:sz="4" w:space="0" w:color="auto"/>
              <w:right w:val="single" w:sz="4" w:space="0" w:color="auto"/>
            </w:tcBorders>
            <w:hideMark/>
          </w:tcPr>
          <w:p w:rsidR="009A485B" w:rsidRDefault="009A485B">
            <w:pPr>
              <w:jc w:val="both"/>
              <w:rPr>
                <w:rFonts w:ascii="Cambria" w:hAnsi="Cambria"/>
                <w:sz w:val="24"/>
                <w:szCs w:val="24"/>
              </w:rPr>
            </w:pPr>
            <w:r>
              <w:rPr>
                <w:rFonts w:ascii="Cambria" w:hAnsi="Cambria"/>
                <w:sz w:val="24"/>
                <w:szCs w:val="24"/>
              </w:rPr>
              <w:t>Cameră de filmat</w:t>
            </w:r>
          </w:p>
        </w:tc>
        <w:tc>
          <w:tcPr>
            <w:tcW w:w="1509"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307"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470"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1</w:t>
            </w:r>
          </w:p>
        </w:tc>
        <w:tc>
          <w:tcPr>
            <w:tcW w:w="1373"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9A485B" w:rsidRDefault="009A485B">
            <w:pPr>
              <w:jc w:val="center"/>
              <w:rPr>
                <w:rFonts w:ascii="Cambria" w:hAnsi="Cambria"/>
                <w:sz w:val="24"/>
                <w:szCs w:val="24"/>
              </w:rPr>
            </w:pPr>
            <w:r>
              <w:rPr>
                <w:rFonts w:ascii="Cambria" w:hAnsi="Cambria"/>
                <w:sz w:val="24"/>
                <w:szCs w:val="24"/>
              </w:rPr>
              <w:t>1 c. film</w:t>
            </w:r>
          </w:p>
        </w:tc>
      </w:tr>
    </w:tbl>
    <w:p w:rsidR="00002FE1" w:rsidRDefault="00002FE1" w:rsidP="005D5DAE">
      <w:pPr>
        <w:spacing w:after="0" w:line="276" w:lineRule="auto"/>
        <w:ind w:firstLine="708"/>
        <w:jc w:val="both"/>
        <w:rPr>
          <w:rFonts w:ascii="Cambria" w:hAnsi="Cambria"/>
          <w:sz w:val="24"/>
          <w:szCs w:val="24"/>
          <w:lang w:val="en-US"/>
        </w:rPr>
      </w:pPr>
    </w:p>
    <w:p w:rsidR="009A485B" w:rsidRDefault="009A485B" w:rsidP="005D5DAE">
      <w:pPr>
        <w:spacing w:after="0" w:line="276" w:lineRule="auto"/>
        <w:ind w:firstLine="708"/>
        <w:jc w:val="both"/>
        <w:rPr>
          <w:rFonts w:ascii="Cambria" w:hAnsi="Cambria"/>
          <w:sz w:val="24"/>
          <w:szCs w:val="24"/>
          <w:lang w:val="en-US"/>
        </w:rPr>
      </w:pPr>
      <w:r>
        <w:rPr>
          <w:rFonts w:ascii="Cambria" w:hAnsi="Cambria"/>
          <w:sz w:val="24"/>
          <w:szCs w:val="24"/>
          <w:lang w:val="en-US"/>
        </w:rPr>
        <w:t xml:space="preserve">Pentru absolvenţii învăţământului artistic (medii de specuialitate și superioare) școlile de muzică și arte sunt neatractive, pentru că treapta de salarizare este una inferioară ce nu satisface doleanțele tânărului specialist. </w:t>
      </w:r>
    </w:p>
    <w:p w:rsidR="009A485B" w:rsidRDefault="009A485B" w:rsidP="005D5DAE">
      <w:pPr>
        <w:spacing w:after="0" w:line="276" w:lineRule="auto"/>
        <w:ind w:firstLine="708"/>
        <w:jc w:val="both"/>
        <w:rPr>
          <w:rFonts w:ascii="Cambria" w:hAnsi="Cambria"/>
          <w:sz w:val="24"/>
          <w:szCs w:val="24"/>
          <w:lang w:val="en-US"/>
        </w:rPr>
      </w:pPr>
      <w:r>
        <w:rPr>
          <w:rFonts w:ascii="Cambria" w:hAnsi="Cambria"/>
          <w:sz w:val="24"/>
          <w:szCs w:val="24"/>
          <w:lang w:val="en-US"/>
        </w:rPr>
        <w:t xml:space="preserve">Finanţarea instituţiilor de învaţământ artistic nu se face în bază de performanţe şi, respectiv, nu stimulează o administrare eficientă a resurselor. </w:t>
      </w:r>
    </w:p>
    <w:p w:rsidR="009A485B" w:rsidRDefault="009A485B" w:rsidP="009A485B">
      <w:pPr>
        <w:tabs>
          <w:tab w:val="left" w:pos="1440"/>
        </w:tabs>
        <w:spacing w:after="0"/>
        <w:jc w:val="both"/>
        <w:rPr>
          <w:rFonts w:ascii="Cambria Math" w:hAnsi="Cambria Math" w:cs="Calibri"/>
          <w:b/>
          <w:i/>
          <w:sz w:val="24"/>
          <w:szCs w:val="24"/>
          <w:lang w:val="en-US"/>
        </w:rPr>
      </w:pPr>
    </w:p>
    <w:p w:rsidR="00002FE1" w:rsidRDefault="00002FE1" w:rsidP="009A485B">
      <w:pPr>
        <w:rPr>
          <w:rFonts w:ascii="Cambria" w:hAnsi="Cambria"/>
          <w:b/>
          <w:sz w:val="24"/>
          <w:szCs w:val="24"/>
          <w:lang w:val="en-US"/>
        </w:rPr>
      </w:pPr>
    </w:p>
    <w:p w:rsidR="009A485B" w:rsidRDefault="009A485B" w:rsidP="009A485B">
      <w:pPr>
        <w:rPr>
          <w:rFonts w:ascii="Cambria" w:hAnsi="Cambria" w:cstheme="minorBidi"/>
          <w:b/>
          <w:sz w:val="24"/>
          <w:szCs w:val="24"/>
          <w:lang w:val="en-US"/>
        </w:rPr>
      </w:pPr>
      <w:r>
        <w:rPr>
          <w:rFonts w:ascii="Cambria" w:hAnsi="Cambria"/>
          <w:b/>
          <w:sz w:val="24"/>
          <w:szCs w:val="24"/>
          <w:lang w:val="en-US"/>
        </w:rPr>
        <w:t>Principalele probleme în domeniul culturii</w:t>
      </w:r>
    </w:p>
    <w:p w:rsidR="009A485B" w:rsidRDefault="009A485B" w:rsidP="00047F16">
      <w:pPr>
        <w:pStyle w:val="12"/>
        <w:numPr>
          <w:ilvl w:val="0"/>
          <w:numId w:val="56"/>
        </w:numPr>
        <w:spacing w:after="0" w:line="240" w:lineRule="auto"/>
        <w:jc w:val="both"/>
        <w:rPr>
          <w:rFonts w:ascii="Cambria" w:hAnsi="Cambria" w:cs="Calibri"/>
          <w:sz w:val="24"/>
          <w:szCs w:val="24"/>
        </w:rPr>
      </w:pPr>
      <w:r>
        <w:rPr>
          <w:rFonts w:ascii="Cambria" w:hAnsi="Cambria" w:cs="Calibri"/>
          <w:sz w:val="24"/>
          <w:szCs w:val="24"/>
        </w:rPr>
        <w:t xml:space="preserve">Lipseşte o Asociaţie culturală în raion, care ar facilita activitatea culturală. </w:t>
      </w:r>
    </w:p>
    <w:p w:rsidR="009A485B" w:rsidRDefault="009A485B" w:rsidP="00047F16">
      <w:pPr>
        <w:numPr>
          <w:ilvl w:val="0"/>
          <w:numId w:val="56"/>
        </w:numPr>
        <w:suppressAutoHyphens w:val="0"/>
        <w:spacing w:after="0"/>
        <w:jc w:val="both"/>
        <w:textAlignment w:val="auto"/>
        <w:rPr>
          <w:rFonts w:ascii="Cambria" w:hAnsi="Cambria" w:cs="Calibri"/>
          <w:sz w:val="24"/>
          <w:szCs w:val="24"/>
          <w:lang w:val="en-US"/>
        </w:rPr>
      </w:pPr>
      <w:r>
        <w:rPr>
          <w:rFonts w:ascii="Cambria" w:hAnsi="Cambria" w:cs="Calibri"/>
          <w:sz w:val="24"/>
          <w:szCs w:val="24"/>
          <w:lang w:val="en-US"/>
        </w:rPr>
        <w:t>Lipseşte un parteneriat de colaborare public-privat sau cu alte state, în special cu România  în domeniul cultural.</w:t>
      </w:r>
    </w:p>
    <w:p w:rsidR="009A485B" w:rsidRDefault="009A485B" w:rsidP="00047F16">
      <w:pPr>
        <w:numPr>
          <w:ilvl w:val="0"/>
          <w:numId w:val="56"/>
        </w:numPr>
        <w:tabs>
          <w:tab w:val="left" w:pos="-10440"/>
        </w:tabs>
        <w:suppressAutoHyphens w:val="0"/>
        <w:autoSpaceDE w:val="0"/>
        <w:spacing w:after="0"/>
        <w:jc w:val="both"/>
        <w:textAlignment w:val="auto"/>
        <w:rPr>
          <w:rFonts w:ascii="Cambria" w:hAnsi="Cambria" w:cs="Calibri"/>
          <w:sz w:val="24"/>
          <w:szCs w:val="24"/>
          <w:lang w:val="en-US"/>
        </w:rPr>
      </w:pPr>
      <w:r>
        <w:rPr>
          <w:rFonts w:ascii="Cambria" w:hAnsi="Cambria" w:cs="Calibri"/>
          <w:sz w:val="24"/>
          <w:szCs w:val="24"/>
          <w:lang w:val="en-US"/>
        </w:rPr>
        <w:t>Nu există relaţii de colaborare și schimb de informaţii, de produse cultural-artistice etc.</w:t>
      </w:r>
    </w:p>
    <w:p w:rsidR="009A485B" w:rsidRDefault="009A485B" w:rsidP="00047F16">
      <w:pPr>
        <w:numPr>
          <w:ilvl w:val="0"/>
          <w:numId w:val="56"/>
        </w:numPr>
        <w:suppressAutoHyphens w:val="0"/>
        <w:spacing w:after="0"/>
        <w:jc w:val="both"/>
        <w:textAlignment w:val="auto"/>
        <w:rPr>
          <w:rFonts w:ascii="Cambria" w:hAnsi="Cambria" w:cs="Calibri"/>
          <w:sz w:val="24"/>
          <w:szCs w:val="24"/>
          <w:lang w:val="en-US"/>
        </w:rPr>
      </w:pPr>
      <w:r>
        <w:rPr>
          <w:rFonts w:ascii="Cambria" w:hAnsi="Cambria" w:cs="Calibri"/>
          <w:sz w:val="24"/>
          <w:szCs w:val="24"/>
          <w:lang w:val="en-US"/>
        </w:rPr>
        <w:t>Insuficienţa fondului de carte în bibliotecile raionului.</w:t>
      </w:r>
    </w:p>
    <w:p w:rsidR="009A485B" w:rsidRDefault="009A485B" w:rsidP="00047F16">
      <w:pPr>
        <w:numPr>
          <w:ilvl w:val="0"/>
          <w:numId w:val="56"/>
        </w:numPr>
        <w:suppressAutoHyphens w:val="0"/>
        <w:spacing w:after="0"/>
        <w:jc w:val="both"/>
        <w:textAlignment w:val="auto"/>
        <w:rPr>
          <w:rFonts w:ascii="Cambria" w:hAnsi="Cambria" w:cs="Calibri"/>
          <w:sz w:val="24"/>
          <w:szCs w:val="24"/>
          <w:lang w:val="ru-RU"/>
        </w:rPr>
      </w:pPr>
      <w:r>
        <w:rPr>
          <w:rFonts w:ascii="Cambria" w:hAnsi="Cambria"/>
          <w:bCs/>
          <w:sz w:val="24"/>
          <w:szCs w:val="24"/>
        </w:rPr>
        <w:t>Colecții îmbătrînite.</w:t>
      </w:r>
    </w:p>
    <w:p w:rsidR="009A485B" w:rsidRDefault="009A485B" w:rsidP="00047F16">
      <w:pPr>
        <w:numPr>
          <w:ilvl w:val="0"/>
          <w:numId w:val="56"/>
        </w:numPr>
        <w:suppressAutoHyphens w:val="0"/>
        <w:spacing w:after="0"/>
        <w:jc w:val="both"/>
        <w:textAlignment w:val="auto"/>
        <w:rPr>
          <w:rFonts w:ascii="Cambria" w:hAnsi="Cambria" w:cs="Calibri"/>
          <w:sz w:val="24"/>
          <w:szCs w:val="24"/>
          <w:lang w:val="en-US"/>
        </w:rPr>
      </w:pPr>
      <w:r>
        <w:rPr>
          <w:rFonts w:ascii="Cambria" w:hAnsi="Cambria"/>
          <w:bCs/>
          <w:sz w:val="24"/>
          <w:szCs w:val="24"/>
          <w:lang w:val="en-US"/>
        </w:rPr>
        <w:t>Lipsa rampei de acces pentru persoanele cu dizabilități în bibliotecile publice.</w:t>
      </w:r>
    </w:p>
    <w:p w:rsidR="009A485B" w:rsidRDefault="009A485B" w:rsidP="00047F16">
      <w:pPr>
        <w:numPr>
          <w:ilvl w:val="0"/>
          <w:numId w:val="56"/>
        </w:numPr>
        <w:tabs>
          <w:tab w:val="left" w:pos="-10440"/>
        </w:tabs>
        <w:suppressAutoHyphens w:val="0"/>
        <w:autoSpaceDE w:val="0"/>
        <w:spacing w:after="0"/>
        <w:jc w:val="both"/>
        <w:textAlignment w:val="auto"/>
        <w:rPr>
          <w:rFonts w:ascii="Cambria" w:hAnsi="Cambria" w:cs="Calibri"/>
          <w:sz w:val="24"/>
          <w:szCs w:val="24"/>
          <w:lang w:val="en-US"/>
        </w:rPr>
      </w:pPr>
      <w:r>
        <w:rPr>
          <w:rFonts w:ascii="Cambria" w:hAnsi="Cambria" w:cs="Calibri"/>
          <w:sz w:val="24"/>
          <w:szCs w:val="24"/>
          <w:lang w:val="en-US"/>
        </w:rPr>
        <w:t>Lipseşte un post local de televiziune care ar asigura participarea oamenilor de cu</w:t>
      </w:r>
      <w:r>
        <w:rPr>
          <w:rFonts w:ascii="Cambria" w:hAnsi="Cambria" w:cs="Calibri"/>
          <w:sz w:val="24"/>
          <w:szCs w:val="24"/>
          <w:lang w:val="en-US"/>
        </w:rPr>
        <w:t>l</w:t>
      </w:r>
      <w:r>
        <w:rPr>
          <w:rFonts w:ascii="Cambria" w:hAnsi="Cambria" w:cs="Calibri"/>
          <w:sz w:val="24"/>
          <w:szCs w:val="24"/>
          <w:lang w:val="en-US"/>
        </w:rPr>
        <w:t xml:space="preserve">tură locali la TV, precum si promovarea culturii. </w:t>
      </w:r>
    </w:p>
    <w:p w:rsidR="009A485B" w:rsidRDefault="009A485B" w:rsidP="00047F16">
      <w:pPr>
        <w:pStyle w:val="a3"/>
        <w:numPr>
          <w:ilvl w:val="0"/>
          <w:numId w:val="56"/>
        </w:numPr>
        <w:tabs>
          <w:tab w:val="left" w:pos="-3240"/>
          <w:tab w:val="left" w:pos="-2880"/>
          <w:tab w:val="left" w:pos="-2520"/>
        </w:tabs>
        <w:suppressAutoHyphens w:val="0"/>
        <w:spacing w:after="0" w:line="240" w:lineRule="auto"/>
        <w:contextualSpacing/>
        <w:jc w:val="both"/>
        <w:textAlignment w:val="auto"/>
        <w:rPr>
          <w:rFonts w:ascii="Cambria" w:hAnsi="Cambria" w:cs="Calibri"/>
          <w:sz w:val="24"/>
          <w:szCs w:val="24"/>
          <w:lang w:val="en-US"/>
        </w:rPr>
      </w:pPr>
      <w:r>
        <w:rPr>
          <w:rFonts w:ascii="Cambria" w:hAnsi="Cambria" w:cs="Calibri"/>
          <w:sz w:val="24"/>
          <w:szCs w:val="24"/>
          <w:lang w:val="en-US"/>
        </w:rPr>
        <w:t xml:space="preserve">Lipseşte un concept de dezvoltare şi promovare a potenţialului cultural, precum şi a produsului cultural autohton. </w:t>
      </w:r>
    </w:p>
    <w:p w:rsidR="009A485B" w:rsidRDefault="009A485B" w:rsidP="00047F16">
      <w:pPr>
        <w:numPr>
          <w:ilvl w:val="0"/>
          <w:numId w:val="56"/>
        </w:numPr>
        <w:tabs>
          <w:tab w:val="left" w:pos="-10440"/>
        </w:tabs>
        <w:suppressAutoHyphens w:val="0"/>
        <w:autoSpaceDE w:val="0"/>
        <w:spacing w:after="0"/>
        <w:jc w:val="both"/>
        <w:textAlignment w:val="auto"/>
        <w:rPr>
          <w:rFonts w:ascii="Cambria" w:hAnsi="Cambria" w:cs="Calibri"/>
          <w:sz w:val="24"/>
          <w:szCs w:val="24"/>
          <w:lang w:val="en-US"/>
        </w:rPr>
      </w:pPr>
      <w:r>
        <w:rPr>
          <w:rFonts w:ascii="Cambria" w:hAnsi="Cambria" w:cs="Calibri"/>
          <w:sz w:val="24"/>
          <w:szCs w:val="24"/>
          <w:lang w:val="en-US"/>
        </w:rPr>
        <w:t>Lipseşte organizarea desfacerii pe piaţă a articolelor produse de meşterii pop</w:t>
      </w:r>
      <w:r>
        <w:rPr>
          <w:rFonts w:ascii="Cambria" w:hAnsi="Cambria" w:cs="Calibri"/>
          <w:sz w:val="24"/>
          <w:szCs w:val="24"/>
          <w:lang w:val="en-US"/>
        </w:rPr>
        <w:t>u</w:t>
      </w:r>
      <w:r>
        <w:rPr>
          <w:rFonts w:ascii="Cambria" w:hAnsi="Cambria" w:cs="Calibri"/>
          <w:sz w:val="24"/>
          <w:szCs w:val="24"/>
          <w:lang w:val="en-US"/>
        </w:rPr>
        <w:t xml:space="preserve">lari. </w:t>
      </w:r>
    </w:p>
    <w:p w:rsidR="009A485B" w:rsidRDefault="009A485B" w:rsidP="00047F16">
      <w:pPr>
        <w:pStyle w:val="12"/>
        <w:numPr>
          <w:ilvl w:val="0"/>
          <w:numId w:val="56"/>
        </w:numPr>
        <w:spacing w:after="0" w:line="240" w:lineRule="auto"/>
        <w:jc w:val="both"/>
        <w:rPr>
          <w:rFonts w:ascii="Cambria" w:hAnsi="Cambria" w:cs="Calibri"/>
          <w:sz w:val="24"/>
          <w:szCs w:val="24"/>
        </w:rPr>
      </w:pPr>
      <w:r>
        <w:rPr>
          <w:rFonts w:ascii="Cambria" w:hAnsi="Cambria" w:cs="Calibri"/>
          <w:sz w:val="24"/>
          <w:szCs w:val="24"/>
        </w:rPr>
        <w:t>Conducătorii instituţiilor nu posedă cunoştinţe şi deprinderi de management în condiţiile economiei de piaţă.</w:t>
      </w:r>
    </w:p>
    <w:p w:rsidR="009A485B" w:rsidRDefault="009A485B" w:rsidP="00047F16">
      <w:pPr>
        <w:pStyle w:val="12"/>
        <w:numPr>
          <w:ilvl w:val="0"/>
          <w:numId w:val="56"/>
        </w:numPr>
        <w:spacing w:after="0" w:line="240" w:lineRule="auto"/>
        <w:jc w:val="both"/>
        <w:rPr>
          <w:rFonts w:ascii="Cambria" w:hAnsi="Cambria" w:cs="Calibri"/>
          <w:sz w:val="24"/>
          <w:szCs w:val="24"/>
        </w:rPr>
      </w:pPr>
      <w:r>
        <w:rPr>
          <w:rFonts w:ascii="Cambria" w:hAnsi="Cambria" w:cs="Calibri"/>
          <w:sz w:val="24"/>
          <w:szCs w:val="24"/>
        </w:rPr>
        <w:t xml:space="preserve">Spații neconforme pentru activitățile didactice în instituțiile de învățămînt artistic. </w:t>
      </w:r>
    </w:p>
    <w:p w:rsidR="009A485B" w:rsidRDefault="009A485B" w:rsidP="00047F16">
      <w:pPr>
        <w:pStyle w:val="12"/>
        <w:numPr>
          <w:ilvl w:val="0"/>
          <w:numId w:val="56"/>
        </w:numPr>
        <w:spacing w:after="0" w:line="240" w:lineRule="auto"/>
        <w:jc w:val="both"/>
        <w:rPr>
          <w:rFonts w:ascii="Cambria" w:hAnsi="Cambria" w:cs="Calibri"/>
          <w:sz w:val="24"/>
          <w:szCs w:val="24"/>
        </w:rPr>
      </w:pPr>
      <w:r>
        <w:rPr>
          <w:rFonts w:ascii="Cambria" w:hAnsi="Cambria" w:cs="Calibri"/>
          <w:sz w:val="24"/>
          <w:szCs w:val="24"/>
        </w:rPr>
        <w:t>Lipseşte motivarea şi posibilitatea de atragere a specialiştilor calificaţi în domeniu</w:t>
      </w:r>
    </w:p>
    <w:p w:rsidR="00002FE1" w:rsidRPr="00047F16" w:rsidRDefault="009A485B" w:rsidP="00047F16">
      <w:pPr>
        <w:numPr>
          <w:ilvl w:val="0"/>
          <w:numId w:val="56"/>
        </w:numPr>
        <w:suppressAutoHyphens w:val="0"/>
        <w:spacing w:after="0"/>
        <w:jc w:val="both"/>
        <w:textAlignment w:val="auto"/>
        <w:rPr>
          <w:rFonts w:ascii="Cambria" w:hAnsi="Cambria" w:cs="Calibri"/>
          <w:sz w:val="24"/>
          <w:szCs w:val="24"/>
          <w:lang w:val="en-US"/>
        </w:rPr>
      </w:pPr>
      <w:r>
        <w:rPr>
          <w:rFonts w:ascii="Cambria" w:hAnsi="Cambria" w:cs="Calibri"/>
          <w:sz w:val="24"/>
          <w:szCs w:val="24"/>
          <w:lang w:val="en-US"/>
        </w:rPr>
        <w:t>Interesul comunităţii (în special a tinerei generaţii) este foarte scăzut vis-a-vis de cultură.</w:t>
      </w:r>
    </w:p>
    <w:p w:rsidR="00047F16" w:rsidRDefault="00047F16" w:rsidP="00002FE1">
      <w:pPr>
        <w:suppressAutoHyphens w:val="0"/>
        <w:spacing w:after="0" w:line="276" w:lineRule="auto"/>
        <w:ind w:left="1080"/>
        <w:jc w:val="both"/>
        <w:textAlignment w:val="auto"/>
        <w:rPr>
          <w:rFonts w:ascii="Cambria" w:hAnsi="Cambria" w:cs="Calibri"/>
          <w:sz w:val="24"/>
          <w:szCs w:val="24"/>
          <w:lang w:val="en-US"/>
        </w:rPr>
      </w:pPr>
    </w:p>
    <w:p w:rsidR="00690498" w:rsidRPr="00047F16" w:rsidRDefault="005D5DAE" w:rsidP="009A485B">
      <w:pPr>
        <w:rPr>
          <w:rFonts w:ascii="Cambria" w:hAnsi="Cambria" w:cstheme="minorBidi"/>
          <w:b/>
          <w:sz w:val="24"/>
          <w:szCs w:val="24"/>
        </w:rPr>
      </w:pPr>
      <w:r>
        <w:rPr>
          <w:rFonts w:ascii="Cambria" w:hAnsi="Cambria"/>
          <w:b/>
          <w:sz w:val="24"/>
          <w:szCs w:val="24"/>
        </w:rPr>
        <w:t>ANALIZA SWOT</w:t>
      </w:r>
    </w:p>
    <w:tbl>
      <w:tblPr>
        <w:tblW w:w="9043" w:type="dxa"/>
        <w:tblInd w:w="137" w:type="dxa"/>
        <w:tblCellMar>
          <w:left w:w="10" w:type="dxa"/>
          <w:right w:w="10" w:type="dxa"/>
        </w:tblCellMar>
        <w:tblLook w:val="0000" w:firstRow="0" w:lastRow="0" w:firstColumn="0" w:lastColumn="0" w:noHBand="0" w:noVBand="0"/>
      </w:tblPr>
      <w:tblGrid>
        <w:gridCol w:w="4453"/>
        <w:gridCol w:w="4590"/>
      </w:tblGrid>
      <w:tr w:rsidR="00047F16" w:rsidTr="00047F16">
        <w:trPr>
          <w:trHeight w:val="20"/>
          <w:tblHeader/>
        </w:trPr>
        <w:tc>
          <w:tcPr>
            <w:tcW w:w="4453"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047F16" w:rsidRDefault="00047F16" w:rsidP="0066572E">
            <w:pPr>
              <w:jc w:val="center"/>
              <w:rPr>
                <w:rFonts w:ascii="Cambria" w:hAnsi="Cambria"/>
                <w:b/>
                <w:sz w:val="24"/>
                <w:szCs w:val="24"/>
                <w:lang w:val="ru-RU"/>
              </w:rPr>
            </w:pPr>
            <w:r>
              <w:rPr>
                <w:rFonts w:ascii="Cambria" w:hAnsi="Cambria"/>
                <w:b/>
                <w:sz w:val="24"/>
                <w:szCs w:val="24"/>
                <w:lang w:val="ru-RU"/>
              </w:rPr>
              <w:t>PUNCTE TARI</w:t>
            </w:r>
          </w:p>
        </w:tc>
        <w:tc>
          <w:tcPr>
            <w:tcW w:w="4590"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047F16" w:rsidRDefault="00047F16" w:rsidP="0066572E">
            <w:pPr>
              <w:jc w:val="center"/>
              <w:rPr>
                <w:rFonts w:ascii="Cambria" w:hAnsi="Cambria"/>
                <w:b/>
                <w:sz w:val="24"/>
                <w:szCs w:val="24"/>
                <w:lang w:val="ru-RU"/>
              </w:rPr>
            </w:pPr>
            <w:r w:rsidRPr="00047F16">
              <w:rPr>
                <w:rFonts w:ascii="Cambria" w:hAnsi="Cambria"/>
                <w:b/>
                <w:sz w:val="24"/>
                <w:szCs w:val="24"/>
                <w:lang w:val="en-US"/>
              </w:rPr>
              <w:t>PUNCTE SLABE</w:t>
            </w:r>
          </w:p>
        </w:tc>
      </w:tr>
      <w:tr w:rsidR="00047F16" w:rsidTr="00047F16">
        <w:trPr>
          <w:trHeight w:val="300"/>
        </w:trPr>
        <w:tc>
          <w:tcPr>
            <w:tcW w:w="445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 xml:space="preserve">Existența unei rețele de instituții de </w:t>
            </w:r>
            <w:r w:rsidRPr="00047F16">
              <w:rPr>
                <w:rFonts w:ascii="Cambria" w:hAnsi="Cambria"/>
                <w:sz w:val="24"/>
                <w:szCs w:val="24"/>
              </w:rPr>
              <w:lastRenderedPageBreak/>
              <w:t>cultură, c/cultură, biblioteci.</w:t>
            </w:r>
          </w:p>
          <w:p w:rsidR="00047F16" w:rsidRDefault="00047F16" w:rsidP="00047F16">
            <w:pPr>
              <w:suppressAutoHyphens w:val="0"/>
              <w:spacing w:after="0"/>
              <w:contextualSpacing/>
              <w:rPr>
                <w:rFonts w:ascii="Cambria" w:hAnsi="Cambria"/>
                <w:sz w:val="24"/>
                <w:szCs w:val="24"/>
                <w:lang w:val="en-US"/>
              </w:rPr>
            </w:pP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lastRenderedPageBreak/>
              <w:t xml:space="preserve">Lipsește Cadrul de reglementare în </w:t>
            </w:r>
            <w:r w:rsidRPr="00047F16">
              <w:rPr>
                <w:rFonts w:ascii="Cambria" w:hAnsi="Cambria"/>
                <w:sz w:val="24"/>
                <w:szCs w:val="24"/>
              </w:rPr>
              <w:lastRenderedPageBreak/>
              <w:t>domeniul Culturii la co</w:t>
            </w:r>
            <w:r>
              <w:rPr>
                <w:rFonts w:ascii="Cambria" w:hAnsi="Cambria"/>
                <w:sz w:val="24"/>
                <w:szCs w:val="24"/>
              </w:rPr>
              <w:t>mpartimentul C</w:t>
            </w:r>
            <w:r w:rsidRPr="00047F16">
              <w:rPr>
                <w:rFonts w:ascii="Cambria" w:hAnsi="Cambria"/>
                <w:sz w:val="24"/>
                <w:szCs w:val="24"/>
              </w:rPr>
              <w:t>ultură</w:t>
            </w:r>
          </w:p>
        </w:tc>
      </w:tr>
      <w:tr w:rsidR="00047F16" w:rsidTr="00047F16">
        <w:trPr>
          <w:trHeight w:val="300"/>
        </w:trPr>
        <w:tc>
          <w:tcPr>
            <w:tcW w:w="445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lastRenderedPageBreak/>
              <w:t>Asistenţă metodica calificată pentru lucrătorii din domeniul Culturii.</w:t>
            </w: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Prezența stereotipurilor în acceptarea inovaţiilor.</w:t>
            </w:r>
          </w:p>
        </w:tc>
      </w:tr>
      <w:tr w:rsidR="00047F16" w:rsidTr="00047F16">
        <w:trPr>
          <w:trHeight w:val="300"/>
        </w:trPr>
        <w:tc>
          <w:tcPr>
            <w:tcW w:w="445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Atitudinea activă,  pozitivă şi flexibilă în relaţiile cu consumatorii de produs cultural.</w:t>
            </w: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Fluctuaţia şi imbătrînirea cadrelor.</w:t>
            </w:r>
          </w:p>
        </w:tc>
      </w:tr>
      <w:tr w:rsidR="00047F16" w:rsidTr="00047F16">
        <w:trPr>
          <w:trHeight w:val="300"/>
        </w:trPr>
        <w:tc>
          <w:tcPr>
            <w:tcW w:w="445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Pr>
                <w:rFonts w:ascii="Cambria" w:hAnsi="Cambria"/>
                <w:sz w:val="24"/>
                <w:szCs w:val="24"/>
              </w:rPr>
              <w:t>Unicitatea şi gratuitatea serviciilor oferite de instituţiile de cultură.</w:t>
            </w: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Fonduri insuficienţe pentru achiziţii (carte, instrumente muzicale, mobilier, ş.a.)</w:t>
            </w:r>
          </w:p>
        </w:tc>
      </w:tr>
      <w:tr w:rsidR="00047F16" w:rsidTr="00047F16">
        <w:trPr>
          <w:trHeight w:val="300"/>
        </w:trPr>
        <w:tc>
          <w:tcPr>
            <w:tcW w:w="445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Lipsa rampei de acces in instituţiile de cultură.</w:t>
            </w:r>
          </w:p>
        </w:tc>
      </w:tr>
      <w:tr w:rsidR="00047F16" w:rsidTr="00047F16">
        <w:trPr>
          <w:trHeight w:val="51"/>
        </w:trPr>
        <w:tc>
          <w:tcPr>
            <w:tcW w:w="4453"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047F16" w:rsidRDefault="00047F16" w:rsidP="0066572E">
            <w:pPr>
              <w:jc w:val="center"/>
              <w:rPr>
                <w:rFonts w:ascii="Cambria" w:hAnsi="Cambria"/>
                <w:b/>
                <w:sz w:val="24"/>
                <w:szCs w:val="24"/>
                <w:lang w:val="ru-RU"/>
              </w:rPr>
            </w:pPr>
            <w:r>
              <w:rPr>
                <w:rFonts w:ascii="Cambria" w:hAnsi="Cambria"/>
                <w:b/>
                <w:sz w:val="24"/>
                <w:szCs w:val="24"/>
                <w:lang w:val="ru-RU"/>
              </w:rPr>
              <w:t>OPORTUNITĂŢI</w:t>
            </w:r>
          </w:p>
        </w:tc>
        <w:tc>
          <w:tcPr>
            <w:tcW w:w="4590"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047F16" w:rsidRDefault="00047F16" w:rsidP="0066572E">
            <w:pPr>
              <w:jc w:val="center"/>
              <w:rPr>
                <w:rFonts w:ascii="Cambria" w:hAnsi="Cambria"/>
                <w:b/>
                <w:sz w:val="24"/>
                <w:szCs w:val="24"/>
                <w:lang w:val="ru-RU"/>
              </w:rPr>
            </w:pPr>
            <w:r>
              <w:rPr>
                <w:rFonts w:ascii="Cambria" w:hAnsi="Cambria"/>
                <w:b/>
                <w:sz w:val="24"/>
                <w:szCs w:val="24"/>
                <w:lang w:val="ru-RU"/>
              </w:rPr>
              <w:t>AMENINŢĂRI</w:t>
            </w:r>
          </w:p>
        </w:tc>
      </w:tr>
      <w:tr w:rsidR="00047F16" w:rsidTr="00047F16">
        <w:trPr>
          <w:trHeight w:val="422"/>
        </w:trPr>
        <w:tc>
          <w:tcPr>
            <w:tcW w:w="445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Politica de finanţare pe bază de programe şi proiecte.</w:t>
            </w:r>
          </w:p>
          <w:p w:rsidR="00047F16" w:rsidRPr="00047F16" w:rsidRDefault="00047F16" w:rsidP="0066572E">
            <w:pPr>
              <w:tabs>
                <w:tab w:val="left" w:pos="284"/>
              </w:tabs>
              <w:spacing w:after="0"/>
              <w:jc w:val="both"/>
              <w:rPr>
                <w:rFonts w:ascii="Cambria" w:hAnsi="Cambria"/>
                <w:bCs/>
                <w:sz w:val="24"/>
                <w:szCs w:val="24"/>
              </w:rPr>
            </w:pP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Creşterea rapidă a preţurilor la achiziţia de documente, consumabile, mobilier, instrumente muzicale, ş.a.</w:t>
            </w:r>
          </w:p>
        </w:tc>
      </w:tr>
      <w:tr w:rsidR="00047F16" w:rsidTr="00047F16">
        <w:trPr>
          <w:trHeight w:val="422"/>
        </w:trPr>
        <w:tc>
          <w:tcPr>
            <w:tcW w:w="445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Conştientizarea de catre lucrătorii de cultură a necesităţii stabilirii relaţiilor de parteneriat cu APL-uri, ONG-uri, ş.a. în beneficiul comunităţii.</w:t>
            </w: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Percepţia conservativă a comunităţii faţă de instituţiile de cultură.</w:t>
            </w:r>
          </w:p>
          <w:p w:rsidR="00047F16" w:rsidRPr="00047F16" w:rsidRDefault="00047F16" w:rsidP="00047F16">
            <w:pPr>
              <w:suppressAutoHyphens w:val="0"/>
              <w:spacing w:after="0"/>
              <w:contextualSpacing/>
              <w:rPr>
                <w:rFonts w:ascii="Cambria" w:hAnsi="Cambria"/>
                <w:sz w:val="24"/>
                <w:szCs w:val="24"/>
              </w:rPr>
            </w:pPr>
          </w:p>
        </w:tc>
      </w:tr>
      <w:tr w:rsidR="00047F16" w:rsidTr="00047F16">
        <w:trPr>
          <w:trHeight w:val="422"/>
        </w:trPr>
        <w:tc>
          <w:tcPr>
            <w:tcW w:w="4453" w:type="dxa"/>
            <w:vMerge w:val="restart"/>
            <w:tcBorders>
              <w:top w:val="dotted" w:sz="4" w:space="0" w:color="000000"/>
              <w:left w:val="dotted" w:sz="4" w:space="0" w:color="000000"/>
              <w:right w:val="dotted" w:sz="4" w:space="0" w:color="000000"/>
            </w:tcBorders>
            <w:shd w:val="clear" w:color="auto" w:fill="auto"/>
            <w:tcMar>
              <w:top w:w="0" w:type="dxa"/>
              <w:left w:w="108" w:type="dxa"/>
              <w:bottom w:w="0" w:type="dxa"/>
              <w:right w:w="108" w:type="dxa"/>
            </w:tcMar>
            <w:vAlign w:val="center"/>
          </w:tcPr>
          <w:p w:rsidR="00047F16" w:rsidRPr="00047F16" w:rsidRDefault="00047F16" w:rsidP="00047F16">
            <w:pPr>
              <w:suppressAutoHyphens w:val="0"/>
              <w:spacing w:after="0"/>
              <w:contextualSpacing/>
              <w:rPr>
                <w:rFonts w:ascii="Cambria" w:hAnsi="Cambria"/>
                <w:sz w:val="24"/>
                <w:szCs w:val="24"/>
              </w:rPr>
            </w:pPr>
            <w:r>
              <w:rPr>
                <w:rFonts w:ascii="Cambria" w:hAnsi="Cambria"/>
                <w:sz w:val="24"/>
                <w:szCs w:val="24"/>
              </w:rPr>
              <w:t>Posibilitatea atragerii surselor extrabugetare pentru rezolvarea problemelor stringente.</w:t>
            </w: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r w:rsidRPr="00047F16">
              <w:rPr>
                <w:rFonts w:ascii="Cambria" w:hAnsi="Cambria"/>
                <w:sz w:val="24"/>
                <w:szCs w:val="24"/>
              </w:rPr>
              <w:t>Migraţia masivă a populaţiei, care duce la micşorarea numărului consumatorilor de produse culturale.</w:t>
            </w:r>
          </w:p>
          <w:p w:rsidR="00047F16" w:rsidRPr="00047F16" w:rsidRDefault="00047F16" w:rsidP="00047F16">
            <w:pPr>
              <w:suppressAutoHyphens w:val="0"/>
              <w:spacing w:after="0"/>
              <w:contextualSpacing/>
              <w:rPr>
                <w:rFonts w:ascii="Cambria" w:hAnsi="Cambria"/>
                <w:sz w:val="24"/>
                <w:szCs w:val="24"/>
              </w:rPr>
            </w:pPr>
          </w:p>
        </w:tc>
      </w:tr>
      <w:tr w:rsidR="00047F16" w:rsidTr="00047F16">
        <w:trPr>
          <w:trHeight w:val="422"/>
        </w:trPr>
        <w:tc>
          <w:tcPr>
            <w:tcW w:w="4453" w:type="dxa"/>
            <w:vMerge/>
            <w:tcBorders>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047F16" w:rsidRPr="00047F16" w:rsidRDefault="00047F16" w:rsidP="00047F16">
            <w:pPr>
              <w:suppressAutoHyphens w:val="0"/>
              <w:spacing w:after="0"/>
              <w:contextualSpacing/>
              <w:rPr>
                <w:rFonts w:ascii="Cambria" w:hAnsi="Cambria"/>
                <w:sz w:val="24"/>
                <w:szCs w:val="24"/>
              </w:rPr>
            </w:pPr>
          </w:p>
        </w:tc>
        <w:tc>
          <w:tcPr>
            <w:tcW w:w="459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rsidR="00047F16" w:rsidRPr="00047F16" w:rsidRDefault="00047F16" w:rsidP="00047F16">
            <w:pPr>
              <w:suppressAutoHyphens w:val="0"/>
              <w:spacing w:after="0"/>
              <w:contextualSpacing/>
              <w:rPr>
                <w:rFonts w:ascii="Cambria" w:hAnsi="Cambria"/>
                <w:sz w:val="24"/>
                <w:szCs w:val="24"/>
              </w:rPr>
            </w:pPr>
            <w:r>
              <w:rPr>
                <w:rFonts w:ascii="Cambria" w:hAnsi="Cambria"/>
                <w:sz w:val="24"/>
                <w:szCs w:val="24"/>
              </w:rPr>
              <w:t>Climatul socio-instabil din ţară.</w:t>
            </w:r>
          </w:p>
        </w:tc>
      </w:tr>
    </w:tbl>
    <w:p w:rsidR="009A485B" w:rsidRDefault="009A485B" w:rsidP="009A485B">
      <w:pPr>
        <w:rPr>
          <w:rFonts w:ascii="Cambria" w:hAnsi="Cambria"/>
          <w:b/>
          <w:sz w:val="24"/>
          <w:szCs w:val="24"/>
        </w:rPr>
      </w:pPr>
      <w:r>
        <w:rPr>
          <w:rFonts w:ascii="Cambria" w:hAnsi="Cambria"/>
          <w:b/>
          <w:sz w:val="24"/>
          <w:szCs w:val="24"/>
        </w:rPr>
        <w:t>Concluzii:</w:t>
      </w:r>
    </w:p>
    <w:p w:rsidR="009A485B" w:rsidRDefault="009A485B" w:rsidP="007D0F59">
      <w:pPr>
        <w:pStyle w:val="a3"/>
        <w:numPr>
          <w:ilvl w:val="0"/>
          <w:numId w:val="59"/>
        </w:numPr>
        <w:suppressAutoHyphens w:val="0"/>
        <w:autoSpaceDN/>
        <w:contextualSpacing/>
        <w:jc w:val="both"/>
        <w:textAlignment w:val="auto"/>
        <w:rPr>
          <w:rFonts w:ascii="Cambria" w:hAnsi="Cambria"/>
          <w:sz w:val="24"/>
          <w:szCs w:val="24"/>
        </w:rPr>
      </w:pPr>
      <w:r>
        <w:rPr>
          <w:rFonts w:ascii="Cambria" w:hAnsi="Cambria"/>
          <w:sz w:val="24"/>
          <w:szCs w:val="24"/>
        </w:rPr>
        <w:t xml:space="preserve">Insituţiile de cultură din raionul Hînceşti se doresc a fi instituții importante şi </w:t>
      </w:r>
      <w:r w:rsidR="005D5DAE">
        <w:rPr>
          <w:rFonts w:ascii="Cambria" w:hAnsi="Cambria"/>
          <w:sz w:val="24"/>
          <w:szCs w:val="24"/>
        </w:rPr>
        <w:t>u</w:t>
      </w:r>
      <w:r>
        <w:rPr>
          <w:rFonts w:ascii="Cambria" w:hAnsi="Cambria"/>
          <w:sz w:val="24"/>
          <w:szCs w:val="24"/>
        </w:rPr>
        <w:t>tile pentu comunitatea raionului.</w:t>
      </w:r>
    </w:p>
    <w:p w:rsidR="009A485B" w:rsidRDefault="009A485B" w:rsidP="007D0F59">
      <w:pPr>
        <w:pStyle w:val="a3"/>
        <w:numPr>
          <w:ilvl w:val="0"/>
          <w:numId w:val="59"/>
        </w:numPr>
        <w:suppressAutoHyphens w:val="0"/>
        <w:autoSpaceDN/>
        <w:contextualSpacing/>
        <w:jc w:val="both"/>
        <w:textAlignment w:val="auto"/>
        <w:rPr>
          <w:rFonts w:ascii="Cambria" w:hAnsi="Cambria"/>
          <w:sz w:val="24"/>
          <w:szCs w:val="24"/>
        </w:rPr>
      </w:pPr>
      <w:r>
        <w:rPr>
          <w:rFonts w:ascii="Cambria" w:hAnsi="Cambria"/>
          <w:sz w:val="24"/>
          <w:szCs w:val="24"/>
        </w:rPr>
        <w:t xml:space="preserve">Insituţiile </w:t>
      </w:r>
      <w:r w:rsidR="005D5DAE">
        <w:rPr>
          <w:rFonts w:ascii="Cambria" w:hAnsi="Cambria"/>
          <w:sz w:val="24"/>
          <w:szCs w:val="24"/>
        </w:rPr>
        <w:t>de cultură din raion vor fi des</w:t>
      </w:r>
      <w:r>
        <w:rPr>
          <w:rFonts w:ascii="Cambria" w:hAnsi="Cambria"/>
          <w:sz w:val="24"/>
          <w:szCs w:val="24"/>
        </w:rPr>
        <w:t>chise pentru inovare, creativitate, servicii informaţionale, oferind suportul necesar pentru incluziunea  socială a tuturor categoriilor de cetăţeni.</w:t>
      </w:r>
    </w:p>
    <w:p w:rsidR="009A485B" w:rsidRDefault="009A485B" w:rsidP="007D0F59">
      <w:pPr>
        <w:pStyle w:val="a3"/>
        <w:numPr>
          <w:ilvl w:val="0"/>
          <w:numId w:val="59"/>
        </w:numPr>
        <w:suppressAutoHyphens w:val="0"/>
        <w:autoSpaceDN/>
        <w:contextualSpacing/>
        <w:jc w:val="both"/>
        <w:textAlignment w:val="auto"/>
        <w:rPr>
          <w:rFonts w:ascii="Times New Roman" w:hAnsi="Times New Roman"/>
          <w:sz w:val="24"/>
          <w:szCs w:val="24"/>
        </w:rPr>
      </w:pPr>
      <w:r>
        <w:rPr>
          <w:rFonts w:ascii="Cambria" w:hAnsi="Cambria"/>
          <w:sz w:val="24"/>
          <w:szCs w:val="24"/>
        </w:rPr>
        <w:t>Insituţiile de cultură din raion, în anii 2020-2027 vor fi parteneri activi de dezvoltare, centre de cultură, orientate  spre promovarea activă a Obiectivelor Dezvoltării Durabile</w:t>
      </w:r>
      <w:r>
        <w:rPr>
          <w:rFonts w:ascii="Times New Roman" w:hAnsi="Times New Roman"/>
          <w:sz w:val="24"/>
          <w:szCs w:val="24"/>
        </w:rPr>
        <w:t>.</w:t>
      </w:r>
    </w:p>
    <w:p w:rsidR="009A485B" w:rsidRDefault="009A485B">
      <w:pPr>
        <w:suppressAutoHyphens w:val="0"/>
        <w:rPr>
          <w:rFonts w:ascii="Cambria" w:eastAsiaTheme="majorEastAsia" w:hAnsi="Cambria" w:cstheme="majorBidi"/>
          <w:b/>
          <w:color w:val="2E74B5" w:themeColor="accent1" w:themeShade="BF"/>
          <w:sz w:val="28"/>
          <w:szCs w:val="32"/>
        </w:rPr>
      </w:pPr>
      <w:r>
        <w:rPr>
          <w:rFonts w:ascii="Cambria" w:hAnsi="Cambria"/>
          <w:b/>
          <w:sz w:val="28"/>
        </w:rPr>
        <w:br w:type="page"/>
      </w:r>
    </w:p>
    <w:p w:rsidR="00856547" w:rsidRPr="000F0E6B" w:rsidRDefault="00E049F9" w:rsidP="0022104D">
      <w:pPr>
        <w:pStyle w:val="1"/>
        <w:numPr>
          <w:ilvl w:val="1"/>
          <w:numId w:val="41"/>
        </w:numPr>
        <w:rPr>
          <w:rFonts w:ascii="Cambria" w:hAnsi="Cambria"/>
          <w:b/>
          <w:sz w:val="28"/>
        </w:rPr>
      </w:pPr>
      <w:bookmarkStart w:id="50" w:name="_Toc65509217"/>
      <w:r w:rsidRPr="000F0E6B">
        <w:rPr>
          <w:rFonts w:ascii="Cambria" w:hAnsi="Cambria"/>
          <w:b/>
          <w:sz w:val="28"/>
        </w:rPr>
        <w:lastRenderedPageBreak/>
        <w:t xml:space="preserve">TINERET ȘI </w:t>
      </w:r>
      <w:r w:rsidR="00BA0F5B" w:rsidRPr="000F0E6B">
        <w:rPr>
          <w:rFonts w:ascii="Cambria" w:hAnsi="Cambria"/>
          <w:b/>
          <w:sz w:val="28"/>
        </w:rPr>
        <w:t>SPORT</w:t>
      </w:r>
      <w:bookmarkEnd w:id="50"/>
    </w:p>
    <w:p w:rsidR="00856547" w:rsidRPr="00714D0A" w:rsidRDefault="00856547">
      <w:pPr>
        <w:spacing w:after="0"/>
        <w:jc w:val="both"/>
        <w:rPr>
          <w:rFonts w:ascii="Cambria" w:hAnsi="Cambria" w:cs="Calibri"/>
          <w:sz w:val="24"/>
          <w:szCs w:val="24"/>
        </w:rPr>
      </w:pPr>
    </w:p>
    <w:p w:rsidR="00E049F9" w:rsidRPr="004F4317" w:rsidRDefault="000F0E6B" w:rsidP="0022104D">
      <w:pPr>
        <w:pStyle w:val="3"/>
        <w:numPr>
          <w:ilvl w:val="2"/>
          <w:numId w:val="41"/>
        </w:numPr>
        <w:rPr>
          <w:rFonts w:ascii="Cambria" w:hAnsi="Cambria"/>
          <w:b/>
          <w:color w:val="000000" w:themeColor="text1"/>
        </w:rPr>
      </w:pPr>
      <w:bookmarkStart w:id="51" w:name="_Toc65509218"/>
      <w:r w:rsidRPr="004F4317">
        <w:rPr>
          <w:rFonts w:ascii="Cambria" w:hAnsi="Cambria"/>
          <w:b/>
          <w:color w:val="000000" w:themeColor="text1"/>
        </w:rPr>
        <w:t>NECESITĂȚILE TINERILOR DIN RAIONUL HÎNCEȘTI</w:t>
      </w:r>
      <w:bookmarkEnd w:id="51"/>
    </w:p>
    <w:p w:rsidR="00E049F9" w:rsidRPr="00714D0A" w:rsidRDefault="00E049F9">
      <w:pPr>
        <w:spacing w:after="0"/>
        <w:jc w:val="both"/>
        <w:rPr>
          <w:rFonts w:ascii="Cambria" w:hAnsi="Cambria" w:cs="Calibri"/>
          <w:sz w:val="24"/>
          <w:szCs w:val="24"/>
        </w:rPr>
      </w:pPr>
    </w:p>
    <w:p w:rsidR="00EB58FA" w:rsidRPr="0071589D" w:rsidRDefault="00EB58FA" w:rsidP="0071589D">
      <w:pPr>
        <w:spacing w:after="0" w:line="276" w:lineRule="auto"/>
        <w:jc w:val="both"/>
        <w:rPr>
          <w:rFonts w:ascii="Cambria" w:hAnsi="Cambria"/>
          <w:sz w:val="24"/>
          <w:lang w:val="x-none"/>
        </w:rPr>
      </w:pPr>
      <w:r w:rsidRPr="0071589D">
        <w:rPr>
          <w:rFonts w:ascii="Cambria" w:hAnsi="Cambria"/>
          <w:sz w:val="24"/>
          <w:lang w:val="x-none"/>
        </w:rPr>
        <w:t xml:space="preserve">Tinerii reprezintă a patra parte din populaţia Republicii Moldova şi totodată forţa motrice în procesul de dezvoltare al ţării. Din acest considerent, dezvoltarea sectorului de tineret </w:t>
      </w:r>
      <w:r w:rsidRPr="0071589D">
        <w:rPr>
          <w:rFonts w:ascii="Cambria" w:hAnsi="Cambria"/>
          <w:sz w:val="24"/>
        </w:rPr>
        <w:t xml:space="preserve">este </w:t>
      </w:r>
      <w:r w:rsidRPr="0071589D">
        <w:rPr>
          <w:rFonts w:ascii="Cambria" w:hAnsi="Cambria"/>
          <w:sz w:val="24"/>
          <w:lang w:val="x-none"/>
        </w:rPr>
        <w:t xml:space="preserve">o prioritate </w:t>
      </w:r>
      <w:r w:rsidRPr="0071589D">
        <w:rPr>
          <w:rFonts w:ascii="Cambria" w:hAnsi="Cambria"/>
          <w:sz w:val="24"/>
        </w:rPr>
        <w:t xml:space="preserve">și la nivel raional </w:t>
      </w:r>
      <w:r w:rsidRPr="0071589D">
        <w:rPr>
          <w:rFonts w:ascii="Cambria" w:hAnsi="Cambria"/>
          <w:sz w:val="24"/>
          <w:lang w:val="x-none"/>
        </w:rPr>
        <w:t>prin adoptarea şi implementarea de politici efective ce vizează toate categoriile de tineri.</w:t>
      </w:r>
    </w:p>
    <w:p w:rsidR="00B902C8" w:rsidRDefault="00B902C8" w:rsidP="0071589D">
      <w:pPr>
        <w:spacing w:after="0" w:line="276" w:lineRule="auto"/>
        <w:jc w:val="both"/>
        <w:rPr>
          <w:rFonts w:ascii="Cambria" w:hAnsi="Cambria"/>
          <w:sz w:val="24"/>
        </w:rPr>
      </w:pPr>
    </w:p>
    <w:p w:rsidR="00EB58FA" w:rsidRPr="0071589D" w:rsidRDefault="00EB58FA" w:rsidP="0071589D">
      <w:pPr>
        <w:spacing w:after="0" w:line="276" w:lineRule="auto"/>
        <w:jc w:val="both"/>
        <w:rPr>
          <w:rFonts w:ascii="Cambria" w:hAnsi="Cambria"/>
          <w:sz w:val="24"/>
        </w:rPr>
      </w:pPr>
      <w:r w:rsidRPr="0071589D">
        <w:rPr>
          <w:rFonts w:ascii="Cambria" w:hAnsi="Cambria"/>
          <w:sz w:val="24"/>
        </w:rPr>
        <w:t>În cadrul Consiliului raional  persoana responsabilă de dezvoltarea sectorului de tineret este specialistul principal din domeniul tineretului și sportului din cadrul Aparatului președintelui raionului. Totodată, la fel de importantă este cooperarea între specialistul consiliului raional cu alte instituţii publice şi societatea civilă pentru a soluţiona în mod concordat problemele existente şi a aduce valoare adăugată si</w:t>
      </w:r>
      <w:r w:rsidR="000426CC">
        <w:rPr>
          <w:rFonts w:ascii="Cambria" w:hAnsi="Cambria"/>
          <w:sz w:val="24"/>
        </w:rPr>
        <w:t>tuaţiei tinerilor în societate.</w:t>
      </w:r>
    </w:p>
    <w:p w:rsidR="00B902C8" w:rsidRDefault="00B902C8" w:rsidP="0071589D">
      <w:pPr>
        <w:spacing w:after="0" w:line="276" w:lineRule="auto"/>
        <w:jc w:val="both"/>
        <w:rPr>
          <w:rFonts w:ascii="Cambria" w:hAnsi="Cambria"/>
          <w:sz w:val="24"/>
        </w:rPr>
      </w:pPr>
    </w:p>
    <w:p w:rsidR="0023076D" w:rsidRPr="0071589D" w:rsidRDefault="00E049F9" w:rsidP="0071589D">
      <w:pPr>
        <w:spacing w:after="0" w:line="276" w:lineRule="auto"/>
        <w:jc w:val="both"/>
        <w:rPr>
          <w:rFonts w:ascii="Cambria" w:hAnsi="Cambria"/>
          <w:sz w:val="24"/>
        </w:rPr>
      </w:pPr>
      <w:r w:rsidRPr="0071589D">
        <w:rPr>
          <w:rFonts w:ascii="Cambria" w:hAnsi="Cambria"/>
          <w:sz w:val="24"/>
        </w:rPr>
        <w:t>Parteneriatele comunitare sunt o politică promovată de centru, astfel în raionul Hîncești s-a reușit organizarea activităților bazat pe parteneriate cu: gimnaziile, liceele, colegiul și Scoala profesională</w:t>
      </w:r>
      <w:r w:rsidR="00EB58FA" w:rsidRPr="0071589D">
        <w:rPr>
          <w:rFonts w:ascii="Cambria" w:hAnsi="Cambria"/>
          <w:sz w:val="24"/>
        </w:rPr>
        <w:t xml:space="preserve">, Centrul Prietenos al Tinerilor </w:t>
      </w:r>
      <w:r w:rsidRPr="0071589D">
        <w:rPr>
          <w:rFonts w:ascii="Cambria" w:hAnsi="Cambria"/>
          <w:sz w:val="24"/>
        </w:rPr>
        <w:t>din raion. Astfel avem active consilii locale și raionale de tineret în munici</w:t>
      </w:r>
      <w:r w:rsidR="00714D0A" w:rsidRPr="0071589D">
        <w:rPr>
          <w:rFonts w:ascii="Cambria" w:hAnsi="Cambria"/>
          <w:sz w:val="24"/>
        </w:rPr>
        <w:t>pi</w:t>
      </w:r>
      <w:r w:rsidRPr="0071589D">
        <w:rPr>
          <w:rFonts w:ascii="Cambria" w:hAnsi="Cambria"/>
          <w:sz w:val="24"/>
        </w:rPr>
        <w:t>ul Hîncești, com. Sarata Galbenă, com. Cărpineni, com. Lăpușna</w:t>
      </w:r>
      <w:r w:rsidR="00EB58FA" w:rsidRPr="0071589D">
        <w:rPr>
          <w:rFonts w:ascii="Cambria" w:hAnsi="Cambria"/>
          <w:sz w:val="24"/>
        </w:rPr>
        <w:t xml:space="preserve">, </w:t>
      </w:r>
      <w:r w:rsidRPr="0071589D">
        <w:rPr>
          <w:rFonts w:ascii="Cambria" w:hAnsi="Cambria"/>
          <w:sz w:val="24"/>
        </w:rPr>
        <w:t xml:space="preserve">care </w:t>
      </w:r>
      <w:r w:rsidR="00EB58FA" w:rsidRPr="0071589D">
        <w:rPr>
          <w:rFonts w:ascii="Cambria" w:hAnsi="Cambria"/>
          <w:sz w:val="24"/>
        </w:rPr>
        <w:t>participă activ, conștient și responsabil în viața comunității, manifestă interes și se implică</w:t>
      </w:r>
      <w:r w:rsidRPr="0071589D">
        <w:rPr>
          <w:rFonts w:ascii="Cambria" w:hAnsi="Cambria"/>
          <w:sz w:val="24"/>
        </w:rPr>
        <w:t xml:space="preserve"> în activitățile</w:t>
      </w:r>
      <w:r w:rsidR="00EB58FA" w:rsidRPr="0071589D">
        <w:rPr>
          <w:rFonts w:ascii="Cambria" w:hAnsi="Cambria"/>
          <w:sz w:val="24"/>
        </w:rPr>
        <w:t xml:space="preserve"> organizate.</w:t>
      </w:r>
      <w:r w:rsidR="000426CC">
        <w:rPr>
          <w:rFonts w:ascii="Cambria" w:hAnsi="Cambria"/>
          <w:sz w:val="24"/>
        </w:rPr>
        <w:t xml:space="preserve"> </w:t>
      </w:r>
    </w:p>
    <w:p w:rsidR="0023076D" w:rsidRPr="0071589D" w:rsidRDefault="0023076D" w:rsidP="0071589D">
      <w:pPr>
        <w:spacing w:after="0" w:line="276" w:lineRule="auto"/>
        <w:jc w:val="both"/>
        <w:rPr>
          <w:rFonts w:ascii="Cambria" w:hAnsi="Cambria"/>
          <w:sz w:val="24"/>
        </w:rPr>
      </w:pPr>
      <w:r w:rsidRPr="0071589D">
        <w:rPr>
          <w:rFonts w:ascii="Cambria" w:hAnsi="Cambria"/>
          <w:sz w:val="24"/>
        </w:rPr>
        <w:t>Astfel în ultimii 3 ani activitățile principale din domeniul tineretului sunt reflectate în următoarea figură:</w:t>
      </w:r>
    </w:p>
    <w:p w:rsidR="000F6F69" w:rsidRPr="00714D0A" w:rsidRDefault="000F6F69">
      <w:pPr>
        <w:spacing w:after="0"/>
        <w:jc w:val="both"/>
        <w:rPr>
          <w:rFonts w:ascii="Cambria Math" w:hAnsi="Cambria Math"/>
        </w:rPr>
      </w:pPr>
    </w:p>
    <w:p w:rsidR="002817E7" w:rsidRPr="00714D0A" w:rsidRDefault="000F6F69" w:rsidP="002817E7">
      <w:pPr>
        <w:spacing w:after="0"/>
        <w:rPr>
          <w:rFonts w:ascii="Cambria Math" w:hAnsi="Cambria Math"/>
          <w:b/>
          <w:noProof/>
          <w:lang w:val="en-US" w:eastAsia="ru-RU"/>
        </w:rPr>
      </w:pPr>
      <w:r w:rsidRPr="00714D0A">
        <w:rPr>
          <w:rFonts w:ascii="Cambria Math" w:hAnsi="Cambria Math"/>
          <w:b/>
        </w:rPr>
        <w:t>Figura nr.</w:t>
      </w:r>
      <w:r w:rsidR="0071589D">
        <w:rPr>
          <w:rFonts w:ascii="Cambria Math" w:hAnsi="Cambria Math"/>
          <w:b/>
        </w:rPr>
        <w:t xml:space="preserve"> 2</w:t>
      </w:r>
      <w:r w:rsidR="00C14877">
        <w:rPr>
          <w:rFonts w:ascii="Cambria Math" w:hAnsi="Cambria Math"/>
          <w:b/>
        </w:rPr>
        <w:t>9</w:t>
      </w:r>
      <w:r w:rsidRPr="00714D0A">
        <w:rPr>
          <w:rFonts w:ascii="Cambria Math" w:hAnsi="Cambria Math"/>
          <w:b/>
        </w:rPr>
        <w:t xml:space="preserve"> </w:t>
      </w:r>
      <w:r w:rsidR="002817E7" w:rsidRPr="00714D0A">
        <w:rPr>
          <w:rFonts w:ascii="Cambria Math" w:hAnsi="Cambria Math"/>
          <w:b/>
        </w:rPr>
        <w:t>Activitățile principale din domeniul tineretului</w:t>
      </w:r>
      <w:r w:rsidR="002817E7" w:rsidRPr="00714D0A">
        <w:rPr>
          <w:rFonts w:ascii="Cambria Math" w:hAnsi="Cambria Math"/>
          <w:b/>
          <w:noProof/>
          <w:lang w:val="en-US" w:eastAsia="ru-RU"/>
        </w:rPr>
        <w:t xml:space="preserve"> organizate în raionul Hîncești</w:t>
      </w:r>
    </w:p>
    <w:p w:rsidR="002817E7" w:rsidRPr="00714D0A" w:rsidRDefault="002817E7" w:rsidP="002817E7">
      <w:pPr>
        <w:spacing w:after="0"/>
        <w:rPr>
          <w:rFonts w:ascii="Cambria Math" w:hAnsi="Cambria Math"/>
          <w:b/>
          <w:noProof/>
          <w:lang w:val="en-US" w:eastAsia="ru-RU"/>
        </w:rPr>
      </w:pPr>
    </w:p>
    <w:p w:rsidR="0023076D" w:rsidRPr="00714D0A" w:rsidRDefault="000F6F69" w:rsidP="002817E7">
      <w:pPr>
        <w:spacing w:after="0"/>
        <w:rPr>
          <w:rFonts w:ascii="Cambria Math" w:hAnsi="Cambria Math"/>
        </w:rPr>
      </w:pPr>
      <w:r w:rsidRPr="00714D0A">
        <w:rPr>
          <w:rFonts w:ascii="Cambria Math" w:hAnsi="Cambria Math"/>
          <w:noProof/>
          <w:lang w:eastAsia="ro-RO"/>
        </w:rPr>
        <w:drawing>
          <wp:inline distT="0" distB="0" distL="0" distR="0" wp14:anchorId="2E4C149E" wp14:editId="37BFC4F2">
            <wp:extent cx="6076950" cy="3200400"/>
            <wp:effectExtent l="19050" t="19050" r="19050" b="38100"/>
            <wp:docPr id="128" name="Схема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EB58FA" w:rsidRDefault="00EB58FA">
      <w:pPr>
        <w:spacing w:after="0"/>
        <w:jc w:val="both"/>
      </w:pPr>
    </w:p>
    <w:p w:rsidR="00EB58FA" w:rsidRPr="0071589D" w:rsidRDefault="00E049F9" w:rsidP="009454D5">
      <w:pPr>
        <w:spacing w:after="0" w:line="276" w:lineRule="auto"/>
        <w:jc w:val="both"/>
        <w:rPr>
          <w:rFonts w:ascii="Cambria" w:hAnsi="Cambria"/>
          <w:sz w:val="24"/>
        </w:rPr>
      </w:pPr>
      <w:r w:rsidRPr="0071589D">
        <w:rPr>
          <w:rFonts w:ascii="Cambria" w:hAnsi="Cambria"/>
          <w:sz w:val="24"/>
        </w:rPr>
        <w:t xml:space="preserve">Baza analizei necesităţilor tinerilor din raionul </w:t>
      </w:r>
      <w:r w:rsidR="00EB58FA" w:rsidRPr="0071589D">
        <w:rPr>
          <w:rFonts w:ascii="Cambria" w:hAnsi="Cambria"/>
          <w:sz w:val="24"/>
        </w:rPr>
        <w:t>Hîncești</w:t>
      </w:r>
      <w:r w:rsidRPr="0071589D">
        <w:rPr>
          <w:rFonts w:ascii="Cambria" w:hAnsi="Cambria"/>
          <w:sz w:val="24"/>
        </w:rPr>
        <w:t xml:space="preserve"> o constituie raportul ”Nevoile, aspiraţiile şi dificultăţile cu care se confruntă tinerii din Republica Moldova”. Printre principalele probleme şi necesităţi ale tinerilor sunt:</w:t>
      </w:r>
    </w:p>
    <w:p w:rsidR="00EB58FA" w:rsidRPr="0071589D" w:rsidRDefault="00E049F9" w:rsidP="007D0F59">
      <w:pPr>
        <w:pStyle w:val="a3"/>
        <w:numPr>
          <w:ilvl w:val="0"/>
          <w:numId w:val="37"/>
        </w:numPr>
        <w:spacing w:after="0"/>
        <w:jc w:val="both"/>
        <w:rPr>
          <w:rFonts w:ascii="Cambria" w:hAnsi="Cambria"/>
          <w:sz w:val="24"/>
        </w:rPr>
      </w:pPr>
      <w:r w:rsidRPr="0071589D">
        <w:rPr>
          <w:rFonts w:ascii="Cambria" w:hAnsi="Cambria"/>
          <w:sz w:val="24"/>
        </w:rPr>
        <w:t xml:space="preserve">Precedent al unui dialog limitat dintre tinerii raionului şi </w:t>
      </w:r>
      <w:r w:rsidR="00EB58FA" w:rsidRPr="0071589D">
        <w:rPr>
          <w:rFonts w:ascii="Cambria" w:hAnsi="Cambria"/>
          <w:sz w:val="24"/>
        </w:rPr>
        <w:t>administraţia publică locală.</w:t>
      </w:r>
    </w:p>
    <w:p w:rsidR="00EB58FA" w:rsidRPr="0071589D" w:rsidRDefault="00E049F9" w:rsidP="007D0F59">
      <w:pPr>
        <w:pStyle w:val="a3"/>
        <w:numPr>
          <w:ilvl w:val="0"/>
          <w:numId w:val="37"/>
        </w:numPr>
        <w:spacing w:after="0"/>
        <w:jc w:val="both"/>
        <w:rPr>
          <w:rFonts w:ascii="Cambria" w:hAnsi="Cambria"/>
          <w:sz w:val="24"/>
        </w:rPr>
      </w:pPr>
      <w:r w:rsidRPr="0071589D">
        <w:rPr>
          <w:rFonts w:ascii="Cambria" w:hAnsi="Cambria"/>
          <w:sz w:val="24"/>
        </w:rPr>
        <w:lastRenderedPageBreak/>
        <w:t xml:space="preserve">Implicarea modestă a tinerilor în diverse activităţi culturale, cauzat de insuficienţa unor asemenea activităţi. </w:t>
      </w:r>
    </w:p>
    <w:p w:rsidR="00EB58FA" w:rsidRPr="0071589D" w:rsidRDefault="00E049F9" w:rsidP="007D0F59">
      <w:pPr>
        <w:pStyle w:val="a3"/>
        <w:numPr>
          <w:ilvl w:val="0"/>
          <w:numId w:val="37"/>
        </w:numPr>
        <w:spacing w:after="0"/>
        <w:jc w:val="both"/>
        <w:rPr>
          <w:rFonts w:ascii="Cambria" w:hAnsi="Cambria"/>
          <w:sz w:val="24"/>
        </w:rPr>
      </w:pPr>
      <w:r w:rsidRPr="0071589D">
        <w:rPr>
          <w:rFonts w:ascii="Cambria" w:hAnsi="Cambria"/>
          <w:sz w:val="24"/>
        </w:rPr>
        <w:t>Frecvenţa de participare a tinerilor la activităţi, precum expoziţii şcolare, excursii, competiţii sportive, festivaluri este una redusă</w:t>
      </w:r>
      <w:r w:rsidR="00EB58FA" w:rsidRPr="0071589D">
        <w:rPr>
          <w:rFonts w:ascii="Cambria" w:hAnsi="Cambria"/>
          <w:sz w:val="24"/>
        </w:rPr>
        <w:t>.</w:t>
      </w:r>
      <w:r w:rsidRPr="0071589D">
        <w:rPr>
          <w:rFonts w:ascii="Cambria" w:hAnsi="Cambria"/>
          <w:sz w:val="24"/>
        </w:rPr>
        <w:t xml:space="preserve"> </w:t>
      </w:r>
    </w:p>
    <w:p w:rsidR="009454D5" w:rsidRPr="0071589D" w:rsidRDefault="00E049F9" w:rsidP="007D0F59">
      <w:pPr>
        <w:pStyle w:val="a3"/>
        <w:numPr>
          <w:ilvl w:val="0"/>
          <w:numId w:val="37"/>
        </w:numPr>
        <w:spacing w:after="0"/>
        <w:jc w:val="both"/>
        <w:rPr>
          <w:rFonts w:ascii="Cambria" w:hAnsi="Cambria"/>
          <w:sz w:val="24"/>
        </w:rPr>
      </w:pPr>
      <w:r w:rsidRPr="0071589D">
        <w:rPr>
          <w:rFonts w:ascii="Cambria" w:hAnsi="Cambria"/>
          <w:sz w:val="24"/>
        </w:rPr>
        <w:t>Încadrarea tinerilor în cîmpul muncii. Percepţia relativ înaltă despre lipsa condiţiilor şi oportunităţilor de angajare a tinerilor în cîmpul muncii vorbeşte despre existenţa unui cadru limitat de angajare a tinerilor şi de atragerea acestora în raion. Totodată, problema menţionată este corelată cu un nivel relativ jos al competenţelor şi capacităţilor prof</w:t>
      </w:r>
      <w:r w:rsidR="00EB58FA" w:rsidRPr="0071589D">
        <w:rPr>
          <w:rFonts w:ascii="Cambria" w:hAnsi="Cambria"/>
          <w:sz w:val="24"/>
        </w:rPr>
        <w:t>esionale a tinerilor</w:t>
      </w:r>
      <w:r w:rsidRPr="0071589D">
        <w:rPr>
          <w:rFonts w:ascii="Cambria" w:hAnsi="Cambria"/>
          <w:sz w:val="24"/>
        </w:rPr>
        <w:t>.</w:t>
      </w:r>
    </w:p>
    <w:p w:rsidR="00B902C8" w:rsidRDefault="00B902C8" w:rsidP="009454D5">
      <w:pPr>
        <w:spacing w:after="0" w:line="276" w:lineRule="auto"/>
        <w:jc w:val="both"/>
        <w:rPr>
          <w:rFonts w:ascii="Cambria" w:hAnsi="Cambria"/>
          <w:sz w:val="24"/>
        </w:rPr>
      </w:pPr>
    </w:p>
    <w:p w:rsidR="00E049F9" w:rsidRPr="0071589D" w:rsidRDefault="00E049F9" w:rsidP="009454D5">
      <w:pPr>
        <w:spacing w:after="0" w:line="276" w:lineRule="auto"/>
        <w:jc w:val="both"/>
        <w:rPr>
          <w:rFonts w:ascii="Cambria" w:hAnsi="Cambria"/>
          <w:sz w:val="24"/>
        </w:rPr>
      </w:pPr>
      <w:r w:rsidRPr="0071589D">
        <w:rPr>
          <w:rFonts w:ascii="Cambria" w:hAnsi="Cambria"/>
          <w:sz w:val="24"/>
        </w:rPr>
        <w:t>Printre principalele probleme pe piaţa muncii, în percepţia tinerilor, sunt: salariile insuficiente, condiţiile de muncă nefavorabile, lipsa locurilor de muncă, discriminarea pe criterii de vu</w:t>
      </w:r>
      <w:r w:rsidR="00390448">
        <w:rPr>
          <w:rFonts w:ascii="Cambria" w:hAnsi="Cambria"/>
          <w:sz w:val="24"/>
        </w:rPr>
        <w:t>lnerabilitate, lipsa de informație</w:t>
      </w:r>
      <w:r w:rsidRPr="0071589D">
        <w:rPr>
          <w:rFonts w:ascii="Cambria" w:hAnsi="Cambria"/>
          <w:sz w:val="24"/>
        </w:rPr>
        <w:t xml:space="preserve"> privind locurile de muncă. </w:t>
      </w:r>
    </w:p>
    <w:p w:rsidR="00D178CE" w:rsidRDefault="00D178CE" w:rsidP="009454D5">
      <w:pPr>
        <w:spacing w:after="0" w:line="276" w:lineRule="auto"/>
        <w:jc w:val="both"/>
        <w:rPr>
          <w:rFonts w:ascii="Cambria" w:hAnsi="Cambria"/>
          <w:sz w:val="24"/>
        </w:rPr>
      </w:pPr>
    </w:p>
    <w:p w:rsidR="002817E7" w:rsidRPr="0071589D" w:rsidRDefault="00EB58FA" w:rsidP="009454D5">
      <w:pPr>
        <w:spacing w:after="0" w:line="276" w:lineRule="auto"/>
        <w:jc w:val="both"/>
        <w:rPr>
          <w:rFonts w:ascii="Cambria" w:hAnsi="Cambria"/>
          <w:sz w:val="24"/>
        </w:rPr>
      </w:pPr>
      <w:r w:rsidRPr="0071589D">
        <w:rPr>
          <w:rFonts w:ascii="Cambria" w:hAnsi="Cambria"/>
          <w:sz w:val="24"/>
        </w:rPr>
        <w:t xml:space="preserve">În urma analizei domeniului la nivel de raion </w:t>
      </w:r>
      <w:r w:rsidR="00E049F9" w:rsidRPr="0071589D">
        <w:rPr>
          <w:rFonts w:ascii="Cambria" w:hAnsi="Cambria"/>
          <w:sz w:val="24"/>
        </w:rPr>
        <w:t>se atestă o incluziune și implicare relativ joasă a tinerilor la viața socială. Pe de o parte această stare este cauzată de existența limitată a mecanismelor instituționale care să faciliteze acest proces, inclusiv interesul redus al agenților economici de a implica personalul tînăr, iar pe de altă parte, motivația scăzută a tinerilor de a participa la viața socială și economică în raionul</w:t>
      </w:r>
      <w:r w:rsidR="00466904" w:rsidRPr="0071589D">
        <w:rPr>
          <w:rFonts w:ascii="Cambria" w:hAnsi="Cambria"/>
          <w:sz w:val="24"/>
        </w:rPr>
        <w:t xml:space="preserve"> Hînceș</w:t>
      </w:r>
      <w:r w:rsidR="00D178CE">
        <w:rPr>
          <w:rFonts w:ascii="Cambria" w:hAnsi="Cambria"/>
          <w:sz w:val="24"/>
        </w:rPr>
        <w:t>ti</w:t>
      </w:r>
      <w:r w:rsidR="00E049F9" w:rsidRPr="0071589D">
        <w:rPr>
          <w:rFonts w:ascii="Cambria" w:hAnsi="Cambria"/>
          <w:sz w:val="24"/>
        </w:rPr>
        <w:t>.</w:t>
      </w:r>
      <w:r w:rsidR="00D178CE">
        <w:rPr>
          <w:rFonts w:ascii="Cambria" w:hAnsi="Cambria"/>
          <w:sz w:val="24"/>
        </w:rPr>
        <w:t xml:space="preserve"> </w:t>
      </w:r>
      <w:r w:rsidR="004B2A2A" w:rsidRPr="0071589D">
        <w:rPr>
          <w:rFonts w:ascii="Cambria" w:hAnsi="Cambria"/>
          <w:sz w:val="24"/>
        </w:rPr>
        <w:t>Suma alocațiilor din bugetul raionului Hîncești pentru activitățile din domeniul tineretului în ultimii 3 ani</w:t>
      </w:r>
      <w:r w:rsidR="009454D5" w:rsidRPr="0071589D">
        <w:rPr>
          <w:rFonts w:ascii="Cambria" w:hAnsi="Cambria"/>
          <w:sz w:val="24"/>
        </w:rPr>
        <w:t>, e</w:t>
      </w:r>
      <w:r w:rsidR="004B2A2A" w:rsidRPr="0071589D">
        <w:rPr>
          <w:rFonts w:ascii="Cambria" w:hAnsi="Cambria"/>
          <w:sz w:val="24"/>
        </w:rPr>
        <w:t>ste reprezentat în figura</w:t>
      </w:r>
      <w:r w:rsidR="00734FEB">
        <w:rPr>
          <w:rFonts w:ascii="Cambria" w:hAnsi="Cambria"/>
          <w:sz w:val="24"/>
        </w:rPr>
        <w:t xml:space="preserve"> </w:t>
      </w:r>
      <w:r w:rsidR="00D178CE">
        <w:rPr>
          <w:rFonts w:ascii="Cambria" w:hAnsi="Cambria"/>
          <w:sz w:val="24"/>
        </w:rPr>
        <w:t>30.</w:t>
      </w:r>
    </w:p>
    <w:p w:rsidR="009454D5" w:rsidRPr="0071589D" w:rsidRDefault="009454D5" w:rsidP="009454D5">
      <w:pPr>
        <w:spacing w:after="0" w:line="276" w:lineRule="auto"/>
        <w:jc w:val="both"/>
        <w:rPr>
          <w:rFonts w:ascii="Cambria" w:hAnsi="Cambria"/>
          <w:b/>
          <w:i/>
          <w:sz w:val="24"/>
        </w:rPr>
      </w:pPr>
    </w:p>
    <w:p w:rsidR="004B2A2A" w:rsidRPr="0071589D" w:rsidRDefault="002817E7" w:rsidP="009454D5">
      <w:pPr>
        <w:spacing w:after="0" w:line="276" w:lineRule="auto"/>
        <w:jc w:val="both"/>
        <w:rPr>
          <w:rFonts w:ascii="Cambria" w:hAnsi="Cambria"/>
          <w:b/>
        </w:rPr>
      </w:pPr>
      <w:r w:rsidRPr="0071589D">
        <w:rPr>
          <w:rFonts w:ascii="Cambria" w:hAnsi="Cambria"/>
          <w:b/>
        </w:rPr>
        <w:t xml:space="preserve">Fig. </w:t>
      </w:r>
      <w:r w:rsidR="0071589D" w:rsidRPr="0071589D">
        <w:rPr>
          <w:rFonts w:ascii="Cambria" w:hAnsi="Cambria"/>
          <w:b/>
        </w:rPr>
        <w:t>n</w:t>
      </w:r>
      <w:r w:rsidRPr="0071589D">
        <w:rPr>
          <w:rFonts w:ascii="Cambria" w:hAnsi="Cambria"/>
          <w:b/>
        </w:rPr>
        <w:t>r</w:t>
      </w:r>
      <w:r w:rsidR="0071589D" w:rsidRPr="0071589D">
        <w:rPr>
          <w:rFonts w:ascii="Cambria" w:hAnsi="Cambria"/>
          <w:b/>
        </w:rPr>
        <w:t>.</w:t>
      </w:r>
      <w:r w:rsidR="00C14877">
        <w:rPr>
          <w:rFonts w:ascii="Cambria" w:hAnsi="Cambria"/>
          <w:b/>
        </w:rPr>
        <w:t>30</w:t>
      </w:r>
      <w:r w:rsidR="0071589D" w:rsidRPr="0071589D">
        <w:rPr>
          <w:rFonts w:ascii="Cambria" w:hAnsi="Cambria"/>
          <w:b/>
        </w:rPr>
        <w:t xml:space="preserve"> </w:t>
      </w:r>
      <w:r w:rsidRPr="0071589D">
        <w:rPr>
          <w:rFonts w:ascii="Cambria" w:hAnsi="Cambria"/>
          <w:b/>
        </w:rPr>
        <w:t>Alocațiile din bugetul raionului pentru activitățile de tineret</w:t>
      </w:r>
    </w:p>
    <w:p w:rsidR="004B2A2A" w:rsidRDefault="004B2A2A" w:rsidP="004B2A2A">
      <w:pPr>
        <w:spacing w:after="0"/>
        <w:jc w:val="center"/>
      </w:pPr>
      <w:r w:rsidRPr="00714D0A">
        <w:rPr>
          <w:rFonts w:ascii="Cambria" w:hAnsi="Cambria"/>
          <w:noProof/>
          <w:lang w:eastAsia="ro-RO"/>
        </w:rPr>
        <w:drawing>
          <wp:inline distT="0" distB="0" distL="0" distR="0" wp14:anchorId="52F33FB2" wp14:editId="58DF69F4">
            <wp:extent cx="6238875" cy="3381375"/>
            <wp:effectExtent l="0" t="0" r="9525" b="9525"/>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B2A2A" w:rsidRDefault="004B2A2A" w:rsidP="009454D5">
      <w:pPr>
        <w:spacing w:after="0" w:line="276" w:lineRule="auto"/>
        <w:jc w:val="both"/>
      </w:pPr>
    </w:p>
    <w:p w:rsidR="00D178CE" w:rsidRDefault="00466904" w:rsidP="00734FEB">
      <w:pPr>
        <w:spacing w:after="0" w:line="276" w:lineRule="auto"/>
        <w:jc w:val="both"/>
        <w:rPr>
          <w:rFonts w:ascii="Cambria" w:hAnsi="Cambria"/>
          <w:sz w:val="24"/>
        </w:rPr>
      </w:pPr>
      <w:r w:rsidRPr="00714D0A">
        <w:rPr>
          <w:rFonts w:ascii="Cambria" w:hAnsi="Cambria"/>
        </w:rPr>
        <w:t xml:space="preserve">Printre </w:t>
      </w:r>
      <w:r w:rsidRPr="00734FEB">
        <w:rPr>
          <w:rFonts w:ascii="Cambria" w:hAnsi="Cambria"/>
          <w:sz w:val="24"/>
        </w:rPr>
        <w:t xml:space="preserve">principalele instituţii din raion responsabile de viaţa socială a tinerilor este IP Centrul de Tineret Hîncești, care a fost fondat la data de 22.12.2017 avînd misiunea de a le asigura informarea, orientarea, consilierea, educarea și petrecerea timpului liber, contribuind la pregătirea integrării lor sociale și profesionale. </w:t>
      </w:r>
    </w:p>
    <w:p w:rsidR="00D178CE" w:rsidRDefault="00D178CE" w:rsidP="00734FEB">
      <w:pPr>
        <w:spacing w:after="0" w:line="276" w:lineRule="auto"/>
        <w:jc w:val="both"/>
        <w:rPr>
          <w:rFonts w:ascii="Cambria" w:hAnsi="Cambria"/>
          <w:sz w:val="24"/>
        </w:rPr>
      </w:pPr>
    </w:p>
    <w:p w:rsidR="00466904" w:rsidRPr="00734FEB" w:rsidRDefault="00466904" w:rsidP="00734FEB">
      <w:pPr>
        <w:spacing w:after="0" w:line="276" w:lineRule="auto"/>
        <w:jc w:val="both"/>
        <w:rPr>
          <w:rFonts w:ascii="Cambria" w:hAnsi="Cambria"/>
          <w:sz w:val="24"/>
        </w:rPr>
      </w:pPr>
      <w:r w:rsidRPr="00734FEB">
        <w:rPr>
          <w:rFonts w:ascii="Cambria" w:hAnsi="Cambria"/>
          <w:sz w:val="24"/>
        </w:rPr>
        <w:lastRenderedPageBreak/>
        <w:t>Scopul Centrului de Tineret este de a facilita dezvoltarea personală și socială a tinerilor, de а-i ajuta sa-și realizeze potențialul, să obțină cunoștințe, abilități și aptitudini necesare pentru integrarea lor reușită în societate</w:t>
      </w:r>
    </w:p>
    <w:p w:rsidR="00D178CE" w:rsidRDefault="00D178CE" w:rsidP="00734FEB">
      <w:pPr>
        <w:spacing w:after="0" w:line="276" w:lineRule="auto"/>
        <w:jc w:val="both"/>
        <w:rPr>
          <w:rFonts w:ascii="Cambria" w:hAnsi="Cambria"/>
          <w:sz w:val="24"/>
          <w:szCs w:val="24"/>
        </w:rPr>
      </w:pPr>
    </w:p>
    <w:p w:rsidR="00466904" w:rsidRPr="00734FEB" w:rsidRDefault="00E049F9" w:rsidP="00734FEB">
      <w:pPr>
        <w:spacing w:after="0" w:line="276" w:lineRule="auto"/>
        <w:jc w:val="both"/>
        <w:rPr>
          <w:rFonts w:ascii="Cambria" w:hAnsi="Cambria"/>
          <w:sz w:val="24"/>
          <w:szCs w:val="24"/>
        </w:rPr>
      </w:pPr>
      <w:r w:rsidRPr="00734FEB">
        <w:rPr>
          <w:rFonts w:ascii="Cambria" w:hAnsi="Cambria"/>
          <w:sz w:val="24"/>
          <w:szCs w:val="24"/>
        </w:rPr>
        <w:t xml:space="preserve">Centrul este axat pe </w:t>
      </w:r>
      <w:r w:rsidR="00466904" w:rsidRPr="00734FEB">
        <w:rPr>
          <w:rFonts w:ascii="Cambria" w:hAnsi="Cambria"/>
          <w:sz w:val="24"/>
          <w:szCs w:val="24"/>
        </w:rPr>
        <w:t xml:space="preserve">diferite tipuri de </w:t>
      </w:r>
      <w:r w:rsidRPr="00734FEB">
        <w:rPr>
          <w:rFonts w:ascii="Cambria" w:hAnsi="Cambria"/>
          <w:sz w:val="24"/>
          <w:szCs w:val="24"/>
        </w:rPr>
        <w:t xml:space="preserve">servicii, care urmăresc să contribuie la remedierea problemelor ce vizează tineretul: </w:t>
      </w:r>
    </w:p>
    <w:p w:rsidR="00466904" w:rsidRPr="00734FEB" w:rsidRDefault="00E049F9" w:rsidP="007D0F59">
      <w:pPr>
        <w:pStyle w:val="a3"/>
        <w:numPr>
          <w:ilvl w:val="0"/>
          <w:numId w:val="38"/>
        </w:numPr>
        <w:spacing w:after="0"/>
        <w:jc w:val="both"/>
        <w:rPr>
          <w:rFonts w:ascii="Cambria" w:hAnsi="Cambria"/>
          <w:sz w:val="24"/>
          <w:szCs w:val="24"/>
        </w:rPr>
      </w:pPr>
      <w:r w:rsidRPr="00734FEB">
        <w:rPr>
          <w:rFonts w:ascii="Cambria" w:hAnsi="Cambria"/>
          <w:sz w:val="24"/>
          <w:szCs w:val="24"/>
        </w:rPr>
        <w:t xml:space="preserve">Participarea tinerilor în procesul decizional; </w:t>
      </w:r>
    </w:p>
    <w:p w:rsidR="00466904" w:rsidRPr="00734FEB" w:rsidRDefault="00E049F9" w:rsidP="007D0F59">
      <w:pPr>
        <w:pStyle w:val="a3"/>
        <w:numPr>
          <w:ilvl w:val="0"/>
          <w:numId w:val="38"/>
        </w:numPr>
        <w:spacing w:after="0"/>
        <w:jc w:val="both"/>
        <w:rPr>
          <w:rFonts w:ascii="Cambria" w:hAnsi="Cambria"/>
          <w:sz w:val="24"/>
          <w:szCs w:val="24"/>
        </w:rPr>
      </w:pPr>
      <w:r w:rsidRPr="00734FEB">
        <w:rPr>
          <w:rFonts w:ascii="Cambria" w:hAnsi="Cambria"/>
          <w:sz w:val="24"/>
          <w:szCs w:val="24"/>
        </w:rPr>
        <w:t>Serviciu de formare şi informare - Educație nonformală: discuţii asupra diverselor tematic</w:t>
      </w:r>
      <w:r w:rsidR="00466904" w:rsidRPr="00734FEB">
        <w:rPr>
          <w:rFonts w:ascii="Cambria" w:hAnsi="Cambria"/>
          <w:sz w:val="24"/>
          <w:szCs w:val="24"/>
        </w:rPr>
        <w:t xml:space="preserve">e, conlucrări cu ONG locale și alte instituții publice; </w:t>
      </w:r>
    </w:p>
    <w:p w:rsidR="00466904" w:rsidRPr="00734FEB" w:rsidRDefault="00E049F9" w:rsidP="007D0F59">
      <w:pPr>
        <w:pStyle w:val="a3"/>
        <w:numPr>
          <w:ilvl w:val="0"/>
          <w:numId w:val="38"/>
        </w:numPr>
        <w:spacing w:after="0"/>
        <w:jc w:val="both"/>
        <w:rPr>
          <w:rFonts w:ascii="Cambria" w:hAnsi="Cambria"/>
          <w:sz w:val="24"/>
          <w:szCs w:val="24"/>
        </w:rPr>
      </w:pPr>
      <w:r w:rsidRPr="00734FEB">
        <w:rPr>
          <w:rFonts w:ascii="Cambria" w:hAnsi="Cambria"/>
          <w:sz w:val="24"/>
          <w:szCs w:val="24"/>
        </w:rPr>
        <w:t xml:space="preserve">Serviciu media pentru tineret. </w:t>
      </w:r>
    </w:p>
    <w:p w:rsidR="00466904" w:rsidRPr="00734FEB" w:rsidRDefault="00466904" w:rsidP="007D0F59">
      <w:pPr>
        <w:pStyle w:val="a3"/>
        <w:numPr>
          <w:ilvl w:val="0"/>
          <w:numId w:val="38"/>
        </w:numPr>
        <w:spacing w:after="0"/>
        <w:jc w:val="both"/>
        <w:rPr>
          <w:rFonts w:ascii="Cambria" w:hAnsi="Cambria"/>
          <w:sz w:val="24"/>
          <w:szCs w:val="24"/>
        </w:rPr>
      </w:pPr>
      <w:r w:rsidRPr="00734FEB">
        <w:rPr>
          <w:rFonts w:ascii="Cambria" w:hAnsi="Cambria"/>
          <w:sz w:val="24"/>
          <w:szCs w:val="24"/>
        </w:rPr>
        <w:t>Servicii de voluntariat</w:t>
      </w:r>
    </w:p>
    <w:p w:rsidR="00466904" w:rsidRPr="00734FEB" w:rsidRDefault="00466904" w:rsidP="007D0F59">
      <w:pPr>
        <w:pStyle w:val="a3"/>
        <w:numPr>
          <w:ilvl w:val="0"/>
          <w:numId w:val="38"/>
        </w:numPr>
        <w:spacing w:after="0"/>
        <w:jc w:val="both"/>
        <w:rPr>
          <w:rFonts w:ascii="Cambria" w:hAnsi="Cambria"/>
          <w:sz w:val="24"/>
          <w:szCs w:val="24"/>
        </w:rPr>
      </w:pPr>
      <w:r w:rsidRPr="00734FEB">
        <w:rPr>
          <w:rFonts w:ascii="Cambria" w:hAnsi="Cambria"/>
          <w:sz w:val="24"/>
          <w:szCs w:val="24"/>
        </w:rPr>
        <w:t>Serviciul de abilitare economică a tinerilor.</w:t>
      </w:r>
    </w:p>
    <w:p w:rsidR="00B902C8" w:rsidRDefault="00B902C8" w:rsidP="0071589D">
      <w:pPr>
        <w:spacing w:after="0" w:line="276" w:lineRule="auto"/>
        <w:jc w:val="both"/>
        <w:rPr>
          <w:rFonts w:ascii="Cambria" w:hAnsi="Cambria"/>
          <w:sz w:val="24"/>
          <w:szCs w:val="24"/>
        </w:rPr>
      </w:pPr>
    </w:p>
    <w:p w:rsidR="00466904" w:rsidRPr="00734FEB" w:rsidRDefault="00E049F9" w:rsidP="0071589D">
      <w:pPr>
        <w:spacing w:after="0" w:line="276" w:lineRule="auto"/>
        <w:jc w:val="both"/>
        <w:rPr>
          <w:rFonts w:ascii="Cambria" w:hAnsi="Cambria"/>
          <w:sz w:val="24"/>
          <w:szCs w:val="24"/>
        </w:rPr>
      </w:pPr>
      <w:r w:rsidRPr="00734FEB">
        <w:rPr>
          <w:rFonts w:ascii="Cambria" w:hAnsi="Cambria"/>
          <w:sz w:val="24"/>
          <w:szCs w:val="24"/>
        </w:rPr>
        <w:t>Deși, Centrul activează pe axele menționate, nu există nici o viziune instituțională de dezvoltare a acestuia și nici o direcție clară spre care segment tinerii din raion ar trebui ghidați. O necesitate stringentă, care ar pune bazele și ar înviora sectorul este, întîi de toate, elaborarea unei strategii de dezvoltare a Centrului și, respectiv elaborarea unei Strategii raionale de Tineret. Mai mult ca atît, crearea platformelor de co</w:t>
      </w:r>
      <w:r w:rsidR="00466904" w:rsidRPr="00734FEB">
        <w:rPr>
          <w:rFonts w:ascii="Cambria" w:hAnsi="Cambria"/>
          <w:sz w:val="24"/>
          <w:szCs w:val="24"/>
        </w:rPr>
        <w:t xml:space="preserve">municare și implicare a </w:t>
      </w:r>
      <w:r w:rsidRPr="00734FEB">
        <w:rPr>
          <w:rFonts w:ascii="Cambria" w:hAnsi="Cambria"/>
          <w:sz w:val="24"/>
          <w:szCs w:val="24"/>
        </w:rPr>
        <w:t xml:space="preserve"> tinerilor în viața social-economică a raionului ar contribui la eradicarea diverselor probleme existente. </w:t>
      </w:r>
    </w:p>
    <w:p w:rsidR="00B902C8" w:rsidRDefault="00B902C8" w:rsidP="0071589D">
      <w:pPr>
        <w:spacing w:after="0" w:line="276" w:lineRule="auto"/>
        <w:jc w:val="both"/>
        <w:rPr>
          <w:rFonts w:ascii="Cambria" w:hAnsi="Cambria"/>
          <w:sz w:val="24"/>
          <w:szCs w:val="24"/>
        </w:rPr>
      </w:pPr>
    </w:p>
    <w:p w:rsidR="00466904" w:rsidRPr="00734FEB" w:rsidRDefault="00E049F9" w:rsidP="0071589D">
      <w:pPr>
        <w:spacing w:after="0" w:line="276" w:lineRule="auto"/>
        <w:jc w:val="both"/>
        <w:rPr>
          <w:rFonts w:ascii="Cambria" w:hAnsi="Cambria"/>
          <w:sz w:val="24"/>
          <w:szCs w:val="24"/>
        </w:rPr>
      </w:pPr>
      <w:r w:rsidRPr="00734FEB">
        <w:rPr>
          <w:rFonts w:ascii="Cambria" w:hAnsi="Cambria"/>
          <w:sz w:val="24"/>
          <w:szCs w:val="24"/>
        </w:rPr>
        <w:t xml:space="preserve">O altă problemă majoră care necesită abordată cu maximă responsabilitate este cea a mobilității/ transportarea tinerilor din mediul rural în cel urban sau/și asigurarea deplasărilor specialiștilor din domeniu (traineri, specialiști, voluntari) spre comunitățile rurale. </w:t>
      </w:r>
    </w:p>
    <w:p w:rsidR="006910A7" w:rsidRPr="00734FEB" w:rsidRDefault="00734FEB" w:rsidP="006910A7">
      <w:pPr>
        <w:suppressAutoHyphens w:val="0"/>
        <w:spacing w:before="240"/>
        <w:jc w:val="both"/>
        <w:textAlignment w:val="auto"/>
        <w:rPr>
          <w:rFonts w:ascii="Cambria" w:hAnsi="Cambria"/>
          <w:b/>
          <w:sz w:val="24"/>
          <w:szCs w:val="24"/>
        </w:rPr>
      </w:pPr>
      <w:r w:rsidRPr="00734FEB">
        <w:rPr>
          <w:rFonts w:ascii="Cambria" w:hAnsi="Cambria"/>
          <w:b/>
          <w:sz w:val="24"/>
          <w:szCs w:val="24"/>
        </w:rPr>
        <w:t xml:space="preserve">ANALIZA SWOT </w:t>
      </w:r>
    </w:p>
    <w:tbl>
      <w:tblPr>
        <w:tblStyle w:val="GridTable1Light"/>
        <w:tblW w:w="9493" w:type="dxa"/>
        <w:tblLook w:val="0000" w:firstRow="0" w:lastRow="0" w:firstColumn="0" w:lastColumn="0" w:noHBand="0" w:noVBand="0"/>
      </w:tblPr>
      <w:tblGrid>
        <w:gridCol w:w="4590"/>
        <w:gridCol w:w="4903"/>
      </w:tblGrid>
      <w:tr w:rsidR="006910A7" w:rsidRPr="00714D0A" w:rsidTr="000426CC">
        <w:trPr>
          <w:trHeight w:val="449"/>
        </w:trPr>
        <w:tc>
          <w:tcPr>
            <w:tcW w:w="4590" w:type="dxa"/>
            <w:shd w:val="clear" w:color="auto" w:fill="8496B0" w:themeFill="text2" w:themeFillTint="99"/>
          </w:tcPr>
          <w:p w:rsidR="006910A7" w:rsidRPr="00714D0A" w:rsidRDefault="006910A7" w:rsidP="00AA3E12">
            <w:pPr>
              <w:jc w:val="center"/>
              <w:rPr>
                <w:rFonts w:ascii="Cambria" w:hAnsi="Cambria"/>
                <w:b/>
                <w:sz w:val="24"/>
                <w:szCs w:val="24"/>
                <w:lang w:val="ru-RU"/>
              </w:rPr>
            </w:pPr>
            <w:r w:rsidRPr="00714D0A">
              <w:rPr>
                <w:rFonts w:ascii="Cambria" w:hAnsi="Cambria"/>
                <w:b/>
                <w:sz w:val="24"/>
                <w:szCs w:val="24"/>
                <w:lang w:val="ru-RU"/>
              </w:rPr>
              <w:t>PUNCTE TARI</w:t>
            </w:r>
          </w:p>
        </w:tc>
        <w:tc>
          <w:tcPr>
            <w:tcW w:w="4903" w:type="dxa"/>
            <w:shd w:val="clear" w:color="auto" w:fill="8496B0" w:themeFill="text2" w:themeFillTint="99"/>
          </w:tcPr>
          <w:p w:rsidR="006910A7" w:rsidRPr="00714D0A" w:rsidRDefault="006910A7" w:rsidP="00AA3E12">
            <w:pPr>
              <w:jc w:val="center"/>
              <w:rPr>
                <w:rFonts w:ascii="Cambria" w:hAnsi="Cambria"/>
                <w:b/>
                <w:sz w:val="24"/>
                <w:szCs w:val="24"/>
                <w:lang w:val="ru-RU"/>
              </w:rPr>
            </w:pPr>
            <w:r w:rsidRPr="00714D0A">
              <w:rPr>
                <w:rFonts w:ascii="Cambria" w:hAnsi="Cambria"/>
                <w:b/>
                <w:sz w:val="24"/>
                <w:szCs w:val="24"/>
                <w:lang w:val="ru-RU"/>
              </w:rPr>
              <w:t>PUNCTE SLABE</w:t>
            </w:r>
          </w:p>
        </w:tc>
      </w:tr>
      <w:tr w:rsidR="006910A7" w:rsidRPr="00714D0A" w:rsidTr="000426CC">
        <w:trPr>
          <w:trHeight w:val="300"/>
        </w:trPr>
        <w:tc>
          <w:tcPr>
            <w:tcW w:w="4590" w:type="dxa"/>
          </w:tcPr>
          <w:p w:rsidR="006910A7" w:rsidRPr="000426CC" w:rsidRDefault="006910A7" w:rsidP="006910A7">
            <w:pPr>
              <w:jc w:val="both"/>
              <w:rPr>
                <w:rFonts w:ascii="Cambria" w:hAnsi="Cambria"/>
                <w:sz w:val="24"/>
                <w:szCs w:val="24"/>
                <w:lang w:val="en-US"/>
              </w:rPr>
            </w:pPr>
            <w:r w:rsidRPr="000426CC">
              <w:rPr>
                <w:rFonts w:ascii="Cambria" w:hAnsi="Cambria"/>
                <w:sz w:val="24"/>
                <w:szCs w:val="24"/>
              </w:rPr>
              <w:t>Existența Centrului de Tineret Hîncești</w:t>
            </w:r>
          </w:p>
        </w:tc>
        <w:tc>
          <w:tcPr>
            <w:tcW w:w="4903" w:type="dxa"/>
          </w:tcPr>
          <w:p w:rsidR="006910A7" w:rsidRPr="000426CC" w:rsidRDefault="006910A7" w:rsidP="006910A7">
            <w:pPr>
              <w:jc w:val="both"/>
              <w:rPr>
                <w:rFonts w:ascii="Cambria" w:hAnsi="Cambria"/>
                <w:sz w:val="24"/>
                <w:szCs w:val="24"/>
                <w:lang w:val="en-US"/>
              </w:rPr>
            </w:pPr>
            <w:r w:rsidRPr="000426CC">
              <w:rPr>
                <w:rFonts w:ascii="Cambria" w:hAnsi="Cambria"/>
                <w:sz w:val="24"/>
                <w:szCs w:val="24"/>
              </w:rPr>
              <w:t>Insuficiența programelor de implicare și dezvoltare a tineretului</w:t>
            </w:r>
          </w:p>
        </w:tc>
      </w:tr>
      <w:tr w:rsidR="006910A7" w:rsidRPr="00714D0A" w:rsidTr="000426CC">
        <w:trPr>
          <w:trHeight w:val="286"/>
        </w:trPr>
        <w:tc>
          <w:tcPr>
            <w:tcW w:w="4590" w:type="dxa"/>
          </w:tcPr>
          <w:p w:rsidR="006910A7" w:rsidRPr="000426CC" w:rsidRDefault="006910A7" w:rsidP="00AA3E12">
            <w:pPr>
              <w:spacing w:line="244" w:lineRule="auto"/>
              <w:rPr>
                <w:rFonts w:ascii="Cambria" w:hAnsi="Cambria"/>
                <w:sz w:val="24"/>
                <w:szCs w:val="24"/>
                <w:lang w:val="en-US"/>
              </w:rPr>
            </w:pPr>
            <w:r w:rsidRPr="000426CC">
              <w:rPr>
                <w:rFonts w:ascii="Cambria" w:hAnsi="Cambria"/>
                <w:sz w:val="24"/>
                <w:szCs w:val="24"/>
              </w:rPr>
              <w:t>Existența parteneriatelor în domeniul tineretului cu diferite instituții și organizații de resort</w:t>
            </w:r>
          </w:p>
        </w:tc>
        <w:tc>
          <w:tcPr>
            <w:tcW w:w="4903" w:type="dxa"/>
          </w:tcPr>
          <w:p w:rsidR="006910A7" w:rsidRPr="000426CC" w:rsidRDefault="006910A7" w:rsidP="006910A7">
            <w:pPr>
              <w:jc w:val="both"/>
              <w:rPr>
                <w:rFonts w:ascii="Cambria" w:hAnsi="Cambria"/>
                <w:sz w:val="24"/>
                <w:szCs w:val="24"/>
                <w:lang w:val="en-US"/>
              </w:rPr>
            </w:pPr>
            <w:r w:rsidRPr="000426CC">
              <w:rPr>
                <w:rFonts w:ascii="Cambria" w:hAnsi="Cambria"/>
                <w:sz w:val="24"/>
                <w:szCs w:val="24"/>
              </w:rPr>
              <w:t>Lipsa unei strategii raionale de dezvoltare a sectorului de tineret</w:t>
            </w:r>
          </w:p>
        </w:tc>
      </w:tr>
      <w:tr w:rsidR="006910A7" w:rsidRPr="00714D0A" w:rsidTr="000426CC">
        <w:trPr>
          <w:trHeight w:val="300"/>
        </w:trPr>
        <w:tc>
          <w:tcPr>
            <w:tcW w:w="4590" w:type="dxa"/>
          </w:tcPr>
          <w:p w:rsidR="006910A7" w:rsidRPr="000426CC" w:rsidRDefault="006910A7" w:rsidP="00AA3E12">
            <w:pPr>
              <w:jc w:val="both"/>
              <w:rPr>
                <w:rFonts w:ascii="Cambria" w:hAnsi="Cambria"/>
                <w:sz w:val="24"/>
                <w:szCs w:val="24"/>
                <w:lang w:val="en-US"/>
              </w:rPr>
            </w:pPr>
            <w:r w:rsidRPr="000426CC">
              <w:rPr>
                <w:rFonts w:ascii="Cambria" w:hAnsi="Cambria"/>
                <w:sz w:val="24"/>
                <w:szCs w:val="24"/>
              </w:rPr>
              <w:t>Existența unui potențial calificat de tineri</w:t>
            </w:r>
          </w:p>
        </w:tc>
        <w:tc>
          <w:tcPr>
            <w:tcW w:w="4903" w:type="dxa"/>
          </w:tcPr>
          <w:p w:rsidR="006910A7" w:rsidRPr="000426CC" w:rsidRDefault="006910A7" w:rsidP="006910A7">
            <w:pPr>
              <w:spacing w:line="244" w:lineRule="auto"/>
              <w:jc w:val="both"/>
              <w:rPr>
                <w:rFonts w:ascii="Cambria" w:hAnsi="Cambria"/>
                <w:sz w:val="24"/>
                <w:szCs w:val="24"/>
                <w:lang w:val="en-US"/>
              </w:rPr>
            </w:pPr>
            <w:r w:rsidRPr="000426CC">
              <w:rPr>
                <w:rFonts w:ascii="Cambria" w:hAnsi="Cambria"/>
                <w:sz w:val="24"/>
                <w:szCs w:val="24"/>
              </w:rPr>
              <w:t>Insuficiența pîrghiilor de stimulare a agenților economici privind atragerea, angajarea în cîmpul muncii și motivarea tinerilor.</w:t>
            </w:r>
          </w:p>
        </w:tc>
      </w:tr>
      <w:tr w:rsidR="006910A7" w:rsidRPr="00714D0A" w:rsidTr="000426CC">
        <w:trPr>
          <w:trHeight w:val="300"/>
        </w:trPr>
        <w:tc>
          <w:tcPr>
            <w:tcW w:w="4590" w:type="dxa"/>
          </w:tcPr>
          <w:p w:rsidR="006910A7" w:rsidRPr="000426CC" w:rsidRDefault="006910A7" w:rsidP="00AA3E12">
            <w:pPr>
              <w:jc w:val="both"/>
              <w:rPr>
                <w:rFonts w:ascii="Cambria" w:hAnsi="Cambria"/>
                <w:sz w:val="24"/>
                <w:szCs w:val="24"/>
              </w:rPr>
            </w:pPr>
            <w:r w:rsidRPr="000426CC">
              <w:rPr>
                <w:rFonts w:ascii="Cambria" w:hAnsi="Cambria"/>
                <w:sz w:val="24"/>
                <w:szCs w:val="24"/>
              </w:rPr>
              <w:t>Existența Centrului de excelență pentru tinerii dotați</w:t>
            </w:r>
          </w:p>
        </w:tc>
        <w:tc>
          <w:tcPr>
            <w:tcW w:w="4903" w:type="dxa"/>
          </w:tcPr>
          <w:p w:rsidR="006910A7" w:rsidRPr="000426CC" w:rsidRDefault="006910A7" w:rsidP="006910A7">
            <w:pPr>
              <w:spacing w:line="244" w:lineRule="auto"/>
              <w:jc w:val="both"/>
              <w:rPr>
                <w:rFonts w:ascii="Cambria" w:hAnsi="Cambria"/>
                <w:sz w:val="24"/>
                <w:szCs w:val="24"/>
              </w:rPr>
            </w:pPr>
            <w:r w:rsidRPr="000426CC">
              <w:rPr>
                <w:rFonts w:ascii="Cambria" w:hAnsi="Cambria"/>
                <w:sz w:val="24"/>
                <w:szCs w:val="24"/>
              </w:rPr>
              <w:t>Dialog limitat dintre tinerii raionului şi administraţia publică locală.</w:t>
            </w:r>
          </w:p>
        </w:tc>
      </w:tr>
      <w:tr w:rsidR="006910A7" w:rsidRPr="00714D0A" w:rsidTr="000426CC">
        <w:trPr>
          <w:trHeight w:val="335"/>
        </w:trPr>
        <w:tc>
          <w:tcPr>
            <w:tcW w:w="4590" w:type="dxa"/>
            <w:shd w:val="clear" w:color="auto" w:fill="8496B0" w:themeFill="text2" w:themeFillTint="99"/>
          </w:tcPr>
          <w:p w:rsidR="006910A7" w:rsidRPr="000426CC" w:rsidRDefault="006910A7" w:rsidP="00AA3E12">
            <w:pPr>
              <w:jc w:val="center"/>
              <w:rPr>
                <w:rFonts w:ascii="Cambria" w:hAnsi="Cambria"/>
                <w:b/>
                <w:sz w:val="24"/>
                <w:szCs w:val="24"/>
                <w:lang w:val="ru-RU"/>
              </w:rPr>
            </w:pPr>
            <w:r w:rsidRPr="000426CC">
              <w:rPr>
                <w:rFonts w:ascii="Cambria" w:hAnsi="Cambria"/>
                <w:b/>
                <w:sz w:val="24"/>
                <w:szCs w:val="24"/>
                <w:lang w:val="ru-RU"/>
              </w:rPr>
              <w:t>OPORTUNITĂŢI</w:t>
            </w:r>
          </w:p>
        </w:tc>
        <w:tc>
          <w:tcPr>
            <w:tcW w:w="4903" w:type="dxa"/>
            <w:shd w:val="clear" w:color="auto" w:fill="8496B0" w:themeFill="text2" w:themeFillTint="99"/>
          </w:tcPr>
          <w:p w:rsidR="006910A7" w:rsidRPr="000426CC" w:rsidRDefault="006910A7" w:rsidP="00AA3E12">
            <w:pPr>
              <w:jc w:val="center"/>
              <w:rPr>
                <w:rFonts w:ascii="Cambria" w:hAnsi="Cambria"/>
                <w:b/>
                <w:sz w:val="24"/>
                <w:szCs w:val="24"/>
                <w:lang w:val="ru-RU"/>
              </w:rPr>
            </w:pPr>
            <w:r w:rsidRPr="000426CC">
              <w:rPr>
                <w:rFonts w:ascii="Cambria" w:hAnsi="Cambria"/>
                <w:b/>
                <w:sz w:val="24"/>
                <w:szCs w:val="24"/>
                <w:lang w:val="ru-RU"/>
              </w:rPr>
              <w:t>AMENINŢĂRI</w:t>
            </w:r>
          </w:p>
        </w:tc>
      </w:tr>
      <w:tr w:rsidR="006910A7" w:rsidRPr="00714D0A" w:rsidTr="000426CC">
        <w:trPr>
          <w:trHeight w:val="422"/>
        </w:trPr>
        <w:tc>
          <w:tcPr>
            <w:tcW w:w="4590" w:type="dxa"/>
          </w:tcPr>
          <w:p w:rsidR="006910A7" w:rsidRPr="000426CC" w:rsidRDefault="006910A7" w:rsidP="0023076D">
            <w:pPr>
              <w:tabs>
                <w:tab w:val="left" w:pos="284"/>
              </w:tabs>
              <w:jc w:val="both"/>
              <w:rPr>
                <w:rFonts w:ascii="Cambria" w:hAnsi="Cambria"/>
                <w:bCs/>
                <w:sz w:val="24"/>
                <w:szCs w:val="24"/>
                <w:lang w:val="en-US"/>
              </w:rPr>
            </w:pPr>
            <w:r w:rsidRPr="000426CC">
              <w:rPr>
                <w:rFonts w:ascii="Cambria" w:hAnsi="Cambria"/>
                <w:bCs/>
                <w:sz w:val="24"/>
                <w:szCs w:val="24"/>
                <w:lang w:val="en-US"/>
              </w:rPr>
              <w:t xml:space="preserve">Existența programelor și proiectelor pentru tineri </w:t>
            </w:r>
          </w:p>
        </w:tc>
        <w:tc>
          <w:tcPr>
            <w:tcW w:w="4903" w:type="dxa"/>
          </w:tcPr>
          <w:p w:rsidR="006910A7" w:rsidRPr="000426CC" w:rsidRDefault="006910A7" w:rsidP="000426CC">
            <w:pPr>
              <w:jc w:val="both"/>
              <w:rPr>
                <w:rFonts w:ascii="Cambria" w:hAnsi="Cambria"/>
                <w:sz w:val="24"/>
                <w:szCs w:val="24"/>
                <w:lang w:val="en-US"/>
              </w:rPr>
            </w:pPr>
            <w:r w:rsidRPr="000426CC">
              <w:rPr>
                <w:rFonts w:ascii="Cambria" w:hAnsi="Cambria"/>
                <w:sz w:val="24"/>
                <w:szCs w:val="24"/>
              </w:rPr>
              <w:t xml:space="preserve">Interes insuficient din partea tinerilor de a participa la viața socială și economică a raionului; </w:t>
            </w:r>
          </w:p>
        </w:tc>
      </w:tr>
      <w:tr w:rsidR="006910A7" w:rsidRPr="00714D0A" w:rsidTr="000426CC">
        <w:trPr>
          <w:trHeight w:val="422"/>
        </w:trPr>
        <w:tc>
          <w:tcPr>
            <w:tcW w:w="4590" w:type="dxa"/>
          </w:tcPr>
          <w:p w:rsidR="006910A7" w:rsidRPr="000426CC" w:rsidRDefault="006910A7" w:rsidP="006910A7">
            <w:pPr>
              <w:tabs>
                <w:tab w:val="left" w:pos="284"/>
              </w:tabs>
              <w:jc w:val="both"/>
              <w:rPr>
                <w:rFonts w:ascii="Cambria" w:hAnsi="Cambria"/>
                <w:bCs/>
                <w:sz w:val="24"/>
                <w:szCs w:val="24"/>
                <w:lang w:val="en-US"/>
              </w:rPr>
            </w:pPr>
            <w:r w:rsidRPr="000426CC">
              <w:rPr>
                <w:rFonts w:ascii="Cambria" w:hAnsi="Cambria"/>
                <w:sz w:val="24"/>
                <w:szCs w:val="24"/>
              </w:rPr>
              <w:t>Existența agenților economici care necesită forță de muncă calificată; -</w:t>
            </w:r>
          </w:p>
        </w:tc>
        <w:tc>
          <w:tcPr>
            <w:tcW w:w="4903" w:type="dxa"/>
          </w:tcPr>
          <w:p w:rsidR="006910A7" w:rsidRPr="000426CC" w:rsidRDefault="006910A7" w:rsidP="006910A7">
            <w:pPr>
              <w:spacing w:line="244" w:lineRule="auto"/>
              <w:rPr>
                <w:rFonts w:ascii="Cambria" w:hAnsi="Cambria"/>
                <w:sz w:val="24"/>
                <w:szCs w:val="24"/>
                <w:lang w:val="en-US"/>
              </w:rPr>
            </w:pPr>
            <w:r w:rsidRPr="000426CC">
              <w:rPr>
                <w:rFonts w:ascii="Cambria" w:hAnsi="Cambria"/>
                <w:sz w:val="24"/>
                <w:szCs w:val="24"/>
              </w:rPr>
              <w:t>Migrația sporită a tinerilor din raion;</w:t>
            </w:r>
          </w:p>
        </w:tc>
      </w:tr>
      <w:tr w:rsidR="006910A7" w:rsidRPr="00714D0A" w:rsidTr="000426CC">
        <w:trPr>
          <w:trHeight w:val="422"/>
        </w:trPr>
        <w:tc>
          <w:tcPr>
            <w:tcW w:w="4590" w:type="dxa"/>
          </w:tcPr>
          <w:p w:rsidR="006910A7" w:rsidRPr="000426CC" w:rsidRDefault="000426CC" w:rsidP="006910A7">
            <w:pPr>
              <w:tabs>
                <w:tab w:val="left" w:pos="284"/>
              </w:tabs>
              <w:jc w:val="both"/>
              <w:rPr>
                <w:rFonts w:ascii="Cambria" w:hAnsi="Cambria"/>
                <w:bCs/>
                <w:sz w:val="24"/>
                <w:szCs w:val="24"/>
                <w:lang w:val="en-US"/>
              </w:rPr>
            </w:pPr>
            <w:r w:rsidRPr="000426CC">
              <w:rPr>
                <w:rFonts w:ascii="Cambria" w:hAnsi="Cambria"/>
                <w:sz w:val="24"/>
                <w:szCs w:val="24"/>
              </w:rPr>
              <w:t>Accesibilitatea de a aplica la programe de graturi pentru tineret</w:t>
            </w:r>
          </w:p>
        </w:tc>
        <w:tc>
          <w:tcPr>
            <w:tcW w:w="4903" w:type="dxa"/>
          </w:tcPr>
          <w:p w:rsidR="006910A7" w:rsidRPr="000426CC" w:rsidRDefault="006910A7" w:rsidP="006910A7">
            <w:pPr>
              <w:spacing w:line="244" w:lineRule="auto"/>
              <w:rPr>
                <w:rFonts w:ascii="Cambria" w:hAnsi="Cambria"/>
                <w:sz w:val="24"/>
                <w:szCs w:val="24"/>
                <w:lang w:val="en-US"/>
              </w:rPr>
            </w:pPr>
            <w:r w:rsidRPr="000426CC">
              <w:rPr>
                <w:rFonts w:ascii="Cambria" w:hAnsi="Cambria"/>
                <w:sz w:val="24"/>
                <w:szCs w:val="24"/>
              </w:rPr>
              <w:t>Capacitatea instituțională și financiară insuficientă în domeniul tineretului;</w:t>
            </w:r>
          </w:p>
        </w:tc>
      </w:tr>
      <w:tr w:rsidR="006910A7" w:rsidRPr="00714D0A" w:rsidTr="000426CC">
        <w:trPr>
          <w:trHeight w:val="422"/>
        </w:trPr>
        <w:tc>
          <w:tcPr>
            <w:tcW w:w="4590" w:type="dxa"/>
          </w:tcPr>
          <w:p w:rsidR="006910A7" w:rsidRPr="000426CC" w:rsidRDefault="000426CC" w:rsidP="000426CC">
            <w:pPr>
              <w:tabs>
                <w:tab w:val="left" w:pos="284"/>
              </w:tabs>
              <w:jc w:val="both"/>
              <w:rPr>
                <w:rFonts w:ascii="Cambria" w:hAnsi="Cambria"/>
                <w:sz w:val="24"/>
                <w:szCs w:val="24"/>
              </w:rPr>
            </w:pPr>
            <w:r w:rsidRPr="000426CC">
              <w:rPr>
                <w:rFonts w:ascii="Cambria" w:hAnsi="Cambria"/>
                <w:sz w:val="24"/>
                <w:szCs w:val="24"/>
              </w:rPr>
              <w:lastRenderedPageBreak/>
              <w:t xml:space="preserve">Existența programelor de atragere a diasporei în țară și stimularea acesteia de a dezvolta activități economice sau de a se angaja în cîmpul muncii </w:t>
            </w:r>
          </w:p>
        </w:tc>
        <w:tc>
          <w:tcPr>
            <w:tcW w:w="4903" w:type="dxa"/>
          </w:tcPr>
          <w:p w:rsidR="006910A7" w:rsidRPr="000426CC" w:rsidRDefault="006910A7" w:rsidP="0023076D">
            <w:pPr>
              <w:jc w:val="both"/>
              <w:rPr>
                <w:rFonts w:ascii="Cambria" w:hAnsi="Cambria"/>
                <w:sz w:val="24"/>
                <w:szCs w:val="24"/>
              </w:rPr>
            </w:pPr>
            <w:r w:rsidRPr="000426CC">
              <w:rPr>
                <w:rFonts w:ascii="Cambria" w:hAnsi="Cambria"/>
                <w:sz w:val="24"/>
                <w:szCs w:val="24"/>
              </w:rPr>
              <w:t>Oportunități naționale de suport financiar a sectorului tineretului insuficiente; Situația economică precară;</w:t>
            </w:r>
          </w:p>
        </w:tc>
      </w:tr>
    </w:tbl>
    <w:p w:rsidR="00E049F9" w:rsidRPr="00734FEB" w:rsidRDefault="00E049F9" w:rsidP="00E049F9">
      <w:pPr>
        <w:spacing w:after="0"/>
        <w:jc w:val="both"/>
        <w:rPr>
          <w:rFonts w:ascii="Cambria" w:hAnsi="Cambria" w:cs="Calibri"/>
          <w:sz w:val="24"/>
          <w:szCs w:val="24"/>
        </w:rPr>
      </w:pPr>
    </w:p>
    <w:p w:rsidR="00D178CE" w:rsidRDefault="00D178CE" w:rsidP="0023076D">
      <w:pPr>
        <w:autoSpaceDE w:val="0"/>
        <w:spacing w:after="0"/>
        <w:jc w:val="both"/>
        <w:rPr>
          <w:rFonts w:ascii="Cambria" w:hAnsi="Cambria"/>
          <w:b/>
          <w:i/>
          <w:sz w:val="24"/>
          <w:szCs w:val="24"/>
        </w:rPr>
      </w:pPr>
    </w:p>
    <w:p w:rsidR="0023076D" w:rsidRDefault="0023076D" w:rsidP="0023076D">
      <w:pPr>
        <w:autoSpaceDE w:val="0"/>
        <w:spacing w:after="0"/>
        <w:jc w:val="both"/>
        <w:rPr>
          <w:rFonts w:ascii="Cambria" w:hAnsi="Cambria"/>
          <w:b/>
          <w:i/>
          <w:sz w:val="24"/>
          <w:szCs w:val="24"/>
        </w:rPr>
      </w:pPr>
      <w:r w:rsidRPr="00734FEB">
        <w:rPr>
          <w:rFonts w:ascii="Cambria" w:hAnsi="Cambria"/>
          <w:b/>
          <w:i/>
          <w:sz w:val="24"/>
          <w:szCs w:val="24"/>
        </w:rPr>
        <w:t>Propuneri și Recomandări</w:t>
      </w:r>
    </w:p>
    <w:p w:rsidR="00D178CE" w:rsidRPr="00734FEB" w:rsidRDefault="00D178CE" w:rsidP="0023076D">
      <w:pPr>
        <w:autoSpaceDE w:val="0"/>
        <w:spacing w:after="0"/>
        <w:jc w:val="both"/>
        <w:rPr>
          <w:rFonts w:ascii="Cambria" w:hAnsi="Cambria"/>
          <w:b/>
          <w:i/>
          <w:sz w:val="24"/>
          <w:szCs w:val="24"/>
        </w:rPr>
      </w:pPr>
    </w:p>
    <w:p w:rsidR="0023076D" w:rsidRPr="00734FEB" w:rsidRDefault="0023076D" w:rsidP="007D0F59">
      <w:pPr>
        <w:pStyle w:val="a3"/>
        <w:numPr>
          <w:ilvl w:val="0"/>
          <w:numId w:val="39"/>
        </w:numPr>
        <w:autoSpaceDE w:val="0"/>
        <w:spacing w:after="0"/>
        <w:jc w:val="both"/>
        <w:rPr>
          <w:rFonts w:ascii="Cambria" w:hAnsi="Cambria"/>
          <w:sz w:val="24"/>
          <w:szCs w:val="24"/>
        </w:rPr>
      </w:pPr>
      <w:r w:rsidRPr="00734FEB">
        <w:rPr>
          <w:rFonts w:ascii="Cambria" w:hAnsi="Cambria"/>
          <w:sz w:val="24"/>
          <w:szCs w:val="24"/>
        </w:rPr>
        <w:t xml:space="preserve">Incluziunea tinerilor din raionul Hîncești în viața socială prin organizarea diverselor programe raionale de incluziune; </w:t>
      </w:r>
    </w:p>
    <w:p w:rsidR="0023076D" w:rsidRPr="00734FEB" w:rsidRDefault="0023076D" w:rsidP="007D0F59">
      <w:pPr>
        <w:pStyle w:val="a3"/>
        <w:numPr>
          <w:ilvl w:val="0"/>
          <w:numId w:val="39"/>
        </w:numPr>
        <w:autoSpaceDE w:val="0"/>
        <w:spacing w:after="0"/>
        <w:jc w:val="both"/>
        <w:rPr>
          <w:rFonts w:ascii="Cambria" w:hAnsi="Cambria"/>
          <w:sz w:val="24"/>
          <w:szCs w:val="24"/>
        </w:rPr>
      </w:pPr>
      <w:r w:rsidRPr="00734FEB">
        <w:rPr>
          <w:rFonts w:ascii="Cambria" w:hAnsi="Cambria"/>
          <w:sz w:val="24"/>
          <w:szCs w:val="24"/>
        </w:rPr>
        <w:t xml:space="preserve">Sporirea competențelor profesionale ale tinerilor din raion; </w:t>
      </w:r>
    </w:p>
    <w:p w:rsidR="0023076D" w:rsidRPr="00734FEB" w:rsidRDefault="0023076D" w:rsidP="007D0F59">
      <w:pPr>
        <w:pStyle w:val="a3"/>
        <w:numPr>
          <w:ilvl w:val="0"/>
          <w:numId w:val="39"/>
        </w:numPr>
        <w:autoSpaceDE w:val="0"/>
        <w:spacing w:after="0"/>
        <w:jc w:val="both"/>
        <w:rPr>
          <w:rFonts w:ascii="Cambria" w:hAnsi="Cambria"/>
          <w:sz w:val="24"/>
          <w:szCs w:val="24"/>
        </w:rPr>
      </w:pPr>
      <w:r w:rsidRPr="00734FEB">
        <w:rPr>
          <w:rFonts w:ascii="Cambria" w:hAnsi="Cambria"/>
          <w:sz w:val="24"/>
          <w:szCs w:val="24"/>
        </w:rPr>
        <w:t xml:space="preserve">Facilitarea dialogului între agenții economici din raion și tineret; </w:t>
      </w:r>
    </w:p>
    <w:p w:rsidR="009454D5" w:rsidRPr="00DF2C65" w:rsidRDefault="0023076D" w:rsidP="007D0F59">
      <w:pPr>
        <w:pStyle w:val="a3"/>
        <w:numPr>
          <w:ilvl w:val="0"/>
          <w:numId w:val="39"/>
        </w:numPr>
        <w:suppressAutoHyphens w:val="0"/>
        <w:autoSpaceDE w:val="0"/>
        <w:spacing w:after="0"/>
        <w:jc w:val="both"/>
        <w:rPr>
          <w:rFonts w:ascii="Cambria" w:hAnsi="Cambria"/>
          <w:i/>
          <w:sz w:val="24"/>
          <w:szCs w:val="24"/>
        </w:rPr>
      </w:pPr>
      <w:r w:rsidRPr="00DF2C65">
        <w:rPr>
          <w:rFonts w:ascii="Cambria" w:hAnsi="Cambria"/>
          <w:sz w:val="24"/>
          <w:szCs w:val="24"/>
        </w:rPr>
        <w:t>Elaborarea strategiei raion</w:t>
      </w:r>
      <w:r w:rsidR="00DF2C65">
        <w:rPr>
          <w:rFonts w:ascii="Cambria" w:hAnsi="Cambria"/>
          <w:sz w:val="24"/>
          <w:szCs w:val="24"/>
        </w:rPr>
        <w:t>ale de dezvoltare a tineretului.</w:t>
      </w:r>
      <w:r w:rsidR="009454D5" w:rsidRPr="00DF2C65">
        <w:rPr>
          <w:rFonts w:ascii="Cambria" w:hAnsi="Cambria"/>
          <w:i/>
          <w:sz w:val="24"/>
          <w:szCs w:val="24"/>
        </w:rPr>
        <w:br w:type="page"/>
      </w:r>
    </w:p>
    <w:p w:rsidR="00856547" w:rsidRPr="0071589D" w:rsidRDefault="0071589D" w:rsidP="0022104D">
      <w:pPr>
        <w:pStyle w:val="3"/>
        <w:numPr>
          <w:ilvl w:val="2"/>
          <w:numId w:val="41"/>
        </w:numPr>
        <w:rPr>
          <w:rFonts w:ascii="Cambria" w:hAnsi="Cambria"/>
          <w:b/>
          <w:color w:val="auto"/>
        </w:rPr>
      </w:pPr>
      <w:bookmarkStart w:id="52" w:name="_Toc65509219"/>
      <w:r w:rsidRPr="0071589D">
        <w:rPr>
          <w:rFonts w:ascii="Cambria" w:hAnsi="Cambria"/>
          <w:b/>
          <w:color w:val="auto"/>
        </w:rPr>
        <w:lastRenderedPageBreak/>
        <w:t>INFRASTRUCTURA ÎN DOMENIUL SPORTULUI</w:t>
      </w:r>
      <w:bookmarkEnd w:id="52"/>
    </w:p>
    <w:p w:rsidR="0071589D" w:rsidRPr="0071589D" w:rsidRDefault="0071589D" w:rsidP="0071589D"/>
    <w:p w:rsidR="00856547" w:rsidRPr="00714D0A" w:rsidRDefault="00BA0F5B" w:rsidP="009454D5">
      <w:pPr>
        <w:suppressAutoHyphens w:val="0"/>
        <w:spacing w:after="0" w:line="276" w:lineRule="auto"/>
        <w:jc w:val="both"/>
        <w:textAlignment w:val="auto"/>
        <w:rPr>
          <w:rFonts w:ascii="Cambria" w:hAnsi="Cambria" w:cs="Calibri"/>
          <w:sz w:val="24"/>
          <w:szCs w:val="24"/>
        </w:rPr>
      </w:pPr>
      <w:r w:rsidRPr="00714D0A">
        <w:rPr>
          <w:rFonts w:ascii="Cambria" w:hAnsi="Cambria" w:cs="Calibri"/>
          <w:sz w:val="24"/>
          <w:szCs w:val="24"/>
        </w:rPr>
        <w:t xml:space="preserve">În anul 2020 în raionul Hînceşti erau atestate 130 de edificii sportive, din care 3 stadioane cu tribune de peste 500 locuri, 18 terenuri de baschet, 14 terenuri de fotbal (mai mare de 20x40m), 29 terenuri de mini fotbal, 20 terenuti de volei, 46 săli sportive(9m x 18m şi mai mari), 43 terenuri amenajate în instituţiile de învăţămînt preşcolar. </w:t>
      </w:r>
    </w:p>
    <w:p w:rsidR="00856547" w:rsidRPr="00714D0A" w:rsidRDefault="00BA0F5B" w:rsidP="009454D5">
      <w:pPr>
        <w:autoSpaceDE w:val="0"/>
        <w:spacing w:after="0" w:line="276" w:lineRule="auto"/>
        <w:jc w:val="both"/>
        <w:rPr>
          <w:rFonts w:ascii="Cambria" w:hAnsi="Cambria"/>
        </w:rPr>
      </w:pPr>
      <w:r w:rsidRPr="00714D0A">
        <w:rPr>
          <w:rFonts w:ascii="Cambria" w:hAnsi="Cambria" w:cs="Calibri"/>
          <w:sz w:val="24"/>
          <w:szCs w:val="24"/>
        </w:rPr>
        <w:t>3 sali de forta (2 la Hincesti si una la Carpineni).</w:t>
      </w:r>
      <w:r w:rsidRPr="00714D0A">
        <w:rPr>
          <w:rFonts w:ascii="Cambria" w:eastAsia="Times New Roman" w:hAnsi="Cambria" w:cs="Calibri"/>
          <w:color w:val="000000"/>
          <w:sz w:val="24"/>
          <w:szCs w:val="24"/>
          <w:lang w:eastAsia="ru-RU"/>
        </w:rPr>
        <w:t xml:space="preserve"> </w:t>
      </w:r>
      <w:r w:rsidRPr="00714D0A">
        <w:rPr>
          <w:rFonts w:ascii="Cambria" w:hAnsi="Cambria" w:cs="Calibri"/>
          <w:sz w:val="24"/>
          <w:szCs w:val="24"/>
        </w:rPr>
        <w:t>Majoritatea din aceste edificii sunt într-o stare satisfăcătoare (exce</w:t>
      </w:r>
      <w:r w:rsidR="00390448">
        <w:rPr>
          <w:rFonts w:ascii="Cambria" w:hAnsi="Cambria" w:cs="Calibri"/>
          <w:sz w:val="24"/>
          <w:szCs w:val="24"/>
        </w:rPr>
        <w:t xml:space="preserve">pţie fac terenurile sportive). </w:t>
      </w:r>
    </w:p>
    <w:p w:rsidR="00B902C8" w:rsidRDefault="00B902C8" w:rsidP="009454D5">
      <w:pPr>
        <w:autoSpaceDE w:val="0"/>
        <w:spacing w:after="0" w:line="276" w:lineRule="auto"/>
        <w:jc w:val="both"/>
        <w:rPr>
          <w:rFonts w:ascii="Cambria" w:hAnsi="Cambria" w:cs="Calibri"/>
          <w:sz w:val="24"/>
          <w:szCs w:val="24"/>
        </w:rPr>
      </w:pPr>
    </w:p>
    <w:p w:rsidR="00856547" w:rsidRPr="00714D0A" w:rsidRDefault="00BA0F5B" w:rsidP="009454D5">
      <w:pPr>
        <w:autoSpaceDE w:val="0"/>
        <w:spacing w:after="0" w:line="276" w:lineRule="auto"/>
        <w:jc w:val="both"/>
        <w:rPr>
          <w:rFonts w:ascii="Cambria" w:hAnsi="Cambria" w:cs="Calibri"/>
          <w:sz w:val="24"/>
          <w:szCs w:val="24"/>
        </w:rPr>
      </w:pPr>
      <w:r w:rsidRPr="00714D0A">
        <w:rPr>
          <w:rFonts w:ascii="Cambria" w:hAnsi="Cambria" w:cs="Calibri"/>
          <w:sz w:val="24"/>
          <w:szCs w:val="24"/>
        </w:rPr>
        <w:t>În raion există o infrastructură slab dezvoltată ce ţine de domeniul sportului profesionist. Există 3 şcoli de sport, Şcoala Sportivă Municipală Hînceşti, Şcoala Sportivă Raională, Şcoala Sportivă Fundul Galbenei(se află la balanţa Ministerului Educaţiei, Culturii şi Cercetării).</w:t>
      </w:r>
    </w:p>
    <w:p w:rsidR="00856547" w:rsidRPr="00714D0A" w:rsidRDefault="00BA0F5B" w:rsidP="009454D5">
      <w:pPr>
        <w:autoSpaceDE w:val="0"/>
        <w:spacing w:after="0" w:line="276" w:lineRule="auto"/>
        <w:jc w:val="both"/>
        <w:rPr>
          <w:rFonts w:ascii="Cambria" w:hAnsi="Cambria" w:cs="Calibri"/>
          <w:sz w:val="24"/>
          <w:szCs w:val="24"/>
        </w:rPr>
      </w:pPr>
      <w:r w:rsidRPr="00714D0A">
        <w:rPr>
          <w:rFonts w:ascii="Cambria" w:hAnsi="Cambria" w:cs="Calibri"/>
          <w:sz w:val="24"/>
          <w:szCs w:val="24"/>
        </w:rPr>
        <w:t xml:space="preserve">Totuşi, şcoala sportiva raionala supervizeaza activitatea a 18 sectii sportive la 9 probe diferite - volei, fotbal, judo, box, lupte libere, greco-romane, orientare sportiva si atletism. In aceste sectii sint antrenati </w:t>
      </w:r>
      <w:r w:rsidR="008F527B" w:rsidRPr="00714D0A">
        <w:rPr>
          <w:rFonts w:ascii="Cambria" w:hAnsi="Cambria" w:cs="Calibri"/>
          <w:sz w:val="24"/>
          <w:szCs w:val="24"/>
        </w:rPr>
        <w:t>circa 400</w:t>
      </w:r>
      <w:r w:rsidRPr="00714D0A">
        <w:rPr>
          <w:rFonts w:ascii="Cambria" w:hAnsi="Cambria" w:cs="Calibri"/>
          <w:sz w:val="24"/>
          <w:szCs w:val="24"/>
        </w:rPr>
        <w:t xml:space="preserve"> copii din </w:t>
      </w:r>
      <w:r w:rsidR="008F527B" w:rsidRPr="00714D0A">
        <w:rPr>
          <w:rFonts w:ascii="Cambria" w:hAnsi="Cambria" w:cs="Calibri"/>
          <w:sz w:val="24"/>
          <w:szCs w:val="24"/>
        </w:rPr>
        <w:t xml:space="preserve"> </w:t>
      </w:r>
      <w:r w:rsidRPr="00714D0A">
        <w:rPr>
          <w:rFonts w:ascii="Cambria" w:hAnsi="Cambria" w:cs="Calibri"/>
          <w:sz w:val="24"/>
          <w:szCs w:val="24"/>
        </w:rPr>
        <w:t>12 localitati din totalul de 63  din raion.</w:t>
      </w:r>
    </w:p>
    <w:p w:rsidR="00856547" w:rsidRPr="00714D0A" w:rsidRDefault="00BA0F5B" w:rsidP="009454D5">
      <w:pPr>
        <w:spacing w:after="0" w:line="276" w:lineRule="auto"/>
        <w:jc w:val="both"/>
        <w:rPr>
          <w:rFonts w:ascii="Cambria" w:hAnsi="Cambria"/>
        </w:rPr>
      </w:pPr>
      <w:r w:rsidRPr="00714D0A">
        <w:rPr>
          <w:rFonts w:ascii="Cambria" w:hAnsi="Cambria" w:cs="Calibri"/>
          <w:sz w:val="24"/>
          <w:szCs w:val="24"/>
        </w:rPr>
        <w:t>Din cauza că raionul Hîncești nu are un spațiu destinat pentru sportul performant și lipsa inventarului sportiv, în anul 2014 a fost demarat proiectul privind construcția sălii polivalente cu o suprafață totală de 3200 m</w:t>
      </w:r>
      <w:r w:rsidRPr="00714D0A">
        <w:rPr>
          <w:rFonts w:ascii="Cambria" w:hAnsi="Cambria" w:cs="Calibri"/>
          <w:sz w:val="24"/>
          <w:szCs w:val="24"/>
          <w:vertAlign w:val="superscript"/>
        </w:rPr>
        <w:t xml:space="preserve">2 </w:t>
      </w:r>
      <w:r w:rsidRPr="00714D0A">
        <w:rPr>
          <w:rFonts w:ascii="Cambria" w:hAnsi="Cambria" w:cs="Calibri"/>
          <w:sz w:val="24"/>
          <w:szCs w:val="24"/>
        </w:rPr>
        <w:t>, valoarea inițială fiind de 30,8 mln. lei. La moment, construcția acestui edificiu încă nu este finalizată din lipsa resurselor financiare, până la momentul actual fiind investiți peste 22,0 mln. lei, iar valoarea totală s-a majorat peste 36,0 mln. lei.</w:t>
      </w:r>
    </w:p>
    <w:p w:rsidR="00B902C8" w:rsidRDefault="00B902C8" w:rsidP="009454D5">
      <w:pPr>
        <w:spacing w:after="0" w:line="276" w:lineRule="auto"/>
        <w:jc w:val="both"/>
        <w:rPr>
          <w:rFonts w:ascii="Cambria" w:hAnsi="Cambria" w:cs="Calibri"/>
          <w:sz w:val="24"/>
          <w:szCs w:val="24"/>
        </w:rPr>
      </w:pPr>
    </w:p>
    <w:p w:rsidR="00856547" w:rsidRPr="00714D0A" w:rsidRDefault="00BA0F5B" w:rsidP="009454D5">
      <w:pPr>
        <w:spacing w:after="0" w:line="276" w:lineRule="auto"/>
        <w:jc w:val="both"/>
        <w:rPr>
          <w:rFonts w:ascii="Cambria" w:hAnsi="Cambria" w:cs="Calibri"/>
          <w:sz w:val="24"/>
          <w:szCs w:val="24"/>
        </w:rPr>
      </w:pPr>
      <w:r w:rsidRPr="00714D0A">
        <w:rPr>
          <w:rFonts w:ascii="Cambria" w:hAnsi="Cambria" w:cs="Calibri"/>
          <w:sz w:val="24"/>
          <w:szCs w:val="24"/>
        </w:rPr>
        <w:t xml:space="preserve">Nu este dezvoltată și infrastructură sportivă adiţională şi una legată de agrement, cum ar fi spaţiile verzi dotate cu inventar sportiv, benzi de ciclism, terenuri pentru sportul cu rotile, skateboard, bazin de înot etc. </w:t>
      </w:r>
    </w:p>
    <w:p w:rsidR="00856547" w:rsidRPr="00714D0A" w:rsidRDefault="00856547" w:rsidP="009454D5">
      <w:pPr>
        <w:spacing w:after="0" w:line="276" w:lineRule="auto"/>
        <w:jc w:val="both"/>
        <w:rPr>
          <w:rFonts w:ascii="Cambria" w:hAnsi="Cambria" w:cs="Calibri"/>
          <w:i/>
          <w:sz w:val="24"/>
          <w:szCs w:val="24"/>
        </w:rPr>
      </w:pPr>
    </w:p>
    <w:p w:rsidR="002817E7" w:rsidRDefault="002817E7" w:rsidP="009454D5">
      <w:pPr>
        <w:spacing w:after="0" w:line="276" w:lineRule="auto"/>
        <w:jc w:val="both"/>
        <w:rPr>
          <w:rFonts w:ascii="Cambria" w:hAnsi="Cambria" w:cs="Calibri"/>
          <w:sz w:val="24"/>
          <w:szCs w:val="24"/>
        </w:rPr>
      </w:pPr>
      <w:r w:rsidRPr="009454D5">
        <w:rPr>
          <w:rFonts w:ascii="Cambria" w:hAnsi="Cambria" w:cs="Calibri"/>
          <w:sz w:val="24"/>
          <w:szCs w:val="24"/>
        </w:rPr>
        <w:t>Suma alocațiilor din bugetul raionului Hîncești pentru activitățile din</w:t>
      </w:r>
      <w:r w:rsidR="009454D5">
        <w:rPr>
          <w:rFonts w:ascii="Cambria" w:hAnsi="Cambria" w:cs="Calibri"/>
          <w:sz w:val="24"/>
          <w:szCs w:val="24"/>
        </w:rPr>
        <w:t xml:space="preserve"> domeniul</w:t>
      </w:r>
      <w:r w:rsidRPr="009454D5">
        <w:rPr>
          <w:rFonts w:ascii="Cambria" w:hAnsi="Cambria" w:cs="Calibri"/>
          <w:sz w:val="24"/>
          <w:szCs w:val="24"/>
        </w:rPr>
        <w:t xml:space="preserve"> sportului</w:t>
      </w:r>
      <w:r w:rsidR="009454D5">
        <w:rPr>
          <w:rFonts w:ascii="Cambria" w:hAnsi="Cambria" w:cs="Calibri"/>
          <w:sz w:val="24"/>
          <w:szCs w:val="24"/>
        </w:rPr>
        <w:t xml:space="preserve"> în ultimii 3 ani e</w:t>
      </w:r>
      <w:r w:rsidRPr="009454D5">
        <w:rPr>
          <w:rFonts w:ascii="Cambria" w:hAnsi="Cambria" w:cs="Calibri"/>
          <w:sz w:val="24"/>
          <w:szCs w:val="24"/>
        </w:rPr>
        <w:t>ste reprezentat în figura</w:t>
      </w:r>
      <w:r w:rsidR="00734FEB">
        <w:rPr>
          <w:rFonts w:ascii="Cambria" w:hAnsi="Cambria" w:cs="Calibri"/>
          <w:sz w:val="24"/>
          <w:szCs w:val="24"/>
        </w:rPr>
        <w:t xml:space="preserve"> 27</w:t>
      </w:r>
    </w:p>
    <w:p w:rsidR="009454D5" w:rsidRDefault="009454D5" w:rsidP="009454D5">
      <w:pPr>
        <w:spacing w:after="0" w:line="276" w:lineRule="auto"/>
        <w:jc w:val="both"/>
        <w:rPr>
          <w:rFonts w:ascii="Cambria" w:hAnsi="Cambria" w:cs="Calibri"/>
          <w:b/>
          <w:sz w:val="24"/>
          <w:szCs w:val="24"/>
        </w:rPr>
      </w:pPr>
    </w:p>
    <w:p w:rsidR="009454D5" w:rsidRPr="009454D5" w:rsidRDefault="009454D5" w:rsidP="009454D5">
      <w:pPr>
        <w:spacing w:after="0" w:line="276" w:lineRule="auto"/>
        <w:jc w:val="both"/>
        <w:rPr>
          <w:rFonts w:ascii="Cambria" w:hAnsi="Cambria" w:cs="Calibri"/>
          <w:b/>
          <w:sz w:val="24"/>
          <w:szCs w:val="24"/>
        </w:rPr>
      </w:pPr>
      <w:r w:rsidRPr="009454D5">
        <w:rPr>
          <w:rFonts w:ascii="Cambria" w:hAnsi="Cambria" w:cs="Calibri"/>
          <w:b/>
          <w:sz w:val="24"/>
          <w:szCs w:val="24"/>
        </w:rPr>
        <w:t>Figura nr</w:t>
      </w:r>
      <w:r w:rsidR="00C14877">
        <w:rPr>
          <w:rFonts w:ascii="Cambria" w:hAnsi="Cambria" w:cs="Calibri"/>
          <w:b/>
          <w:sz w:val="24"/>
          <w:szCs w:val="24"/>
        </w:rPr>
        <w:t>. 31</w:t>
      </w:r>
      <w:r w:rsidRPr="009454D5">
        <w:rPr>
          <w:rFonts w:ascii="Cambria" w:hAnsi="Cambria" w:cs="Calibri"/>
          <w:b/>
          <w:sz w:val="24"/>
          <w:szCs w:val="24"/>
        </w:rPr>
        <w:t xml:space="preserve"> Repartizarea alocațiilor pentru activitățile din domeniul sportului</w:t>
      </w:r>
    </w:p>
    <w:p w:rsidR="002817E7" w:rsidRPr="00714D0A" w:rsidRDefault="002817E7">
      <w:pPr>
        <w:jc w:val="both"/>
        <w:rPr>
          <w:rFonts w:ascii="Cambria" w:hAnsi="Cambria" w:cs="Calibri"/>
          <w:i/>
          <w:sz w:val="24"/>
          <w:szCs w:val="24"/>
        </w:rPr>
      </w:pPr>
      <w:r w:rsidRPr="00714D0A">
        <w:rPr>
          <w:rFonts w:ascii="Cambria" w:hAnsi="Cambria"/>
          <w:noProof/>
          <w:lang w:eastAsia="ro-RO"/>
        </w:rPr>
        <w:drawing>
          <wp:inline distT="0" distB="0" distL="0" distR="0" wp14:anchorId="0DF08AC3" wp14:editId="60081B80">
            <wp:extent cx="6067425" cy="2867025"/>
            <wp:effectExtent l="0" t="0" r="9525" b="9525"/>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454D5" w:rsidRDefault="009454D5">
      <w:pPr>
        <w:jc w:val="both"/>
        <w:rPr>
          <w:rFonts w:ascii="Cambria" w:hAnsi="Cambria" w:cs="Calibri"/>
          <w:i/>
          <w:sz w:val="24"/>
          <w:szCs w:val="24"/>
        </w:rPr>
      </w:pPr>
    </w:p>
    <w:p w:rsidR="009454D5" w:rsidRPr="00714D0A" w:rsidRDefault="009454D5" w:rsidP="00734FEB">
      <w:pPr>
        <w:spacing w:after="0" w:line="276" w:lineRule="auto"/>
        <w:jc w:val="both"/>
        <w:rPr>
          <w:rFonts w:ascii="Cambria" w:hAnsi="Cambria" w:cs="Calibri"/>
          <w:i/>
          <w:sz w:val="24"/>
          <w:szCs w:val="24"/>
        </w:rPr>
      </w:pPr>
      <w:r w:rsidRPr="00714D0A">
        <w:rPr>
          <w:rFonts w:ascii="Cambria" w:hAnsi="Cambria" w:cs="Calibri"/>
          <w:i/>
          <w:sz w:val="24"/>
          <w:szCs w:val="24"/>
        </w:rPr>
        <w:lastRenderedPageBreak/>
        <w:t>Personalul antrenat în domeniul Sport</w:t>
      </w:r>
    </w:p>
    <w:p w:rsidR="009454D5" w:rsidRPr="00714D0A" w:rsidRDefault="009454D5" w:rsidP="00734FEB">
      <w:pPr>
        <w:spacing w:after="0" w:line="276" w:lineRule="auto"/>
        <w:jc w:val="both"/>
        <w:rPr>
          <w:rFonts w:ascii="Cambria" w:hAnsi="Cambria" w:cs="Calibri"/>
          <w:sz w:val="24"/>
          <w:szCs w:val="24"/>
        </w:rPr>
      </w:pPr>
      <w:r w:rsidRPr="00714D0A">
        <w:rPr>
          <w:rFonts w:ascii="Cambria" w:hAnsi="Cambria" w:cs="Calibri"/>
          <w:sz w:val="24"/>
          <w:szCs w:val="24"/>
        </w:rPr>
        <w:t xml:space="preserve">Conform datelor Consiliului local, numărul total de lucrători angajați în domeniul dat este de 88 persoane, dintre care 56 studii superioare, 7 studii medii, 25 fără pregătire specială, necesarul de specialiști calificați fiind de 125 de persoane. </w:t>
      </w:r>
    </w:p>
    <w:p w:rsidR="009454D5" w:rsidRPr="00714D0A" w:rsidRDefault="009454D5" w:rsidP="00734FEB">
      <w:pPr>
        <w:spacing w:after="0" w:line="276" w:lineRule="auto"/>
        <w:jc w:val="both"/>
        <w:rPr>
          <w:rFonts w:ascii="Cambria" w:hAnsi="Cambria" w:cs="Calibri"/>
          <w:sz w:val="24"/>
          <w:szCs w:val="24"/>
        </w:rPr>
      </w:pPr>
      <w:r w:rsidRPr="00714D0A">
        <w:rPr>
          <w:rFonts w:ascii="Cambria" w:hAnsi="Cambria" w:cs="Calibri"/>
          <w:sz w:val="24"/>
          <w:szCs w:val="24"/>
        </w:rPr>
        <w:t xml:space="preserve">Sectiile sportive au la dispozitie 30 de antrenori, din care 20 au studii superioare, 9 medii si 1 fara studii de specialitate. Necesarul de specialişti se estimează la numărul de 125 persoane. Această insuficienţă de cadre calificate este consecinţa retragerii în masă din domeniul a specialiştilor, în special cei tineri, cauzate în primul rînd, de salariile mici ale lucratorilor din sport. Conducătorii instituţiilor nu posedă cunoştinţe şi deprinderi de management în condiţiile economiei de piaţă. </w:t>
      </w:r>
    </w:p>
    <w:p w:rsidR="009454D5" w:rsidRDefault="009454D5" w:rsidP="00734FEB">
      <w:pPr>
        <w:spacing w:line="276" w:lineRule="auto"/>
        <w:jc w:val="both"/>
        <w:rPr>
          <w:rFonts w:ascii="Cambria" w:hAnsi="Cambria" w:cs="Calibri"/>
          <w:i/>
          <w:sz w:val="24"/>
          <w:szCs w:val="24"/>
        </w:rPr>
      </w:pPr>
    </w:p>
    <w:p w:rsidR="00856547" w:rsidRPr="00714D0A" w:rsidRDefault="00BA0F5B" w:rsidP="00734FEB">
      <w:pPr>
        <w:spacing w:after="0" w:line="276" w:lineRule="auto"/>
        <w:jc w:val="both"/>
        <w:rPr>
          <w:rFonts w:ascii="Cambria" w:hAnsi="Cambria" w:cs="Calibri"/>
          <w:i/>
          <w:sz w:val="24"/>
          <w:szCs w:val="24"/>
        </w:rPr>
      </w:pPr>
      <w:r w:rsidRPr="00714D0A">
        <w:rPr>
          <w:rFonts w:ascii="Cambria" w:hAnsi="Cambria" w:cs="Calibri"/>
          <w:i/>
          <w:sz w:val="24"/>
          <w:szCs w:val="24"/>
        </w:rPr>
        <w:t xml:space="preserve">Potenţialul sportiv </w:t>
      </w:r>
    </w:p>
    <w:p w:rsidR="00856547" w:rsidRDefault="00BA0F5B" w:rsidP="00734FEB">
      <w:pPr>
        <w:spacing w:after="0" w:line="276" w:lineRule="auto"/>
        <w:jc w:val="both"/>
        <w:rPr>
          <w:rFonts w:ascii="Cambria" w:hAnsi="Cambria" w:cs="Calibri"/>
          <w:bCs/>
          <w:sz w:val="24"/>
          <w:szCs w:val="24"/>
        </w:rPr>
      </w:pPr>
      <w:r w:rsidRPr="00714D0A">
        <w:rPr>
          <w:rFonts w:ascii="Cambria" w:hAnsi="Cambria" w:cs="Calibri"/>
          <w:bCs/>
          <w:sz w:val="24"/>
          <w:szCs w:val="24"/>
        </w:rPr>
        <w:t xml:space="preserve">Specialităţile de sport predominante sunt </w:t>
      </w:r>
      <w:r w:rsidR="008F527B" w:rsidRPr="00714D0A">
        <w:rPr>
          <w:rFonts w:ascii="Cambria" w:hAnsi="Cambria" w:cs="Calibri"/>
          <w:bCs/>
          <w:sz w:val="24"/>
          <w:szCs w:val="24"/>
        </w:rPr>
        <w:t xml:space="preserve">judo, fotbalul, tenisul de masă și </w:t>
      </w:r>
      <w:r w:rsidRPr="00714D0A">
        <w:rPr>
          <w:rFonts w:ascii="Cambria" w:hAnsi="Cambria" w:cs="Calibri"/>
          <w:bCs/>
          <w:sz w:val="24"/>
          <w:szCs w:val="24"/>
        </w:rPr>
        <w:t>lupte</w:t>
      </w:r>
      <w:r w:rsidR="008F527B" w:rsidRPr="00714D0A">
        <w:rPr>
          <w:rFonts w:ascii="Cambria" w:hAnsi="Cambria" w:cs="Calibri"/>
          <w:bCs/>
          <w:sz w:val="24"/>
          <w:szCs w:val="24"/>
        </w:rPr>
        <w:t>le libere.</w:t>
      </w:r>
      <w:r w:rsidRPr="00714D0A">
        <w:rPr>
          <w:rFonts w:ascii="Cambria" w:hAnsi="Cambria" w:cs="Calibri"/>
          <w:bCs/>
          <w:sz w:val="24"/>
          <w:szCs w:val="24"/>
        </w:rPr>
        <w:t xml:space="preserve">. Aici se pot remarca antrenori emeriţi ca Ilie Buiuc, Mihai Buiuc, </w:t>
      </w:r>
      <w:r w:rsidR="008F527B" w:rsidRPr="00714D0A">
        <w:rPr>
          <w:rFonts w:ascii="Cambria" w:hAnsi="Cambria" w:cs="Calibri"/>
          <w:bCs/>
          <w:sz w:val="24"/>
          <w:szCs w:val="24"/>
        </w:rPr>
        <w:t xml:space="preserve">Dumitru Sava (maeştri în sport), Igor Untilă (antrenor de box), Sergiu Braguță (antrenor tenis de masă) </w:t>
      </w:r>
      <w:r w:rsidRPr="00714D0A">
        <w:rPr>
          <w:rFonts w:ascii="Cambria" w:hAnsi="Cambria" w:cs="Calibri"/>
          <w:bCs/>
          <w:sz w:val="24"/>
          <w:szCs w:val="24"/>
        </w:rPr>
        <w:t xml:space="preserve">şi alţi veterani în sport (Tudor Casapu Campion Olimpic Barcelona Haltere), precum şi sportivi tineri cu performanţă. Printre aceştia sunt: Ruslan Bodişteanu (dublu campion mondial participant la Jocurile olimpice - două ediţii proba lupte libere), Valeriu Duminica (multiplu campion), </w:t>
      </w:r>
      <w:r w:rsidR="008F527B" w:rsidRPr="00714D0A">
        <w:rPr>
          <w:rFonts w:ascii="Cambria" w:hAnsi="Cambria" w:cs="Calibri"/>
          <w:bCs/>
          <w:sz w:val="24"/>
          <w:szCs w:val="24"/>
        </w:rPr>
        <w:t xml:space="preserve">Dorin Goțonoagă, </w:t>
      </w:r>
      <w:r w:rsidRPr="00714D0A">
        <w:rPr>
          <w:rFonts w:ascii="Cambria" w:hAnsi="Cambria" w:cs="Calibri"/>
          <w:bCs/>
          <w:sz w:val="24"/>
          <w:szCs w:val="24"/>
        </w:rPr>
        <w:t>Vadim Bocan (judo multipl</w:t>
      </w:r>
      <w:r w:rsidR="008F527B" w:rsidRPr="00714D0A">
        <w:rPr>
          <w:rFonts w:ascii="Cambria" w:hAnsi="Cambria" w:cs="Calibri"/>
          <w:bCs/>
          <w:sz w:val="24"/>
          <w:szCs w:val="24"/>
        </w:rPr>
        <w:t>i</w:t>
      </w:r>
      <w:r w:rsidRPr="00714D0A">
        <w:rPr>
          <w:rFonts w:ascii="Cambria" w:hAnsi="Cambria" w:cs="Calibri"/>
          <w:bCs/>
          <w:sz w:val="24"/>
          <w:szCs w:val="24"/>
        </w:rPr>
        <w:t xml:space="preserve"> campion</w:t>
      </w:r>
      <w:r w:rsidR="00BE3B3C" w:rsidRPr="00714D0A">
        <w:rPr>
          <w:rFonts w:ascii="Cambria" w:hAnsi="Cambria" w:cs="Calibri"/>
          <w:bCs/>
          <w:sz w:val="24"/>
          <w:szCs w:val="24"/>
        </w:rPr>
        <w:t>i</w:t>
      </w:r>
      <w:r w:rsidRPr="00714D0A">
        <w:rPr>
          <w:rFonts w:ascii="Cambria" w:hAnsi="Cambria" w:cs="Calibri"/>
          <w:bCs/>
          <w:sz w:val="24"/>
          <w:szCs w:val="24"/>
        </w:rPr>
        <w:t xml:space="preserve">), </w:t>
      </w:r>
      <w:r w:rsidR="0021628A" w:rsidRPr="00714D0A">
        <w:rPr>
          <w:rFonts w:ascii="Cambria" w:hAnsi="Cambria" w:cs="Calibri"/>
          <w:bCs/>
          <w:sz w:val="24"/>
          <w:szCs w:val="24"/>
        </w:rPr>
        <w:t xml:space="preserve">Dorin Bucșa (box-campion național seniori campion european tineret, maistru internațional al sportului), Bucșa Nicolae (box-campion național U-22 , campion european, maistru în sport), Bucșa Adrian (box-campion național tineret, maistru în sport), Vozneacovschi Ștefan (box-campion național tineret, maistru în sport), </w:t>
      </w:r>
      <w:r w:rsidRPr="00714D0A">
        <w:rPr>
          <w:rFonts w:ascii="Cambria" w:hAnsi="Cambria" w:cs="Calibri"/>
          <w:bCs/>
          <w:sz w:val="24"/>
          <w:szCs w:val="24"/>
        </w:rPr>
        <w:t>Nicolae Foca (campion european la sambo), Mihail Dubceac (vice-campion european la sambo), Valeriu Bordeianu (medalia de bronz la Campionatul Mondial – Sambo), Doina Roşcovanu (vice-campioană europeană şi m</w:t>
      </w:r>
      <w:r w:rsidR="0021628A" w:rsidRPr="00714D0A">
        <w:rPr>
          <w:rFonts w:ascii="Cambria" w:hAnsi="Cambria" w:cs="Calibri"/>
          <w:bCs/>
          <w:sz w:val="24"/>
          <w:szCs w:val="24"/>
        </w:rPr>
        <w:t xml:space="preserve">edalia de bronz la Mondiale la </w:t>
      </w:r>
      <w:r w:rsidRPr="00714D0A">
        <w:rPr>
          <w:rFonts w:ascii="Cambria" w:hAnsi="Cambria" w:cs="Calibri"/>
          <w:bCs/>
          <w:sz w:val="24"/>
          <w:szCs w:val="24"/>
        </w:rPr>
        <w:t xml:space="preserve">lupte libere), Emilia Budeanu (medalia de bronz la Campionatul european),  Alexandru Arcuş (multiplu campion naţional la box, campion mondial la kickboxing). </w:t>
      </w:r>
    </w:p>
    <w:p w:rsidR="009454D5" w:rsidRPr="00714D0A" w:rsidRDefault="009454D5" w:rsidP="00734FEB">
      <w:pPr>
        <w:spacing w:after="0" w:line="276" w:lineRule="auto"/>
        <w:jc w:val="both"/>
        <w:rPr>
          <w:rFonts w:ascii="Cambria" w:hAnsi="Cambria" w:cs="Calibri"/>
          <w:bCs/>
          <w:sz w:val="24"/>
          <w:szCs w:val="24"/>
        </w:rPr>
      </w:pPr>
    </w:p>
    <w:p w:rsidR="009454D5" w:rsidRDefault="009454D5" w:rsidP="00734FEB">
      <w:pPr>
        <w:spacing w:after="0" w:line="276" w:lineRule="auto"/>
        <w:jc w:val="both"/>
        <w:rPr>
          <w:rFonts w:ascii="Cambria" w:hAnsi="Cambria" w:cs="Calibri"/>
          <w:bCs/>
          <w:i/>
          <w:sz w:val="24"/>
          <w:szCs w:val="24"/>
        </w:rPr>
      </w:pPr>
      <w:r w:rsidRPr="009454D5">
        <w:rPr>
          <w:rFonts w:ascii="Cambria" w:hAnsi="Cambria" w:cs="Calibri"/>
          <w:bCs/>
          <w:i/>
          <w:sz w:val="24"/>
          <w:szCs w:val="24"/>
        </w:rPr>
        <w:t xml:space="preserve">Activități sportive </w:t>
      </w:r>
    </w:p>
    <w:p w:rsidR="009454D5" w:rsidRPr="009454D5" w:rsidRDefault="009454D5" w:rsidP="00734FEB">
      <w:pPr>
        <w:spacing w:after="0" w:line="276" w:lineRule="auto"/>
        <w:jc w:val="both"/>
        <w:rPr>
          <w:rFonts w:ascii="Cambria" w:hAnsi="Cambria" w:cs="Calibri"/>
          <w:bCs/>
          <w:sz w:val="24"/>
          <w:szCs w:val="24"/>
        </w:rPr>
      </w:pPr>
      <w:r w:rsidRPr="009454D5">
        <w:rPr>
          <w:rFonts w:ascii="Cambria" w:hAnsi="Cambria" w:cs="Calibri"/>
          <w:bCs/>
          <w:sz w:val="24"/>
          <w:szCs w:val="24"/>
        </w:rPr>
        <w:t>În domeniul sportului, pe plan internaţional, echipele sportive</w:t>
      </w:r>
      <w:r>
        <w:rPr>
          <w:rFonts w:ascii="Cambria" w:hAnsi="Cambria" w:cs="Calibri"/>
          <w:bCs/>
          <w:sz w:val="24"/>
          <w:szCs w:val="24"/>
        </w:rPr>
        <w:t xml:space="preserve"> și sportivii </w:t>
      </w:r>
      <w:r w:rsidRPr="009454D5">
        <w:rPr>
          <w:rFonts w:ascii="Cambria" w:hAnsi="Cambria" w:cs="Calibri"/>
          <w:bCs/>
          <w:sz w:val="24"/>
          <w:szCs w:val="24"/>
        </w:rPr>
        <w:t xml:space="preserve"> din raionul </w:t>
      </w:r>
      <w:r>
        <w:rPr>
          <w:rFonts w:ascii="Cambria" w:hAnsi="Cambria" w:cs="Calibri"/>
          <w:bCs/>
          <w:sz w:val="24"/>
          <w:szCs w:val="24"/>
        </w:rPr>
        <w:t>Hîncești</w:t>
      </w:r>
      <w:r w:rsidRPr="009454D5">
        <w:rPr>
          <w:rFonts w:ascii="Cambria" w:hAnsi="Cambria" w:cs="Calibri"/>
          <w:bCs/>
          <w:sz w:val="24"/>
          <w:szCs w:val="24"/>
        </w:rPr>
        <w:t xml:space="preserve"> duc faima la diverse competiţii. În afară de organizarea şi desfăşurarea acestor activităţi în fiecare an au loc diverse întruniri, seminare, şedinţe, vizite de lucru cu specialiştii în domeniu.</w:t>
      </w:r>
    </w:p>
    <w:p w:rsidR="009454D5" w:rsidRPr="009454D5" w:rsidRDefault="009454D5" w:rsidP="00734FEB">
      <w:pPr>
        <w:spacing w:after="0" w:line="276" w:lineRule="auto"/>
        <w:jc w:val="both"/>
        <w:rPr>
          <w:rFonts w:ascii="Cambria" w:hAnsi="Cambria" w:cs="Calibri"/>
          <w:bCs/>
          <w:sz w:val="24"/>
          <w:szCs w:val="24"/>
        </w:rPr>
      </w:pPr>
      <w:r w:rsidRPr="009454D5">
        <w:rPr>
          <w:rFonts w:ascii="Cambria" w:hAnsi="Cambria" w:cs="Calibri"/>
          <w:bCs/>
          <w:sz w:val="24"/>
          <w:szCs w:val="24"/>
        </w:rPr>
        <w:t xml:space="preserve">În ultimii ani în raionul </w:t>
      </w:r>
      <w:r>
        <w:rPr>
          <w:rFonts w:ascii="Cambria" w:hAnsi="Cambria" w:cs="Calibri"/>
          <w:bCs/>
          <w:sz w:val="24"/>
          <w:szCs w:val="24"/>
        </w:rPr>
        <w:t>Hîncești</w:t>
      </w:r>
      <w:r w:rsidRPr="009454D5">
        <w:rPr>
          <w:rFonts w:ascii="Cambria" w:hAnsi="Cambria" w:cs="Calibri"/>
          <w:bCs/>
          <w:sz w:val="24"/>
          <w:szCs w:val="24"/>
        </w:rPr>
        <w:t xml:space="preserve"> </w:t>
      </w:r>
      <w:r w:rsidR="00186FE5">
        <w:rPr>
          <w:rFonts w:ascii="Cambria" w:hAnsi="Cambria" w:cs="Calibri"/>
          <w:bCs/>
          <w:sz w:val="24"/>
          <w:szCs w:val="24"/>
        </w:rPr>
        <w:t>au fost</w:t>
      </w:r>
      <w:r w:rsidRPr="009454D5">
        <w:rPr>
          <w:rFonts w:ascii="Cambria" w:hAnsi="Cambria" w:cs="Calibri"/>
          <w:bCs/>
          <w:sz w:val="24"/>
          <w:szCs w:val="24"/>
        </w:rPr>
        <w:t xml:space="preserve"> desfăşurate peste 1</w:t>
      </w:r>
      <w:r w:rsidR="00186FE5">
        <w:rPr>
          <w:rFonts w:ascii="Cambria" w:hAnsi="Cambria" w:cs="Calibri"/>
          <w:bCs/>
          <w:sz w:val="24"/>
          <w:szCs w:val="24"/>
        </w:rPr>
        <w:t>0</w:t>
      </w:r>
      <w:r w:rsidRPr="009454D5">
        <w:rPr>
          <w:rFonts w:ascii="Cambria" w:hAnsi="Cambria" w:cs="Calibri"/>
          <w:bCs/>
          <w:sz w:val="24"/>
          <w:szCs w:val="24"/>
        </w:rPr>
        <w:t>0 de competiţii. În acest context, se dezvoltă sportul de performanţă, în deosebi sunt participări în Campiona</w:t>
      </w:r>
      <w:r w:rsidR="00186FE5">
        <w:rPr>
          <w:rFonts w:ascii="Cambria" w:hAnsi="Cambria" w:cs="Calibri"/>
          <w:bCs/>
          <w:sz w:val="24"/>
          <w:szCs w:val="24"/>
        </w:rPr>
        <w:t xml:space="preserve">tul Naţional de fotbal, </w:t>
      </w:r>
      <w:r w:rsidRPr="009454D5">
        <w:rPr>
          <w:rFonts w:ascii="Cambria" w:hAnsi="Cambria" w:cs="Calibri"/>
          <w:bCs/>
          <w:sz w:val="24"/>
          <w:szCs w:val="24"/>
        </w:rPr>
        <w:t xml:space="preserve">la Campionatele Mondiale, Europene </w:t>
      </w:r>
      <w:r w:rsidR="00186FE5">
        <w:rPr>
          <w:rFonts w:ascii="Cambria" w:hAnsi="Cambria" w:cs="Calibri"/>
          <w:bCs/>
          <w:sz w:val="24"/>
          <w:szCs w:val="24"/>
        </w:rPr>
        <w:t xml:space="preserve">la </w:t>
      </w:r>
      <w:r w:rsidRPr="009454D5">
        <w:rPr>
          <w:rFonts w:ascii="Cambria" w:hAnsi="Cambria" w:cs="Calibri"/>
          <w:bCs/>
          <w:sz w:val="24"/>
          <w:szCs w:val="24"/>
        </w:rPr>
        <w:t>box</w:t>
      </w:r>
      <w:r w:rsidR="00186FE5">
        <w:rPr>
          <w:rFonts w:ascii="Cambria" w:hAnsi="Cambria" w:cs="Calibri"/>
          <w:bCs/>
          <w:sz w:val="24"/>
          <w:szCs w:val="24"/>
        </w:rPr>
        <w:t>, judo, lupte libere</w:t>
      </w:r>
      <w:r w:rsidRPr="009454D5">
        <w:rPr>
          <w:rFonts w:ascii="Cambria" w:hAnsi="Cambria" w:cs="Calibri"/>
          <w:bCs/>
          <w:sz w:val="24"/>
          <w:szCs w:val="24"/>
        </w:rPr>
        <w:t xml:space="preserve">. </w:t>
      </w:r>
      <w:r w:rsidR="00186FE5">
        <w:rPr>
          <w:rFonts w:ascii="Cambria" w:hAnsi="Cambria" w:cs="Calibri"/>
          <w:bCs/>
          <w:sz w:val="24"/>
          <w:szCs w:val="24"/>
        </w:rPr>
        <w:t>Î</w:t>
      </w:r>
      <w:r w:rsidRPr="009454D5">
        <w:rPr>
          <w:rFonts w:ascii="Cambria" w:hAnsi="Cambria" w:cs="Calibri"/>
          <w:bCs/>
          <w:sz w:val="24"/>
          <w:szCs w:val="24"/>
        </w:rPr>
        <w:t xml:space="preserve">n fiecare an se organizează şi se desfăşoară în raion </w:t>
      </w:r>
      <w:r w:rsidR="00186FE5">
        <w:rPr>
          <w:rFonts w:ascii="Cambria" w:hAnsi="Cambria" w:cs="Calibri"/>
          <w:bCs/>
          <w:sz w:val="24"/>
          <w:szCs w:val="24"/>
        </w:rPr>
        <w:t xml:space="preserve">Cupa președintelui la footbal. La volei, la trîntă, </w:t>
      </w:r>
      <w:r w:rsidRPr="009454D5">
        <w:rPr>
          <w:rFonts w:ascii="Cambria" w:hAnsi="Cambria" w:cs="Calibri"/>
          <w:bCs/>
          <w:sz w:val="24"/>
          <w:szCs w:val="24"/>
        </w:rPr>
        <w:t>diferite probe de sport cu invita</w:t>
      </w:r>
      <w:r w:rsidR="00186FE5">
        <w:rPr>
          <w:rFonts w:ascii="Cambria" w:hAnsi="Cambria" w:cs="Calibri"/>
          <w:bCs/>
          <w:sz w:val="24"/>
          <w:szCs w:val="24"/>
        </w:rPr>
        <w:t xml:space="preserve">rea </w:t>
      </w:r>
      <w:r w:rsidRPr="009454D5">
        <w:rPr>
          <w:rFonts w:ascii="Cambria" w:hAnsi="Cambria" w:cs="Calibri"/>
          <w:bCs/>
          <w:sz w:val="24"/>
          <w:szCs w:val="24"/>
        </w:rPr>
        <w:t>sportivilor din Republica Moldova şi alte ţări. Pe lîngă spor</w:t>
      </w:r>
      <w:r w:rsidR="00186FE5">
        <w:rPr>
          <w:rFonts w:ascii="Cambria" w:hAnsi="Cambria" w:cs="Calibri"/>
          <w:bCs/>
          <w:sz w:val="24"/>
          <w:szCs w:val="24"/>
        </w:rPr>
        <w:t xml:space="preserve">tul de performanţă se dezvoltă și </w:t>
      </w:r>
      <w:r w:rsidRPr="009454D5">
        <w:rPr>
          <w:rFonts w:ascii="Cambria" w:hAnsi="Cambria" w:cs="Calibri"/>
          <w:bCs/>
          <w:sz w:val="24"/>
          <w:szCs w:val="24"/>
        </w:rPr>
        <w:t>aşa probe ca: fotbalul, minifotbalul, lupte libere</w:t>
      </w:r>
      <w:r w:rsidR="00186FE5">
        <w:rPr>
          <w:rFonts w:ascii="Cambria" w:hAnsi="Cambria" w:cs="Calibri"/>
          <w:bCs/>
          <w:sz w:val="24"/>
          <w:szCs w:val="24"/>
        </w:rPr>
        <w:t xml:space="preserve">, </w:t>
      </w:r>
      <w:r w:rsidRPr="009454D5">
        <w:rPr>
          <w:rFonts w:ascii="Cambria" w:hAnsi="Cambria" w:cs="Calibri"/>
          <w:bCs/>
          <w:sz w:val="24"/>
          <w:szCs w:val="24"/>
        </w:rPr>
        <w:t xml:space="preserve">tenis de masă, volei, baschet, şah, joc de dame, etc. </w:t>
      </w:r>
    </w:p>
    <w:p w:rsidR="000426CC" w:rsidRDefault="000426CC" w:rsidP="0071589D">
      <w:pPr>
        <w:spacing w:line="276" w:lineRule="auto"/>
        <w:jc w:val="both"/>
        <w:rPr>
          <w:rFonts w:ascii="Cambria" w:hAnsi="Cambria" w:cs="Calibri"/>
          <w:bCs/>
          <w:sz w:val="24"/>
          <w:szCs w:val="24"/>
        </w:rPr>
      </w:pPr>
    </w:p>
    <w:p w:rsidR="00322E05" w:rsidRDefault="00322E05" w:rsidP="0071589D">
      <w:pPr>
        <w:spacing w:line="276" w:lineRule="auto"/>
        <w:jc w:val="both"/>
        <w:rPr>
          <w:rFonts w:ascii="Cambria" w:hAnsi="Cambria" w:cs="Calibri"/>
          <w:bCs/>
          <w:sz w:val="24"/>
          <w:szCs w:val="24"/>
        </w:rPr>
      </w:pPr>
      <w:r w:rsidRPr="00714D0A">
        <w:rPr>
          <w:rFonts w:ascii="Cambria" w:hAnsi="Cambria" w:cs="Calibri"/>
          <w:bCs/>
          <w:sz w:val="24"/>
          <w:szCs w:val="24"/>
        </w:rPr>
        <w:t>Conform calendarului aprobat de către Consiliul raional Hîncești principal</w:t>
      </w:r>
      <w:r w:rsidR="00D178CE">
        <w:rPr>
          <w:rFonts w:ascii="Cambria" w:hAnsi="Cambria" w:cs="Calibri"/>
          <w:bCs/>
          <w:sz w:val="24"/>
          <w:szCs w:val="24"/>
        </w:rPr>
        <w:t xml:space="preserve"> de</w:t>
      </w:r>
      <w:r w:rsidRPr="00714D0A">
        <w:rPr>
          <w:rFonts w:ascii="Cambria" w:hAnsi="Cambria" w:cs="Calibri"/>
          <w:bCs/>
          <w:sz w:val="24"/>
          <w:szCs w:val="24"/>
        </w:rPr>
        <w:t xml:space="preserve"> activități în domeniul dezvoltării și promovării sportului </w:t>
      </w:r>
      <w:r w:rsidR="002817E7" w:rsidRPr="00714D0A">
        <w:rPr>
          <w:rFonts w:ascii="Cambria" w:hAnsi="Cambria" w:cs="Calibri"/>
          <w:bCs/>
          <w:sz w:val="24"/>
          <w:szCs w:val="24"/>
        </w:rPr>
        <w:t xml:space="preserve">în ultimii 3 ani </w:t>
      </w:r>
      <w:r w:rsidRPr="00714D0A">
        <w:rPr>
          <w:rFonts w:ascii="Cambria" w:hAnsi="Cambria" w:cs="Calibri"/>
          <w:bCs/>
          <w:sz w:val="24"/>
          <w:szCs w:val="24"/>
        </w:rPr>
        <w:t>sunt prezentate în figura nr.</w:t>
      </w:r>
      <w:r w:rsidR="00734FEB">
        <w:rPr>
          <w:rFonts w:ascii="Cambria" w:hAnsi="Cambria" w:cs="Calibri"/>
          <w:bCs/>
          <w:sz w:val="24"/>
          <w:szCs w:val="24"/>
        </w:rPr>
        <w:t xml:space="preserve"> </w:t>
      </w:r>
      <w:r w:rsidR="00D178CE">
        <w:rPr>
          <w:rFonts w:ascii="Cambria" w:hAnsi="Cambria" w:cs="Calibri"/>
          <w:bCs/>
          <w:sz w:val="24"/>
          <w:szCs w:val="24"/>
        </w:rPr>
        <w:t>32.</w:t>
      </w:r>
    </w:p>
    <w:p w:rsidR="00002FE1" w:rsidRDefault="00002FE1" w:rsidP="00186FE5">
      <w:pPr>
        <w:spacing w:line="276" w:lineRule="auto"/>
        <w:jc w:val="both"/>
        <w:rPr>
          <w:rFonts w:ascii="Cambria" w:hAnsi="Cambria" w:cs="Calibri"/>
          <w:b/>
          <w:sz w:val="24"/>
          <w:szCs w:val="24"/>
        </w:rPr>
      </w:pPr>
    </w:p>
    <w:p w:rsidR="00002FE1" w:rsidRDefault="00002FE1" w:rsidP="00186FE5">
      <w:pPr>
        <w:spacing w:line="276" w:lineRule="auto"/>
        <w:jc w:val="both"/>
        <w:rPr>
          <w:rFonts w:ascii="Cambria" w:hAnsi="Cambria" w:cs="Calibri"/>
          <w:b/>
          <w:sz w:val="24"/>
          <w:szCs w:val="24"/>
        </w:rPr>
      </w:pPr>
    </w:p>
    <w:p w:rsidR="00186FE5" w:rsidRPr="00714D0A" w:rsidRDefault="00186FE5" w:rsidP="00186FE5">
      <w:pPr>
        <w:spacing w:line="276" w:lineRule="auto"/>
        <w:jc w:val="both"/>
        <w:rPr>
          <w:rFonts w:ascii="Cambria" w:hAnsi="Cambria" w:cs="Calibri"/>
          <w:bCs/>
          <w:sz w:val="24"/>
          <w:szCs w:val="24"/>
        </w:rPr>
      </w:pPr>
      <w:r w:rsidRPr="009454D5">
        <w:rPr>
          <w:rFonts w:ascii="Cambria" w:hAnsi="Cambria" w:cs="Calibri"/>
          <w:b/>
          <w:sz w:val="24"/>
          <w:szCs w:val="24"/>
        </w:rPr>
        <w:t>Figura nr.</w:t>
      </w:r>
      <w:r w:rsidR="00C14877">
        <w:rPr>
          <w:rFonts w:ascii="Cambria" w:hAnsi="Cambria" w:cs="Calibri"/>
          <w:b/>
          <w:sz w:val="24"/>
          <w:szCs w:val="24"/>
        </w:rPr>
        <w:t xml:space="preserve"> 32</w:t>
      </w:r>
      <w:r w:rsidR="0071589D">
        <w:rPr>
          <w:rFonts w:ascii="Cambria" w:hAnsi="Cambria" w:cs="Calibri"/>
          <w:b/>
          <w:sz w:val="24"/>
          <w:szCs w:val="24"/>
        </w:rPr>
        <w:t xml:space="preserve"> </w:t>
      </w:r>
      <w:r>
        <w:rPr>
          <w:rFonts w:ascii="Cambria" w:hAnsi="Cambria" w:cs="Calibri"/>
          <w:b/>
          <w:sz w:val="24"/>
          <w:szCs w:val="24"/>
        </w:rPr>
        <w:t>Principalele activități sportive organizate în raionul Hîncești</w:t>
      </w:r>
    </w:p>
    <w:p w:rsidR="00322E05" w:rsidRPr="00714D0A" w:rsidRDefault="00322E05">
      <w:pPr>
        <w:jc w:val="both"/>
        <w:rPr>
          <w:rFonts w:ascii="Cambria" w:hAnsi="Cambria" w:cs="Calibri"/>
          <w:bCs/>
          <w:sz w:val="24"/>
          <w:szCs w:val="24"/>
        </w:rPr>
      </w:pPr>
      <w:r w:rsidRPr="00714D0A">
        <w:rPr>
          <w:rFonts w:ascii="Cambria" w:hAnsi="Cambria" w:cs="Calibri"/>
          <w:bCs/>
          <w:noProof/>
          <w:sz w:val="24"/>
          <w:szCs w:val="24"/>
          <w:lang w:eastAsia="ro-RO"/>
        </w:rPr>
        <w:drawing>
          <wp:inline distT="0" distB="0" distL="0" distR="0" wp14:anchorId="3213F456" wp14:editId="4291643A">
            <wp:extent cx="5648325" cy="2895600"/>
            <wp:effectExtent l="0" t="0" r="0" b="19050"/>
            <wp:docPr id="131" name="Схема 1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B902C8" w:rsidRDefault="00B902C8" w:rsidP="00006021">
      <w:pPr>
        <w:spacing w:after="120" w:line="276" w:lineRule="auto"/>
        <w:jc w:val="both"/>
        <w:rPr>
          <w:rFonts w:ascii="Cambria" w:hAnsi="Cambria" w:cs="Calibri"/>
          <w:sz w:val="24"/>
          <w:szCs w:val="24"/>
        </w:rPr>
      </w:pPr>
    </w:p>
    <w:p w:rsidR="007D694B" w:rsidRPr="00714D0A" w:rsidRDefault="007D694B" w:rsidP="00006021">
      <w:pPr>
        <w:spacing w:after="120" w:line="276" w:lineRule="auto"/>
        <w:jc w:val="both"/>
        <w:rPr>
          <w:rFonts w:ascii="Cambria" w:hAnsi="Cambria" w:cs="Calibri"/>
          <w:sz w:val="24"/>
          <w:szCs w:val="24"/>
        </w:rPr>
      </w:pPr>
      <w:r w:rsidRPr="00714D0A">
        <w:rPr>
          <w:rFonts w:ascii="Cambria" w:hAnsi="Cambria" w:cs="Calibri"/>
          <w:sz w:val="24"/>
          <w:szCs w:val="24"/>
        </w:rPr>
        <w:t>Raionul Hîncești are drept carte de vizită în domeniul Sportul</w:t>
      </w:r>
      <w:r w:rsidR="00734FEB">
        <w:rPr>
          <w:rFonts w:ascii="Cambria" w:hAnsi="Cambria" w:cs="Calibri"/>
          <w:sz w:val="24"/>
          <w:szCs w:val="24"/>
        </w:rPr>
        <w:t>ui</w:t>
      </w:r>
      <w:r w:rsidRPr="00714D0A">
        <w:rPr>
          <w:rFonts w:ascii="Cambria" w:hAnsi="Cambria" w:cs="Calibri"/>
          <w:sz w:val="24"/>
          <w:szCs w:val="24"/>
        </w:rPr>
        <w:t xml:space="preserve"> </w:t>
      </w:r>
      <w:r w:rsidRPr="00734FEB">
        <w:rPr>
          <w:rFonts w:ascii="Cambria" w:hAnsi="Cambria" w:cs="Calibri"/>
          <w:b/>
          <w:i/>
          <w:sz w:val="24"/>
          <w:szCs w:val="24"/>
        </w:rPr>
        <w:t>Clubul Sportiv Petrocub</w:t>
      </w:r>
      <w:r w:rsidRPr="00714D0A">
        <w:rPr>
          <w:rFonts w:ascii="Cambria" w:hAnsi="Cambria" w:cs="Calibri"/>
          <w:sz w:val="24"/>
          <w:szCs w:val="24"/>
        </w:rPr>
        <w:t xml:space="preserve"> din comuna Sarata Galbenă, raionul Hîncești. </w:t>
      </w:r>
      <w:r w:rsidR="00734FEB">
        <w:rPr>
          <w:rFonts w:ascii="Cambria" w:hAnsi="Cambria" w:cs="Calibri"/>
          <w:sz w:val="24"/>
          <w:szCs w:val="24"/>
        </w:rPr>
        <w:t xml:space="preserve"> </w:t>
      </w:r>
      <w:r w:rsidRPr="00714D0A">
        <w:rPr>
          <w:rFonts w:ascii="Cambria" w:hAnsi="Cambria" w:cs="Calibri"/>
          <w:sz w:val="24"/>
          <w:szCs w:val="24"/>
        </w:rPr>
        <w:t xml:space="preserve">Clubul Sportiv Petrocub este un club profesionist de </w:t>
      </w:r>
      <w:hyperlink r:id="rId87" w:tooltip="Fotbal" w:history="1">
        <w:r w:rsidRPr="00714D0A">
          <w:rPr>
            <w:rFonts w:ascii="Cambria" w:hAnsi="Cambria" w:cs="Calibri"/>
            <w:sz w:val="24"/>
            <w:szCs w:val="24"/>
          </w:rPr>
          <w:t>fotbal</w:t>
        </w:r>
      </w:hyperlink>
      <w:r w:rsidRPr="00714D0A">
        <w:rPr>
          <w:rFonts w:ascii="Cambria" w:hAnsi="Cambria" w:cs="Calibri"/>
          <w:sz w:val="24"/>
          <w:szCs w:val="24"/>
        </w:rPr>
        <w:t xml:space="preserve"> și </w:t>
      </w:r>
      <w:hyperlink r:id="rId88" w:tooltip="Judo" w:history="1">
        <w:r w:rsidRPr="00714D0A">
          <w:rPr>
            <w:rFonts w:ascii="Cambria" w:hAnsi="Cambria" w:cs="Calibri"/>
            <w:sz w:val="24"/>
            <w:szCs w:val="24"/>
          </w:rPr>
          <w:t>judo</w:t>
        </w:r>
      </w:hyperlink>
      <w:r w:rsidRPr="00714D0A">
        <w:rPr>
          <w:rFonts w:ascii="Cambria" w:hAnsi="Cambria" w:cs="Calibri"/>
          <w:sz w:val="24"/>
          <w:szCs w:val="24"/>
        </w:rPr>
        <w:t>, fondat în anul 1999.</w:t>
      </w:r>
      <w:r w:rsidR="00734FEB">
        <w:rPr>
          <w:rFonts w:ascii="Cambria" w:hAnsi="Cambria" w:cs="Calibri"/>
          <w:sz w:val="24"/>
          <w:szCs w:val="24"/>
        </w:rPr>
        <w:t xml:space="preserve"> </w:t>
      </w:r>
      <w:r w:rsidRPr="00714D0A">
        <w:rPr>
          <w:rFonts w:ascii="Cambria" w:hAnsi="Cambria" w:cs="Calibri"/>
          <w:sz w:val="24"/>
          <w:szCs w:val="24"/>
        </w:rPr>
        <w:t>Echipa de fotbal joacă în cadrul Diviziei Naționale,iar în ultimii 3 ani</w:t>
      </w:r>
      <w:r w:rsidR="0007310A" w:rsidRPr="00714D0A">
        <w:rPr>
          <w:rFonts w:ascii="Cambria" w:hAnsi="Cambria" w:cs="Calibri"/>
          <w:sz w:val="24"/>
          <w:szCs w:val="24"/>
        </w:rPr>
        <w:t xml:space="preserve"> acesta </w:t>
      </w:r>
      <w:r w:rsidR="0021628A" w:rsidRPr="00714D0A">
        <w:rPr>
          <w:rFonts w:ascii="Cambria" w:hAnsi="Cambria" w:cs="Calibri"/>
          <w:sz w:val="24"/>
          <w:szCs w:val="24"/>
        </w:rPr>
        <w:t>s-a clasat pe locul 3</w:t>
      </w:r>
      <w:r w:rsidRPr="00714D0A">
        <w:rPr>
          <w:rFonts w:ascii="Cambria" w:hAnsi="Cambria" w:cs="Calibri"/>
          <w:sz w:val="24"/>
          <w:szCs w:val="24"/>
        </w:rPr>
        <w:t>. Rezultate care i-au permis participarea în Cupele Europene</w:t>
      </w:r>
      <w:r w:rsidR="0007310A" w:rsidRPr="00714D0A">
        <w:rPr>
          <w:rFonts w:ascii="Cambria" w:hAnsi="Cambria" w:cs="Calibri"/>
          <w:sz w:val="24"/>
          <w:szCs w:val="24"/>
        </w:rPr>
        <w:t>, unde echipa din raionul Hîncești a luptînd pe teren cu echipele Osijek (Croația</w:t>
      </w:r>
      <w:r w:rsidR="0021628A" w:rsidRPr="00714D0A">
        <w:rPr>
          <w:rFonts w:ascii="Cambria" w:hAnsi="Cambria" w:cs="Calibri"/>
          <w:sz w:val="24"/>
          <w:szCs w:val="24"/>
        </w:rPr>
        <w:t xml:space="preserve"> 2018</w:t>
      </w:r>
      <w:r w:rsidR="0007310A" w:rsidRPr="00714D0A">
        <w:rPr>
          <w:rFonts w:ascii="Cambria" w:hAnsi="Cambria" w:cs="Calibri"/>
          <w:sz w:val="24"/>
          <w:szCs w:val="24"/>
        </w:rPr>
        <w:t>), AEK Larnaca(Cipru</w:t>
      </w:r>
      <w:r w:rsidR="0021628A" w:rsidRPr="00714D0A">
        <w:rPr>
          <w:rFonts w:ascii="Cambria" w:hAnsi="Cambria" w:cs="Calibri"/>
          <w:sz w:val="24"/>
          <w:szCs w:val="24"/>
        </w:rPr>
        <w:t xml:space="preserve"> 2019</w:t>
      </w:r>
      <w:r w:rsidR="0007310A" w:rsidRPr="00714D0A">
        <w:rPr>
          <w:rFonts w:ascii="Cambria" w:hAnsi="Cambria" w:cs="Calibri"/>
          <w:sz w:val="24"/>
          <w:szCs w:val="24"/>
        </w:rPr>
        <w:t>) și Bačka Topola (Serbia</w:t>
      </w:r>
      <w:r w:rsidR="0021628A" w:rsidRPr="00714D0A">
        <w:rPr>
          <w:rFonts w:ascii="Cambria" w:hAnsi="Cambria" w:cs="Calibri"/>
          <w:sz w:val="24"/>
          <w:szCs w:val="24"/>
        </w:rPr>
        <w:t xml:space="preserve"> 2020</w:t>
      </w:r>
      <w:r w:rsidR="0007310A" w:rsidRPr="00714D0A">
        <w:rPr>
          <w:rFonts w:ascii="Cambria" w:hAnsi="Cambria" w:cs="Calibri"/>
          <w:sz w:val="24"/>
          <w:szCs w:val="24"/>
        </w:rPr>
        <w:t xml:space="preserve">) </w:t>
      </w:r>
      <w:r w:rsidRPr="00714D0A">
        <w:rPr>
          <w:rFonts w:ascii="Cambria" w:hAnsi="Cambria" w:cs="Calibri"/>
          <w:sz w:val="24"/>
          <w:szCs w:val="24"/>
        </w:rPr>
        <w:t xml:space="preserve">. </w:t>
      </w:r>
      <w:r w:rsidR="0007310A" w:rsidRPr="00714D0A">
        <w:rPr>
          <w:rFonts w:ascii="Cambria" w:hAnsi="Cambria" w:cs="Calibri"/>
          <w:sz w:val="24"/>
          <w:szCs w:val="24"/>
        </w:rPr>
        <w:t>Un alt succes al echipei Petrocub este că p</w:t>
      </w:r>
      <w:r w:rsidRPr="00714D0A">
        <w:rPr>
          <w:rFonts w:ascii="Cambria" w:hAnsi="Cambria" w:cs="Calibri"/>
          <w:sz w:val="24"/>
          <w:szCs w:val="24"/>
        </w:rPr>
        <w:t xml:space="preserve">e 30 iunie </w:t>
      </w:r>
      <w:r w:rsidR="0007310A" w:rsidRPr="00714D0A">
        <w:rPr>
          <w:rFonts w:ascii="Cambria" w:hAnsi="Cambria" w:cs="Calibri"/>
          <w:sz w:val="24"/>
          <w:szCs w:val="24"/>
        </w:rPr>
        <w:t xml:space="preserve">anul </w:t>
      </w:r>
      <w:r w:rsidRPr="00714D0A">
        <w:rPr>
          <w:rFonts w:ascii="Cambria" w:hAnsi="Cambria" w:cs="Calibri"/>
          <w:sz w:val="24"/>
          <w:szCs w:val="24"/>
        </w:rPr>
        <w:t>2020, a câștigat în premieră Cupa Moldovei.</w:t>
      </w:r>
    </w:p>
    <w:p w:rsidR="007D694B" w:rsidRPr="00714D0A" w:rsidRDefault="007D694B" w:rsidP="00006021">
      <w:pPr>
        <w:spacing w:after="120" w:line="276" w:lineRule="auto"/>
        <w:jc w:val="both"/>
        <w:rPr>
          <w:rFonts w:ascii="Cambria" w:hAnsi="Cambria" w:cs="Calibri"/>
          <w:sz w:val="24"/>
          <w:szCs w:val="24"/>
        </w:rPr>
      </w:pPr>
      <w:r w:rsidRPr="00714D0A">
        <w:rPr>
          <w:rFonts w:ascii="Cambria" w:hAnsi="Cambria" w:cs="Calibri"/>
          <w:sz w:val="24"/>
          <w:szCs w:val="24"/>
        </w:rPr>
        <w:t xml:space="preserve">Echipa de judo a obținut în cei 20 de ani mai multe titluri naționale și internaționale. Printre componenții echipei actuale de judo a Clubului Sportiv Petrocub îi regăsim pe </w:t>
      </w:r>
      <w:hyperlink r:id="rId89" w:tooltip="Dorin Goțonoagă — pagină inexistentă" w:history="1">
        <w:r w:rsidRPr="00714D0A">
          <w:rPr>
            <w:rFonts w:ascii="Cambria" w:hAnsi="Cambria" w:cs="Calibri"/>
            <w:sz w:val="24"/>
            <w:szCs w:val="24"/>
          </w:rPr>
          <w:t>Dorin Goțonoagă</w:t>
        </w:r>
      </w:hyperlink>
      <w:r w:rsidRPr="00714D0A">
        <w:rPr>
          <w:rFonts w:ascii="Cambria" w:hAnsi="Cambria" w:cs="Calibri"/>
          <w:sz w:val="24"/>
          <w:szCs w:val="24"/>
        </w:rPr>
        <w:t xml:space="preserve"> sau </w:t>
      </w:r>
      <w:hyperlink r:id="rId90" w:tooltip="Adil Osmanov — pagină inexistentă" w:history="1">
        <w:r w:rsidRPr="00714D0A">
          <w:rPr>
            <w:rFonts w:ascii="Cambria" w:hAnsi="Cambria" w:cs="Calibri"/>
            <w:sz w:val="24"/>
            <w:szCs w:val="24"/>
          </w:rPr>
          <w:t>Adil Osmanov</w:t>
        </w:r>
      </w:hyperlink>
      <w:r w:rsidRPr="00714D0A">
        <w:rPr>
          <w:rFonts w:ascii="Cambria" w:hAnsi="Cambria" w:cs="Calibri"/>
          <w:sz w:val="24"/>
          <w:szCs w:val="24"/>
        </w:rPr>
        <w:t xml:space="preserve">, ambii antrenați de antrenorii emeriți </w:t>
      </w:r>
      <w:hyperlink r:id="rId91" w:tooltip="Ilie Buiuc — pagină inexistentă" w:history="1">
        <w:r w:rsidRPr="00714D0A">
          <w:rPr>
            <w:rFonts w:ascii="Cambria" w:hAnsi="Cambria" w:cs="Calibri"/>
            <w:sz w:val="24"/>
            <w:szCs w:val="24"/>
          </w:rPr>
          <w:t>Ilie Buiuc</w:t>
        </w:r>
      </w:hyperlink>
      <w:r w:rsidRPr="00714D0A">
        <w:rPr>
          <w:rFonts w:ascii="Cambria" w:hAnsi="Cambria" w:cs="Calibri"/>
          <w:sz w:val="24"/>
          <w:szCs w:val="24"/>
        </w:rPr>
        <w:t xml:space="preserve"> și </w:t>
      </w:r>
      <w:hyperlink r:id="rId92" w:tooltip="Mihail Buiuc — pagină inexistentă" w:history="1">
        <w:r w:rsidRPr="00714D0A">
          <w:rPr>
            <w:rFonts w:ascii="Cambria" w:hAnsi="Cambria" w:cs="Calibri"/>
            <w:sz w:val="24"/>
            <w:szCs w:val="24"/>
          </w:rPr>
          <w:t>Mihail Buiuc</w:t>
        </w:r>
      </w:hyperlink>
      <w:r w:rsidRPr="00714D0A">
        <w:rPr>
          <w:rFonts w:ascii="Cambria" w:hAnsi="Cambria" w:cs="Calibri"/>
          <w:sz w:val="24"/>
          <w:szCs w:val="24"/>
        </w:rPr>
        <w:t>.</w:t>
      </w:r>
    </w:p>
    <w:p w:rsidR="003F1D86" w:rsidRPr="00714D0A" w:rsidRDefault="00BA0F5B" w:rsidP="009454D5">
      <w:pPr>
        <w:spacing w:after="0" w:line="276" w:lineRule="auto"/>
        <w:jc w:val="both"/>
        <w:rPr>
          <w:rFonts w:ascii="Cambria" w:hAnsi="Cambria" w:cs="Calibri"/>
          <w:sz w:val="24"/>
          <w:szCs w:val="24"/>
        </w:rPr>
      </w:pPr>
      <w:r w:rsidRPr="00714D0A">
        <w:rPr>
          <w:rFonts w:ascii="Cambria" w:hAnsi="Cambria" w:cs="Calibri"/>
          <w:sz w:val="24"/>
          <w:szCs w:val="24"/>
        </w:rPr>
        <w:t>Numărul manifestărilor sportive pe parcursul ultimilor 5 ani a depăşit numărul de 160, ceea ce reprezintă în mediu cîte 2 evenimente pe lună.</w:t>
      </w:r>
      <w:r w:rsidR="00390448">
        <w:rPr>
          <w:rFonts w:ascii="Cambria" w:hAnsi="Cambria" w:cs="Calibri"/>
          <w:sz w:val="24"/>
          <w:szCs w:val="24"/>
        </w:rPr>
        <w:t xml:space="preserve"> </w:t>
      </w:r>
      <w:r w:rsidR="00390448" w:rsidRPr="00714D0A">
        <w:rPr>
          <w:rFonts w:ascii="Cambria" w:hAnsi="Cambria" w:cs="Calibri"/>
          <w:sz w:val="24"/>
          <w:szCs w:val="24"/>
        </w:rPr>
        <w:t>Î</w:t>
      </w:r>
      <w:r w:rsidR="007D694B" w:rsidRPr="00714D0A">
        <w:rPr>
          <w:rFonts w:ascii="Cambria" w:hAnsi="Cambria" w:cs="Calibri"/>
          <w:sz w:val="24"/>
          <w:szCs w:val="24"/>
        </w:rPr>
        <w:t>ncepînd</w:t>
      </w:r>
      <w:r w:rsidR="00390448">
        <w:rPr>
          <w:rFonts w:ascii="Cambria" w:hAnsi="Cambria" w:cs="Calibri"/>
          <w:sz w:val="24"/>
          <w:szCs w:val="24"/>
        </w:rPr>
        <w:t xml:space="preserve"> </w:t>
      </w:r>
      <w:r w:rsidR="007D694B" w:rsidRPr="00714D0A">
        <w:rPr>
          <w:rFonts w:ascii="Cambria" w:hAnsi="Cambria" w:cs="Calibri"/>
          <w:sz w:val="24"/>
          <w:szCs w:val="24"/>
        </w:rPr>
        <w:t xml:space="preserve"> cu trimestrul II al a</w:t>
      </w:r>
      <w:r w:rsidR="003F1D86" w:rsidRPr="00714D0A">
        <w:rPr>
          <w:rFonts w:ascii="Cambria" w:hAnsi="Cambria" w:cs="Calibri"/>
          <w:sz w:val="24"/>
          <w:szCs w:val="24"/>
        </w:rPr>
        <w:t xml:space="preserve">nului 2020, din cauza </w:t>
      </w:r>
      <w:r w:rsidR="007D694B" w:rsidRPr="00714D0A">
        <w:rPr>
          <w:rFonts w:ascii="Cambria" w:hAnsi="Cambria" w:cs="Calibri"/>
          <w:sz w:val="24"/>
          <w:szCs w:val="24"/>
        </w:rPr>
        <w:t>pandemiei, majoritatea activităților au fost sistate.</w:t>
      </w:r>
    </w:p>
    <w:p w:rsidR="00856547" w:rsidRPr="00714D0A" w:rsidRDefault="00BA0F5B" w:rsidP="009454D5">
      <w:pPr>
        <w:spacing w:after="0" w:line="276" w:lineRule="auto"/>
        <w:jc w:val="both"/>
        <w:rPr>
          <w:rFonts w:ascii="Cambria" w:hAnsi="Cambria" w:cs="Calibri"/>
          <w:bCs/>
          <w:sz w:val="24"/>
          <w:szCs w:val="24"/>
        </w:rPr>
      </w:pPr>
      <w:r w:rsidRPr="00714D0A">
        <w:rPr>
          <w:rFonts w:ascii="Cambria" w:hAnsi="Cambria" w:cs="Calibri"/>
          <w:bCs/>
          <w:sz w:val="24"/>
          <w:szCs w:val="24"/>
        </w:rPr>
        <w:t>Deşi reuşitele sportivilor de performanţă a raionului sunt impresionante, activităţile sportive menite să educe un stil de viaţă sănătos şi activ au un rol din ce în ce mai mic în viaţa tinerilor. Posibilităţile de a practica un sport sunt distribuite inegal între sate şi oraş, între persoane cu diferi</w:t>
      </w:r>
      <w:r w:rsidR="007D694B" w:rsidRPr="00714D0A">
        <w:rPr>
          <w:rFonts w:ascii="Cambria" w:hAnsi="Cambria" w:cs="Calibri"/>
          <w:bCs/>
          <w:sz w:val="24"/>
          <w:szCs w:val="24"/>
        </w:rPr>
        <w:t>t grad de asigurare financiară,</w:t>
      </w:r>
      <w:r w:rsidRPr="00714D0A">
        <w:rPr>
          <w:rFonts w:ascii="Cambria" w:hAnsi="Cambria" w:cs="Calibri"/>
          <w:bCs/>
          <w:sz w:val="24"/>
          <w:szCs w:val="24"/>
        </w:rPr>
        <w:t xml:space="preserve"> între fete şi băieţi.</w:t>
      </w:r>
      <w:r w:rsidR="0021628A" w:rsidRPr="00714D0A">
        <w:rPr>
          <w:rFonts w:ascii="Cambria" w:hAnsi="Cambria" w:cs="Calibri"/>
          <w:bCs/>
          <w:sz w:val="24"/>
          <w:szCs w:val="24"/>
        </w:rPr>
        <w:t xml:space="preserve"> Oportunităţile de participare în activităţi sportive sunt mai mari pentru băieţi decât pentru fete. O parte redusă a tinerilor au posibilitatea de a </w:t>
      </w:r>
      <w:r w:rsidR="00337E8F" w:rsidRPr="00714D0A">
        <w:rPr>
          <w:rFonts w:ascii="Cambria" w:hAnsi="Cambria" w:cs="Calibri"/>
          <w:bCs/>
          <w:sz w:val="24"/>
          <w:szCs w:val="24"/>
        </w:rPr>
        <w:t xml:space="preserve">frecventa cercurile pe interese, totuşi, în timpul liber se practică sportul, circa 800 de tineri din raion frecventează cercurile sportive şi participă la competiţii pe diferite domenii ale sportului. </w:t>
      </w:r>
    </w:p>
    <w:p w:rsidR="00B902C8" w:rsidRDefault="00B902C8" w:rsidP="00006021">
      <w:pPr>
        <w:spacing w:after="0" w:line="276" w:lineRule="auto"/>
        <w:jc w:val="both"/>
        <w:rPr>
          <w:rFonts w:ascii="Cambria" w:hAnsi="Cambria" w:cs="Calibri"/>
          <w:bCs/>
          <w:sz w:val="24"/>
          <w:szCs w:val="24"/>
        </w:rPr>
      </w:pPr>
    </w:p>
    <w:p w:rsidR="00006021" w:rsidRDefault="00006021" w:rsidP="00006021">
      <w:pPr>
        <w:spacing w:after="0" w:line="276" w:lineRule="auto"/>
        <w:jc w:val="both"/>
        <w:rPr>
          <w:rFonts w:ascii="Cambria" w:hAnsi="Cambria" w:cs="Calibri"/>
          <w:bCs/>
          <w:sz w:val="24"/>
          <w:szCs w:val="24"/>
        </w:rPr>
      </w:pPr>
      <w:r>
        <w:rPr>
          <w:rFonts w:ascii="Cambria" w:hAnsi="Cambria" w:cs="Calibri"/>
          <w:bCs/>
          <w:sz w:val="24"/>
          <w:szCs w:val="24"/>
        </w:rPr>
        <w:t>Un alt</w:t>
      </w:r>
      <w:r w:rsidRPr="00006021">
        <w:rPr>
          <w:rFonts w:ascii="Cambria" w:hAnsi="Cambria" w:cs="Calibri"/>
          <w:bCs/>
          <w:sz w:val="24"/>
          <w:szCs w:val="24"/>
        </w:rPr>
        <w:t xml:space="preserve"> club</w:t>
      </w:r>
      <w:r>
        <w:rPr>
          <w:rFonts w:ascii="Cambria" w:hAnsi="Cambria" w:cs="Calibri"/>
          <w:bCs/>
          <w:sz w:val="24"/>
          <w:szCs w:val="24"/>
        </w:rPr>
        <w:t xml:space="preserve"> </w:t>
      </w:r>
      <w:r w:rsidRPr="00006021">
        <w:rPr>
          <w:rFonts w:ascii="Cambria" w:hAnsi="Cambria" w:cs="Calibri"/>
          <w:bCs/>
          <w:sz w:val="24"/>
          <w:szCs w:val="24"/>
        </w:rPr>
        <w:t xml:space="preserve">care își desfășoara activitatea în raionul Hîncești </w:t>
      </w:r>
      <w:r>
        <w:rPr>
          <w:rFonts w:ascii="Cambria" w:hAnsi="Cambria" w:cs="Calibri"/>
          <w:bCs/>
          <w:sz w:val="24"/>
          <w:szCs w:val="24"/>
        </w:rPr>
        <w:t>este</w:t>
      </w:r>
      <w:r w:rsidRPr="00006021">
        <w:rPr>
          <w:rFonts w:ascii="Cambria" w:hAnsi="Cambria" w:cs="Calibri"/>
          <w:bCs/>
          <w:sz w:val="24"/>
          <w:szCs w:val="24"/>
        </w:rPr>
        <w:t xml:space="preserve"> Clubul sportiv „Adversar”, unde </w:t>
      </w:r>
      <w:r>
        <w:rPr>
          <w:rFonts w:ascii="Cambria" w:hAnsi="Cambria" w:cs="Calibri"/>
          <w:bCs/>
          <w:sz w:val="24"/>
          <w:szCs w:val="24"/>
        </w:rPr>
        <w:t xml:space="preserve">se practică tenisul de masă. </w:t>
      </w:r>
      <w:r w:rsidRPr="00006021">
        <w:rPr>
          <w:rFonts w:ascii="Cambria" w:hAnsi="Cambria" w:cs="Calibri"/>
          <w:bCs/>
          <w:sz w:val="24"/>
          <w:szCs w:val="24"/>
        </w:rPr>
        <w:t>Acest</w:t>
      </w:r>
      <w:r>
        <w:rPr>
          <w:rFonts w:ascii="Cambria" w:hAnsi="Cambria" w:cs="Calibri"/>
          <w:bCs/>
          <w:sz w:val="24"/>
          <w:szCs w:val="24"/>
        </w:rPr>
        <w:t xml:space="preserve"> gen de sport</w:t>
      </w:r>
      <w:r w:rsidRPr="00006021">
        <w:rPr>
          <w:rFonts w:ascii="Cambria" w:hAnsi="Cambria" w:cs="Calibri"/>
          <w:bCs/>
          <w:sz w:val="24"/>
          <w:szCs w:val="24"/>
        </w:rPr>
        <w:t xml:space="preserve"> presupune viteză de reacție, rezistență psihică și o bună pregătire fizică</w:t>
      </w:r>
      <w:r>
        <w:rPr>
          <w:rFonts w:ascii="Cambria" w:hAnsi="Cambria" w:cs="Calibri"/>
          <w:bCs/>
          <w:sz w:val="24"/>
          <w:szCs w:val="24"/>
        </w:rPr>
        <w:t xml:space="preserve">, deasemenea </w:t>
      </w:r>
      <w:r w:rsidRPr="00006021">
        <w:rPr>
          <w:rFonts w:ascii="Cambria" w:hAnsi="Cambria" w:cs="Calibri"/>
          <w:bCs/>
          <w:sz w:val="24"/>
          <w:szCs w:val="24"/>
        </w:rPr>
        <w:t>dezvoltă</w:t>
      </w:r>
      <w:r>
        <w:rPr>
          <w:rFonts w:ascii="Cambria" w:hAnsi="Cambria" w:cs="Calibri"/>
          <w:bCs/>
          <w:sz w:val="24"/>
          <w:szCs w:val="24"/>
        </w:rPr>
        <w:t xml:space="preserve"> </w:t>
      </w:r>
      <w:r w:rsidRPr="00006021">
        <w:rPr>
          <w:rFonts w:ascii="Cambria" w:hAnsi="Cambria" w:cs="Calibri"/>
          <w:bCs/>
          <w:sz w:val="24"/>
          <w:szCs w:val="24"/>
        </w:rPr>
        <w:t>memoria și îndemânarea. În cadrul Clubului se antrenează</w:t>
      </w:r>
      <w:r>
        <w:rPr>
          <w:rFonts w:ascii="Cambria" w:hAnsi="Cambria" w:cs="Calibri"/>
          <w:bCs/>
          <w:sz w:val="24"/>
          <w:szCs w:val="24"/>
        </w:rPr>
        <w:t xml:space="preserve"> copii începînd cu vîrsta de 7 ani. Conducătorului clubului sportiv este Braguță Sergiu. </w:t>
      </w:r>
    </w:p>
    <w:p w:rsidR="00B902C8" w:rsidRDefault="00B902C8" w:rsidP="009454D5">
      <w:pPr>
        <w:spacing w:after="0" w:line="276" w:lineRule="auto"/>
        <w:jc w:val="both"/>
        <w:rPr>
          <w:rFonts w:ascii="Cambria" w:hAnsi="Cambria" w:cs="Calibri"/>
          <w:bCs/>
          <w:sz w:val="24"/>
          <w:szCs w:val="24"/>
        </w:rPr>
      </w:pPr>
    </w:p>
    <w:p w:rsidR="00337E8F" w:rsidRPr="00714D0A" w:rsidRDefault="00DE6C2C" w:rsidP="009454D5">
      <w:pPr>
        <w:spacing w:after="0" w:line="276" w:lineRule="auto"/>
        <w:jc w:val="both"/>
        <w:rPr>
          <w:rFonts w:ascii="Cambria" w:hAnsi="Cambria" w:cs="Calibri"/>
          <w:bCs/>
          <w:sz w:val="24"/>
          <w:szCs w:val="24"/>
        </w:rPr>
      </w:pPr>
      <w:r w:rsidRPr="00714D0A">
        <w:rPr>
          <w:rFonts w:ascii="Cambria" w:hAnsi="Cambria" w:cs="Calibri"/>
          <w:bCs/>
          <w:sz w:val="24"/>
          <w:szCs w:val="24"/>
        </w:rPr>
        <w:t xml:space="preserve">În ultimii 5 ani în raionul Hîncești se depun eforturi în vederea dezvoltării infrastructurii sportului comparativ cu anii precedenți. Astfel în localități se susțin proiectele de reconstrucție și amenajare a stadioanelor, a sălilor de sport. în orașul Hîncești a </w:t>
      </w:r>
      <w:r w:rsidR="00337E8F" w:rsidRPr="00337E8F">
        <w:rPr>
          <w:rFonts w:ascii="Cambria" w:hAnsi="Cambria" w:cs="Calibri"/>
          <w:bCs/>
          <w:sz w:val="24"/>
          <w:szCs w:val="24"/>
        </w:rPr>
        <w:t>demarat construcţi</w:t>
      </w:r>
      <w:r w:rsidRPr="00714D0A">
        <w:rPr>
          <w:rFonts w:ascii="Cambria" w:hAnsi="Cambria" w:cs="Calibri"/>
          <w:bCs/>
          <w:sz w:val="24"/>
          <w:szCs w:val="24"/>
        </w:rPr>
        <w:t>a</w:t>
      </w:r>
      <w:r w:rsidR="00337E8F" w:rsidRPr="00337E8F">
        <w:rPr>
          <w:rFonts w:ascii="Cambria" w:hAnsi="Cambria" w:cs="Calibri"/>
          <w:bCs/>
          <w:sz w:val="24"/>
          <w:szCs w:val="24"/>
        </w:rPr>
        <w:t xml:space="preserve"> unui comple</w:t>
      </w:r>
      <w:r w:rsidRPr="00714D0A">
        <w:rPr>
          <w:rFonts w:ascii="Cambria" w:hAnsi="Cambria" w:cs="Calibri"/>
          <w:bCs/>
          <w:sz w:val="24"/>
          <w:szCs w:val="24"/>
        </w:rPr>
        <w:t xml:space="preserve">x sportiv multifuncţional care </w:t>
      </w:r>
      <w:r w:rsidRPr="00337E8F">
        <w:rPr>
          <w:rFonts w:ascii="Cambria" w:hAnsi="Cambria" w:cs="Calibri"/>
          <w:bCs/>
          <w:sz w:val="24"/>
          <w:szCs w:val="24"/>
        </w:rPr>
        <w:t>va promova modul sănătos de viaţă, mai cu seamă în rândurile tinerilor şi va asigura condiţiile optime pentru antrenarea sportivilor.</w:t>
      </w:r>
      <w:r w:rsidRPr="00714D0A">
        <w:rPr>
          <w:rFonts w:ascii="Cambria" w:hAnsi="Cambria" w:cs="Calibri"/>
          <w:bCs/>
          <w:sz w:val="24"/>
          <w:szCs w:val="24"/>
        </w:rPr>
        <w:t xml:space="preserve"> Complexul multifuncțional va </w:t>
      </w:r>
      <w:r w:rsidR="00337E8F" w:rsidRPr="00337E8F">
        <w:rPr>
          <w:rFonts w:ascii="Cambria" w:hAnsi="Cambria" w:cs="Calibri"/>
          <w:bCs/>
          <w:sz w:val="24"/>
          <w:szCs w:val="24"/>
        </w:rPr>
        <w:t xml:space="preserve">cuprinde 2 săli </w:t>
      </w:r>
      <w:r w:rsidRPr="00714D0A">
        <w:rPr>
          <w:rFonts w:ascii="Cambria" w:hAnsi="Cambria" w:cs="Calibri"/>
          <w:bCs/>
          <w:sz w:val="24"/>
          <w:szCs w:val="24"/>
        </w:rPr>
        <w:t xml:space="preserve">mari </w:t>
      </w:r>
      <w:r w:rsidR="00337E8F" w:rsidRPr="00337E8F">
        <w:rPr>
          <w:rFonts w:ascii="Cambria" w:hAnsi="Cambria" w:cs="Calibri"/>
          <w:bCs/>
          <w:sz w:val="24"/>
          <w:szCs w:val="24"/>
        </w:rPr>
        <w:t>pentru</w:t>
      </w:r>
      <w:r w:rsidRPr="00714D0A">
        <w:rPr>
          <w:rFonts w:ascii="Cambria" w:hAnsi="Cambria" w:cs="Calibri"/>
          <w:bCs/>
          <w:sz w:val="24"/>
          <w:szCs w:val="24"/>
        </w:rPr>
        <w:t xml:space="preserve"> judo, </w:t>
      </w:r>
      <w:r w:rsidR="00337E8F" w:rsidRPr="00337E8F">
        <w:rPr>
          <w:rFonts w:ascii="Cambria" w:hAnsi="Cambria" w:cs="Calibri"/>
          <w:bCs/>
          <w:sz w:val="24"/>
          <w:szCs w:val="24"/>
        </w:rPr>
        <w:t>box</w:t>
      </w:r>
      <w:r w:rsidRPr="00714D0A">
        <w:rPr>
          <w:rFonts w:ascii="Cambria" w:hAnsi="Cambria" w:cs="Calibri"/>
          <w:bCs/>
          <w:sz w:val="24"/>
          <w:szCs w:val="24"/>
        </w:rPr>
        <w:t>, lupte libere</w:t>
      </w:r>
      <w:r w:rsidR="00337E8F" w:rsidRPr="00337E8F">
        <w:rPr>
          <w:rFonts w:ascii="Cambria" w:hAnsi="Cambria" w:cs="Calibri"/>
          <w:bCs/>
          <w:sz w:val="24"/>
          <w:szCs w:val="24"/>
        </w:rPr>
        <w:t xml:space="preserve">, </w:t>
      </w:r>
      <w:r w:rsidRPr="00714D0A">
        <w:rPr>
          <w:rFonts w:ascii="Cambria" w:hAnsi="Cambria" w:cs="Calibri"/>
          <w:bCs/>
          <w:sz w:val="24"/>
          <w:szCs w:val="24"/>
        </w:rPr>
        <w:t>o sală de minifootbal și o sală de baschet, 1 sală de fitnes,1 sală de tenis</w:t>
      </w:r>
      <w:r w:rsidR="00390448">
        <w:rPr>
          <w:rFonts w:ascii="Cambria" w:hAnsi="Cambria" w:cs="Calibri"/>
          <w:bCs/>
          <w:sz w:val="24"/>
          <w:szCs w:val="24"/>
        </w:rPr>
        <w:t xml:space="preserve"> de masă</w:t>
      </w:r>
      <w:r w:rsidRPr="00714D0A">
        <w:rPr>
          <w:rFonts w:ascii="Cambria" w:hAnsi="Cambria" w:cs="Calibri"/>
          <w:bCs/>
          <w:sz w:val="24"/>
          <w:szCs w:val="24"/>
        </w:rPr>
        <w:t xml:space="preserve"> și o sală de forță </w:t>
      </w:r>
      <w:r w:rsidRPr="00337E8F">
        <w:rPr>
          <w:rFonts w:ascii="Cambria" w:hAnsi="Cambria" w:cs="Calibri"/>
          <w:bCs/>
          <w:sz w:val="24"/>
          <w:szCs w:val="24"/>
        </w:rPr>
        <w:t>dotate cu utilajul sportiv necesar</w:t>
      </w:r>
      <w:r w:rsidRPr="00714D0A">
        <w:rPr>
          <w:rFonts w:ascii="Cambria" w:hAnsi="Cambria" w:cs="Calibri"/>
          <w:bCs/>
          <w:sz w:val="24"/>
          <w:szCs w:val="24"/>
        </w:rPr>
        <w:t>. Î</w:t>
      </w:r>
      <w:r w:rsidR="00337E8F" w:rsidRPr="00337E8F">
        <w:rPr>
          <w:rFonts w:ascii="Cambria" w:hAnsi="Cambria" w:cs="Calibri"/>
          <w:bCs/>
          <w:sz w:val="24"/>
          <w:szCs w:val="24"/>
        </w:rPr>
        <w:t xml:space="preserve">n exterior fiind planificat un teren de baschet, un teren de </w:t>
      </w:r>
      <w:r w:rsidRPr="00714D0A">
        <w:rPr>
          <w:rFonts w:ascii="Cambria" w:hAnsi="Cambria" w:cs="Calibri"/>
          <w:bCs/>
          <w:sz w:val="24"/>
          <w:szCs w:val="24"/>
        </w:rPr>
        <w:t>footbal</w:t>
      </w:r>
      <w:r w:rsidR="00337E8F" w:rsidRPr="00337E8F">
        <w:rPr>
          <w:rFonts w:ascii="Cambria" w:hAnsi="Cambria" w:cs="Calibri"/>
          <w:bCs/>
          <w:sz w:val="24"/>
          <w:szCs w:val="24"/>
        </w:rPr>
        <w:t xml:space="preserve"> şi </w:t>
      </w:r>
      <w:r w:rsidRPr="00714D0A">
        <w:rPr>
          <w:rFonts w:ascii="Cambria" w:hAnsi="Cambria" w:cs="Calibri"/>
          <w:bCs/>
          <w:sz w:val="24"/>
          <w:szCs w:val="24"/>
        </w:rPr>
        <w:t>un teren de handbal</w:t>
      </w:r>
      <w:r w:rsidR="00520EDF" w:rsidRPr="00714D0A">
        <w:rPr>
          <w:rFonts w:ascii="Cambria" w:hAnsi="Cambria" w:cs="Calibri"/>
          <w:bCs/>
          <w:sz w:val="24"/>
          <w:szCs w:val="24"/>
        </w:rPr>
        <w:t>.</w:t>
      </w:r>
      <w:r w:rsidR="00D45552">
        <w:rPr>
          <w:rFonts w:ascii="Cambria" w:hAnsi="Cambria" w:cs="Calibri"/>
          <w:bCs/>
          <w:sz w:val="24"/>
          <w:szCs w:val="24"/>
        </w:rPr>
        <w:t xml:space="preserve"> Valoarea totală a acestui proiect se extimează la 33 mln lei.</w:t>
      </w:r>
    </w:p>
    <w:p w:rsidR="00520EDF" w:rsidRPr="00337E8F" w:rsidRDefault="00520EDF" w:rsidP="009454D5">
      <w:pPr>
        <w:spacing w:after="0" w:line="276" w:lineRule="auto"/>
        <w:jc w:val="both"/>
        <w:rPr>
          <w:rFonts w:ascii="Cambria" w:eastAsia="Times New Roman" w:hAnsi="Cambria"/>
          <w:color w:val="3B3B3B"/>
          <w:sz w:val="27"/>
          <w:szCs w:val="27"/>
          <w:bdr w:val="none" w:sz="0" w:space="0" w:color="auto" w:frame="1"/>
          <w:shd w:val="clear" w:color="auto" w:fill="FFFFFF"/>
          <w:lang w:eastAsia="ru-RU"/>
        </w:rPr>
      </w:pPr>
      <w:r w:rsidRPr="00714D0A">
        <w:rPr>
          <w:rFonts w:ascii="Cambria" w:hAnsi="Cambria" w:cs="Calibri"/>
          <w:bCs/>
          <w:sz w:val="24"/>
          <w:szCs w:val="24"/>
        </w:rPr>
        <w:t>A</w:t>
      </w:r>
      <w:r w:rsidR="009467E1">
        <w:rPr>
          <w:rFonts w:ascii="Cambria" w:hAnsi="Cambria" w:cs="Calibri"/>
          <w:bCs/>
          <w:sz w:val="24"/>
          <w:szCs w:val="24"/>
        </w:rPr>
        <w:t>s</w:t>
      </w:r>
      <w:r w:rsidRPr="00714D0A">
        <w:rPr>
          <w:rFonts w:ascii="Cambria" w:hAnsi="Cambria" w:cs="Calibri"/>
          <w:bCs/>
          <w:sz w:val="24"/>
          <w:szCs w:val="24"/>
        </w:rPr>
        <w:t xml:space="preserve">tfel în urma analizei domeniului la nivel de raion putem formula următoarele concluzii: </w:t>
      </w:r>
    </w:p>
    <w:p w:rsidR="00856547" w:rsidRPr="00714D0A" w:rsidRDefault="00BA0F5B" w:rsidP="007D0F59">
      <w:pPr>
        <w:pStyle w:val="a3"/>
        <w:numPr>
          <w:ilvl w:val="0"/>
          <w:numId w:val="35"/>
        </w:numPr>
        <w:suppressAutoHyphens w:val="0"/>
        <w:spacing w:after="0"/>
        <w:jc w:val="both"/>
        <w:textAlignment w:val="auto"/>
        <w:rPr>
          <w:rFonts w:ascii="Cambria" w:hAnsi="Cambria" w:cs="Calibri"/>
          <w:bCs/>
          <w:sz w:val="24"/>
          <w:szCs w:val="24"/>
        </w:rPr>
      </w:pPr>
      <w:r w:rsidRPr="00714D0A">
        <w:rPr>
          <w:rFonts w:ascii="Cambria" w:hAnsi="Cambria" w:cs="Calibri"/>
          <w:bCs/>
          <w:sz w:val="24"/>
          <w:szCs w:val="24"/>
        </w:rPr>
        <w:t xml:space="preserve">Sălile de sport </w:t>
      </w:r>
      <w:r w:rsidR="00520EDF" w:rsidRPr="00714D0A">
        <w:rPr>
          <w:rFonts w:ascii="Cambria" w:hAnsi="Cambria" w:cs="Calibri"/>
          <w:bCs/>
          <w:sz w:val="24"/>
          <w:szCs w:val="24"/>
        </w:rPr>
        <w:t>majoritatea sunt construite de</w:t>
      </w:r>
      <w:r w:rsidRPr="00714D0A">
        <w:rPr>
          <w:rFonts w:ascii="Cambria" w:hAnsi="Cambria" w:cs="Calibri"/>
          <w:bCs/>
          <w:sz w:val="24"/>
          <w:szCs w:val="24"/>
        </w:rPr>
        <w:t xml:space="preserve"> tip standartizat</w:t>
      </w:r>
      <w:r w:rsidR="00520EDF" w:rsidRPr="00714D0A">
        <w:rPr>
          <w:rFonts w:ascii="Cambria" w:hAnsi="Cambria" w:cs="Calibri"/>
          <w:bCs/>
          <w:sz w:val="24"/>
          <w:szCs w:val="24"/>
        </w:rPr>
        <w:t>, dar se investește în modernizarea acestora și dotarea cu inventarul și echipamentul necesar;</w:t>
      </w:r>
    </w:p>
    <w:p w:rsidR="00856547" w:rsidRPr="00714D0A" w:rsidRDefault="00BA0F5B" w:rsidP="007D0F59">
      <w:pPr>
        <w:pStyle w:val="a3"/>
        <w:numPr>
          <w:ilvl w:val="0"/>
          <w:numId w:val="35"/>
        </w:numPr>
        <w:suppressAutoHyphens w:val="0"/>
        <w:spacing w:after="0"/>
        <w:jc w:val="both"/>
        <w:textAlignment w:val="auto"/>
        <w:rPr>
          <w:rFonts w:ascii="Cambria" w:hAnsi="Cambria" w:cs="Calibri"/>
          <w:bCs/>
          <w:sz w:val="24"/>
          <w:szCs w:val="24"/>
        </w:rPr>
      </w:pPr>
      <w:r w:rsidRPr="00714D0A">
        <w:rPr>
          <w:rFonts w:ascii="Cambria" w:hAnsi="Cambria" w:cs="Calibri"/>
          <w:bCs/>
          <w:sz w:val="24"/>
          <w:szCs w:val="24"/>
        </w:rPr>
        <w:t xml:space="preserve">Starea sălilor de sport </w:t>
      </w:r>
      <w:r w:rsidR="00520EDF" w:rsidRPr="00714D0A">
        <w:rPr>
          <w:rFonts w:ascii="Cambria" w:hAnsi="Cambria" w:cs="Calibri"/>
          <w:bCs/>
          <w:sz w:val="24"/>
          <w:szCs w:val="24"/>
        </w:rPr>
        <w:t xml:space="preserve">în localități </w:t>
      </w:r>
      <w:r w:rsidRPr="00714D0A">
        <w:rPr>
          <w:rFonts w:ascii="Cambria" w:hAnsi="Cambria" w:cs="Calibri"/>
          <w:bCs/>
          <w:sz w:val="24"/>
          <w:szCs w:val="24"/>
        </w:rPr>
        <w:t>este una satisfăcătoare</w:t>
      </w:r>
      <w:r w:rsidR="00520EDF" w:rsidRPr="00714D0A">
        <w:rPr>
          <w:rFonts w:ascii="Cambria" w:hAnsi="Cambria" w:cs="Calibri"/>
          <w:bCs/>
          <w:sz w:val="24"/>
          <w:szCs w:val="24"/>
        </w:rPr>
        <w:t>, iar în municipiu Hîncești se investește în modernizarea infrastructurii sportului</w:t>
      </w:r>
      <w:r w:rsidRPr="00714D0A">
        <w:rPr>
          <w:rFonts w:ascii="Cambria" w:hAnsi="Cambria" w:cs="Calibri"/>
          <w:bCs/>
          <w:sz w:val="24"/>
          <w:szCs w:val="24"/>
        </w:rPr>
        <w:t>.</w:t>
      </w:r>
    </w:p>
    <w:p w:rsidR="00856547" w:rsidRPr="00714D0A" w:rsidRDefault="00BA0F5B" w:rsidP="007D0F59">
      <w:pPr>
        <w:pStyle w:val="a3"/>
        <w:numPr>
          <w:ilvl w:val="0"/>
          <w:numId w:val="35"/>
        </w:numPr>
        <w:suppressAutoHyphens w:val="0"/>
        <w:spacing w:after="0"/>
        <w:jc w:val="both"/>
        <w:textAlignment w:val="auto"/>
        <w:rPr>
          <w:rFonts w:ascii="Cambria" w:hAnsi="Cambria" w:cs="Calibri"/>
          <w:bCs/>
          <w:sz w:val="24"/>
          <w:szCs w:val="24"/>
        </w:rPr>
      </w:pPr>
      <w:r w:rsidRPr="00714D0A">
        <w:rPr>
          <w:rFonts w:ascii="Cambria" w:hAnsi="Cambria" w:cs="Calibri"/>
          <w:bCs/>
          <w:sz w:val="24"/>
          <w:szCs w:val="24"/>
        </w:rPr>
        <w:t>3 instituții (LT”M.Lomonosov”, ȘPG Horjești, ȘPG Fîrlădeni) nu dispun de săli de sport.</w:t>
      </w:r>
    </w:p>
    <w:p w:rsidR="00520EDF" w:rsidRPr="00714D0A" w:rsidRDefault="00BA0F5B" w:rsidP="007D0F59">
      <w:pPr>
        <w:pStyle w:val="a3"/>
        <w:numPr>
          <w:ilvl w:val="0"/>
          <w:numId w:val="35"/>
        </w:numPr>
        <w:suppressAutoHyphens w:val="0"/>
        <w:spacing w:after="0"/>
        <w:jc w:val="both"/>
        <w:textAlignment w:val="auto"/>
        <w:rPr>
          <w:rFonts w:ascii="Cambria" w:hAnsi="Cambria" w:cs="Calibri"/>
          <w:bCs/>
          <w:sz w:val="24"/>
          <w:szCs w:val="24"/>
        </w:rPr>
      </w:pPr>
      <w:r w:rsidRPr="00714D0A">
        <w:rPr>
          <w:rFonts w:ascii="Cambria" w:hAnsi="Cambria" w:cs="Calibri"/>
          <w:bCs/>
          <w:sz w:val="24"/>
          <w:szCs w:val="24"/>
        </w:rPr>
        <w:t xml:space="preserve">Terenurile de sport sunt </w:t>
      </w:r>
      <w:r w:rsidR="00390448">
        <w:rPr>
          <w:rFonts w:ascii="Cambria" w:hAnsi="Cambria" w:cs="Calibri"/>
          <w:bCs/>
          <w:sz w:val="24"/>
          <w:szCs w:val="24"/>
        </w:rPr>
        <w:t>în incinta fiecărei</w:t>
      </w:r>
      <w:r w:rsidRPr="00714D0A">
        <w:rPr>
          <w:rFonts w:ascii="Cambria" w:hAnsi="Cambria" w:cs="Calibri"/>
          <w:bCs/>
          <w:sz w:val="24"/>
          <w:szCs w:val="24"/>
        </w:rPr>
        <w:t xml:space="preserve"> școl</w:t>
      </w:r>
      <w:r w:rsidR="00390448">
        <w:rPr>
          <w:rFonts w:ascii="Cambria" w:hAnsi="Cambria" w:cs="Calibri"/>
          <w:bCs/>
          <w:sz w:val="24"/>
          <w:szCs w:val="24"/>
        </w:rPr>
        <w:t>i</w:t>
      </w:r>
      <w:r w:rsidRPr="00714D0A">
        <w:rPr>
          <w:rFonts w:ascii="Cambria" w:hAnsi="Cambria" w:cs="Calibri"/>
          <w:bCs/>
          <w:sz w:val="24"/>
          <w:szCs w:val="24"/>
        </w:rPr>
        <w:t xml:space="preserve"> (excepței face LT ”M.Sdoveanu”).</w:t>
      </w:r>
    </w:p>
    <w:p w:rsidR="00520EDF" w:rsidRPr="00714D0A" w:rsidRDefault="00BA0F5B" w:rsidP="007D0F59">
      <w:pPr>
        <w:pStyle w:val="a3"/>
        <w:numPr>
          <w:ilvl w:val="0"/>
          <w:numId w:val="35"/>
        </w:numPr>
        <w:suppressAutoHyphens w:val="0"/>
        <w:spacing w:after="0"/>
        <w:jc w:val="both"/>
        <w:textAlignment w:val="auto"/>
        <w:rPr>
          <w:rFonts w:ascii="Cambria" w:hAnsi="Cambria" w:cs="Calibri"/>
          <w:bCs/>
          <w:sz w:val="24"/>
          <w:szCs w:val="24"/>
        </w:rPr>
      </w:pPr>
      <w:r w:rsidRPr="00714D0A">
        <w:rPr>
          <w:rFonts w:ascii="Cambria" w:hAnsi="Cambria" w:cs="Calibri"/>
          <w:bCs/>
          <w:sz w:val="24"/>
          <w:szCs w:val="24"/>
        </w:rPr>
        <w:t xml:space="preserve">În stare bună sunt 14 terenuri, altele 15 sunt </w:t>
      </w:r>
      <w:r w:rsidR="00520EDF" w:rsidRPr="00714D0A">
        <w:rPr>
          <w:rFonts w:ascii="Cambria" w:hAnsi="Cambria" w:cs="Calibri"/>
          <w:bCs/>
          <w:sz w:val="24"/>
          <w:szCs w:val="24"/>
        </w:rPr>
        <w:t xml:space="preserve">în stare </w:t>
      </w:r>
      <w:r w:rsidRPr="00714D0A">
        <w:rPr>
          <w:rFonts w:ascii="Cambria" w:hAnsi="Cambria" w:cs="Calibri"/>
          <w:bCs/>
          <w:sz w:val="24"/>
          <w:szCs w:val="24"/>
        </w:rPr>
        <w:t>satisfăcător</w:t>
      </w:r>
      <w:r w:rsidR="00520EDF" w:rsidRPr="00714D0A">
        <w:rPr>
          <w:rFonts w:ascii="Cambria" w:hAnsi="Cambria" w:cs="Calibri"/>
          <w:bCs/>
          <w:sz w:val="24"/>
          <w:szCs w:val="24"/>
        </w:rPr>
        <w:t>are</w:t>
      </w:r>
      <w:r w:rsidRPr="00714D0A">
        <w:rPr>
          <w:rFonts w:ascii="Cambria" w:hAnsi="Cambria" w:cs="Calibri"/>
          <w:bCs/>
          <w:sz w:val="24"/>
          <w:szCs w:val="24"/>
        </w:rPr>
        <w:t>, iar 3 necesită reparații.</w:t>
      </w:r>
      <w:r w:rsidR="00520EDF" w:rsidRPr="00714D0A">
        <w:rPr>
          <w:rFonts w:ascii="Cambria" w:hAnsi="Cambria" w:cs="Calibri"/>
          <w:bCs/>
          <w:sz w:val="24"/>
          <w:szCs w:val="24"/>
        </w:rPr>
        <w:t xml:space="preserve"> </w:t>
      </w:r>
    </w:p>
    <w:p w:rsidR="00520EDF" w:rsidRPr="00714D0A" w:rsidRDefault="00520EDF" w:rsidP="007D0F59">
      <w:pPr>
        <w:pStyle w:val="a3"/>
        <w:numPr>
          <w:ilvl w:val="0"/>
          <w:numId w:val="35"/>
        </w:numPr>
        <w:suppressAutoHyphens w:val="0"/>
        <w:spacing w:after="0"/>
        <w:jc w:val="both"/>
        <w:textAlignment w:val="auto"/>
        <w:rPr>
          <w:rFonts w:ascii="Cambria" w:hAnsi="Cambria" w:cs="Calibri"/>
          <w:bCs/>
          <w:sz w:val="24"/>
          <w:szCs w:val="24"/>
        </w:rPr>
      </w:pPr>
      <w:r w:rsidRPr="00714D0A">
        <w:rPr>
          <w:rFonts w:ascii="Cambria" w:hAnsi="Cambria" w:cs="Calibri"/>
          <w:bCs/>
          <w:sz w:val="24"/>
          <w:szCs w:val="24"/>
        </w:rPr>
        <w:t>Nu este dezvoltată infrastructura legată de agrement, cum ar fi spațiile verzi dotate cu inventar sportiv, bazin de înot, benzi de ciclism, terenuri pentru sportul cu rotile, skateboard etc.</w:t>
      </w:r>
    </w:p>
    <w:p w:rsidR="006910A7" w:rsidRPr="00006021" w:rsidRDefault="00006021" w:rsidP="006910A7">
      <w:pPr>
        <w:suppressAutoHyphens w:val="0"/>
        <w:spacing w:before="240"/>
        <w:jc w:val="both"/>
        <w:textAlignment w:val="auto"/>
        <w:rPr>
          <w:rFonts w:ascii="Cambria" w:hAnsi="Cambria" w:cs="Calibri"/>
          <w:b/>
          <w:bCs/>
          <w:sz w:val="24"/>
          <w:szCs w:val="24"/>
        </w:rPr>
      </w:pPr>
      <w:r w:rsidRPr="00006021">
        <w:rPr>
          <w:rFonts w:ascii="Cambria" w:hAnsi="Cambria" w:cs="Calibri"/>
          <w:b/>
          <w:bCs/>
          <w:sz w:val="24"/>
          <w:szCs w:val="24"/>
        </w:rPr>
        <w:t xml:space="preserve">ANALIZA SWOT </w:t>
      </w:r>
    </w:p>
    <w:tbl>
      <w:tblPr>
        <w:tblW w:w="9493" w:type="dxa"/>
        <w:tblCellMar>
          <w:left w:w="10" w:type="dxa"/>
          <w:right w:w="10" w:type="dxa"/>
        </w:tblCellMar>
        <w:tblLook w:val="0000" w:firstRow="0" w:lastRow="0" w:firstColumn="0" w:lastColumn="0" w:noHBand="0" w:noVBand="0"/>
      </w:tblPr>
      <w:tblGrid>
        <w:gridCol w:w="4248"/>
        <w:gridCol w:w="5245"/>
      </w:tblGrid>
      <w:tr w:rsidR="006910A7" w:rsidRPr="00714D0A" w:rsidTr="00006021">
        <w:trPr>
          <w:trHeight w:val="20"/>
          <w:tblHeader/>
        </w:trPr>
        <w:tc>
          <w:tcPr>
            <w:tcW w:w="4248"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6910A7" w:rsidRPr="00006021" w:rsidRDefault="006910A7" w:rsidP="00AA3E12">
            <w:pPr>
              <w:jc w:val="center"/>
              <w:rPr>
                <w:rFonts w:ascii="Cambria" w:hAnsi="Cambria"/>
                <w:b/>
                <w:sz w:val="24"/>
                <w:szCs w:val="24"/>
                <w:lang w:val="ru-RU"/>
              </w:rPr>
            </w:pPr>
            <w:r w:rsidRPr="00006021">
              <w:rPr>
                <w:rFonts w:ascii="Cambria" w:hAnsi="Cambria"/>
                <w:b/>
                <w:sz w:val="24"/>
                <w:szCs w:val="24"/>
                <w:lang w:val="ru-RU"/>
              </w:rPr>
              <w:t>PUNCTE TARI</w:t>
            </w:r>
          </w:p>
        </w:tc>
        <w:tc>
          <w:tcPr>
            <w:tcW w:w="5245"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6910A7" w:rsidRPr="00006021" w:rsidRDefault="006910A7" w:rsidP="00AA3E12">
            <w:pPr>
              <w:jc w:val="center"/>
              <w:rPr>
                <w:rFonts w:ascii="Cambria" w:hAnsi="Cambria"/>
                <w:b/>
                <w:sz w:val="24"/>
                <w:szCs w:val="24"/>
                <w:lang w:val="ru-RU"/>
              </w:rPr>
            </w:pPr>
            <w:r w:rsidRPr="00006021">
              <w:rPr>
                <w:rFonts w:ascii="Cambria" w:hAnsi="Cambria"/>
                <w:b/>
                <w:sz w:val="24"/>
                <w:szCs w:val="24"/>
                <w:lang w:val="ru-RU"/>
              </w:rPr>
              <w:t>PUNCTE SLABE</w:t>
            </w:r>
          </w:p>
        </w:tc>
      </w:tr>
      <w:tr w:rsidR="006910A7" w:rsidRPr="00714D0A" w:rsidTr="00006021">
        <w:trPr>
          <w:trHeight w:val="300"/>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6910A7" w:rsidRPr="00006021" w:rsidRDefault="002817E7" w:rsidP="009454D5">
            <w:pPr>
              <w:spacing w:after="0"/>
              <w:jc w:val="both"/>
              <w:rPr>
                <w:rFonts w:ascii="Cambria" w:hAnsi="Cambria"/>
                <w:sz w:val="24"/>
                <w:szCs w:val="24"/>
                <w:lang w:val="en-US"/>
              </w:rPr>
            </w:pPr>
            <w:r w:rsidRPr="00006021">
              <w:rPr>
                <w:rFonts w:ascii="Cambria" w:hAnsi="Cambria"/>
                <w:sz w:val="24"/>
                <w:szCs w:val="24"/>
              </w:rPr>
              <w:t>Existenţa tradiţiilor şi sărbătorilor sportive</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6910A7" w:rsidRPr="00006021" w:rsidRDefault="00714D0A" w:rsidP="009454D5">
            <w:pPr>
              <w:spacing w:after="0"/>
              <w:jc w:val="both"/>
              <w:rPr>
                <w:rFonts w:ascii="Cambria" w:hAnsi="Cambria"/>
                <w:sz w:val="24"/>
                <w:szCs w:val="24"/>
                <w:lang w:val="en-US"/>
              </w:rPr>
            </w:pPr>
            <w:r w:rsidRPr="00006021">
              <w:rPr>
                <w:rFonts w:ascii="Cambria" w:hAnsi="Cambria"/>
                <w:sz w:val="24"/>
                <w:szCs w:val="24"/>
              </w:rPr>
              <w:t>Lipsa specialiștilor în domeniu</w:t>
            </w:r>
          </w:p>
        </w:tc>
      </w:tr>
      <w:tr w:rsidR="002817E7" w:rsidRPr="00714D0A" w:rsidTr="00006021">
        <w:trPr>
          <w:trHeight w:val="300"/>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2817E7" w:rsidP="009454D5">
            <w:pPr>
              <w:spacing w:after="0"/>
              <w:jc w:val="both"/>
              <w:rPr>
                <w:rFonts w:ascii="Cambria" w:hAnsi="Cambria"/>
                <w:sz w:val="24"/>
                <w:szCs w:val="24"/>
                <w:lang w:val="en-US"/>
              </w:rPr>
            </w:pPr>
            <w:r w:rsidRPr="00006021">
              <w:rPr>
                <w:rFonts w:ascii="Cambria" w:hAnsi="Cambria"/>
                <w:sz w:val="24"/>
                <w:szCs w:val="24"/>
              </w:rPr>
              <w:t>Aşezarea geografică favorabilă a raionului</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714D0A" w:rsidP="009454D5">
            <w:pPr>
              <w:spacing w:after="0"/>
              <w:jc w:val="both"/>
              <w:rPr>
                <w:rFonts w:ascii="Cambria" w:hAnsi="Cambria"/>
                <w:sz w:val="24"/>
                <w:szCs w:val="24"/>
                <w:lang w:val="en-US"/>
              </w:rPr>
            </w:pPr>
            <w:r w:rsidRPr="00006021">
              <w:rPr>
                <w:rFonts w:ascii="Cambria" w:hAnsi="Cambria"/>
                <w:sz w:val="24"/>
                <w:szCs w:val="24"/>
              </w:rPr>
              <w:t>Lipsa bazei tehnico-materiale pentru dezvoltării sportului în localitățile raionului</w:t>
            </w:r>
          </w:p>
        </w:tc>
      </w:tr>
      <w:tr w:rsidR="002817E7" w:rsidRPr="00714D0A" w:rsidTr="00006021">
        <w:trPr>
          <w:trHeight w:val="300"/>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2817E7" w:rsidP="009454D5">
            <w:pPr>
              <w:spacing w:after="0"/>
              <w:jc w:val="both"/>
              <w:rPr>
                <w:rFonts w:ascii="Cambria" w:hAnsi="Cambria"/>
                <w:sz w:val="24"/>
                <w:szCs w:val="24"/>
              </w:rPr>
            </w:pPr>
            <w:r w:rsidRPr="00006021">
              <w:rPr>
                <w:rFonts w:ascii="Cambria" w:hAnsi="Cambria"/>
                <w:sz w:val="24"/>
                <w:szCs w:val="24"/>
              </w:rPr>
              <w:t>Rezultate remarcabile în sport;</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714D0A" w:rsidP="009454D5">
            <w:pPr>
              <w:spacing w:after="0"/>
              <w:jc w:val="both"/>
              <w:rPr>
                <w:rFonts w:ascii="Cambria" w:hAnsi="Cambria"/>
                <w:sz w:val="24"/>
                <w:szCs w:val="24"/>
                <w:lang w:val="en-US"/>
              </w:rPr>
            </w:pPr>
            <w:r w:rsidRPr="00006021">
              <w:rPr>
                <w:rFonts w:ascii="Cambria" w:hAnsi="Cambria"/>
                <w:sz w:val="24"/>
                <w:szCs w:val="24"/>
              </w:rPr>
              <w:t>Lipsa strategiilor de dezvoltare în domeniul sportului</w:t>
            </w:r>
          </w:p>
        </w:tc>
      </w:tr>
      <w:tr w:rsidR="002817E7" w:rsidRPr="00714D0A" w:rsidTr="00006021">
        <w:trPr>
          <w:trHeight w:val="300"/>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2817E7" w:rsidP="009454D5">
            <w:pPr>
              <w:spacing w:after="0"/>
              <w:jc w:val="both"/>
              <w:rPr>
                <w:rFonts w:ascii="Cambria" w:hAnsi="Cambria"/>
                <w:sz w:val="24"/>
                <w:szCs w:val="24"/>
              </w:rPr>
            </w:pPr>
            <w:r w:rsidRPr="00006021">
              <w:rPr>
                <w:rFonts w:ascii="Cambria" w:hAnsi="Cambria"/>
                <w:sz w:val="24"/>
                <w:szCs w:val="24"/>
              </w:rPr>
              <w:t>Existenţa unei şcoli sportive</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714D0A" w:rsidP="009454D5">
            <w:pPr>
              <w:spacing w:after="0"/>
              <w:jc w:val="both"/>
              <w:rPr>
                <w:rFonts w:ascii="Cambria" w:hAnsi="Cambria"/>
                <w:sz w:val="24"/>
                <w:szCs w:val="24"/>
                <w:lang w:val="en-US"/>
              </w:rPr>
            </w:pPr>
            <w:r w:rsidRPr="00006021">
              <w:rPr>
                <w:rFonts w:ascii="Cambria" w:hAnsi="Cambria"/>
                <w:sz w:val="24"/>
                <w:szCs w:val="24"/>
              </w:rPr>
              <w:t>Lipsa unui parteneriat de colaborare public-privat în domeniul sportului</w:t>
            </w:r>
          </w:p>
        </w:tc>
      </w:tr>
      <w:tr w:rsidR="002817E7" w:rsidRPr="00714D0A" w:rsidTr="00006021">
        <w:trPr>
          <w:trHeight w:val="300"/>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2817E7" w:rsidP="009454D5">
            <w:pPr>
              <w:spacing w:after="0"/>
              <w:jc w:val="both"/>
              <w:rPr>
                <w:rFonts w:ascii="Cambria" w:hAnsi="Cambria"/>
                <w:sz w:val="24"/>
                <w:szCs w:val="24"/>
              </w:rPr>
            </w:pPr>
            <w:r w:rsidRPr="00006021">
              <w:rPr>
                <w:rFonts w:ascii="Cambria" w:hAnsi="Cambria"/>
                <w:sz w:val="24"/>
                <w:szCs w:val="24"/>
              </w:rPr>
              <w:t>Existenţa unui stadion sportiv</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714D0A" w:rsidP="009454D5">
            <w:pPr>
              <w:spacing w:after="0"/>
              <w:jc w:val="both"/>
              <w:rPr>
                <w:rFonts w:ascii="Cambria" w:hAnsi="Cambria"/>
                <w:sz w:val="24"/>
                <w:szCs w:val="24"/>
                <w:lang w:val="en-US"/>
              </w:rPr>
            </w:pPr>
            <w:r w:rsidRPr="00006021">
              <w:rPr>
                <w:rFonts w:ascii="Cambria" w:hAnsi="Cambria"/>
                <w:sz w:val="24"/>
                <w:szCs w:val="24"/>
              </w:rPr>
              <w:t>Infrastructură slab dezvoltată ce ţine de domeniul sportului profesionist şi de agrement</w:t>
            </w:r>
          </w:p>
        </w:tc>
      </w:tr>
      <w:tr w:rsidR="002817E7" w:rsidRPr="00714D0A" w:rsidTr="00006021">
        <w:trPr>
          <w:trHeight w:val="300"/>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714D0A" w:rsidP="009454D5">
            <w:pPr>
              <w:spacing w:after="0"/>
              <w:jc w:val="both"/>
              <w:rPr>
                <w:rFonts w:ascii="Cambria" w:hAnsi="Cambria"/>
                <w:sz w:val="24"/>
                <w:szCs w:val="24"/>
              </w:rPr>
            </w:pPr>
            <w:r w:rsidRPr="00006021">
              <w:rPr>
                <w:rFonts w:ascii="Cambria" w:hAnsi="Cambria"/>
                <w:sz w:val="24"/>
                <w:szCs w:val="24"/>
              </w:rPr>
              <w:t>Existenţa potenţialului uman în domeniul sportului</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2817E7" w:rsidRPr="00006021" w:rsidRDefault="00714D0A" w:rsidP="009454D5">
            <w:pPr>
              <w:spacing w:after="0"/>
              <w:jc w:val="both"/>
              <w:rPr>
                <w:rFonts w:ascii="Cambria" w:hAnsi="Cambria"/>
                <w:sz w:val="24"/>
                <w:szCs w:val="24"/>
                <w:lang w:val="en-US"/>
              </w:rPr>
            </w:pPr>
            <w:r w:rsidRPr="00006021">
              <w:rPr>
                <w:rFonts w:ascii="Cambria" w:hAnsi="Cambria"/>
                <w:sz w:val="24"/>
                <w:szCs w:val="24"/>
              </w:rPr>
              <w:t>Lipsa de iniţiativă /motivare din partea populației</w:t>
            </w:r>
          </w:p>
        </w:tc>
      </w:tr>
      <w:tr w:rsidR="006910A7" w:rsidRPr="00714D0A" w:rsidTr="00006021">
        <w:trPr>
          <w:trHeight w:val="51"/>
        </w:trPr>
        <w:tc>
          <w:tcPr>
            <w:tcW w:w="4248"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6910A7" w:rsidRPr="00006021" w:rsidRDefault="006910A7" w:rsidP="009454D5">
            <w:pPr>
              <w:jc w:val="center"/>
              <w:rPr>
                <w:rFonts w:ascii="Cambria" w:hAnsi="Cambria"/>
                <w:b/>
                <w:sz w:val="24"/>
                <w:szCs w:val="24"/>
                <w:lang w:val="ru-RU"/>
              </w:rPr>
            </w:pPr>
            <w:r w:rsidRPr="00006021">
              <w:rPr>
                <w:rFonts w:ascii="Cambria" w:hAnsi="Cambria"/>
                <w:b/>
                <w:sz w:val="24"/>
                <w:szCs w:val="24"/>
                <w:lang w:val="ru-RU"/>
              </w:rPr>
              <w:t>OPORTUNITĂŢI</w:t>
            </w:r>
          </w:p>
        </w:tc>
        <w:tc>
          <w:tcPr>
            <w:tcW w:w="5245" w:type="dxa"/>
            <w:tcBorders>
              <w:top w:val="dotted" w:sz="4" w:space="0" w:color="000000"/>
              <w:left w:val="dotted" w:sz="4" w:space="0" w:color="000000"/>
              <w:bottom w:val="dotted" w:sz="4" w:space="0" w:color="000000"/>
              <w:right w:val="dotted" w:sz="4" w:space="0" w:color="000000"/>
            </w:tcBorders>
            <w:shd w:val="clear" w:color="auto" w:fill="8496B0" w:themeFill="text2" w:themeFillTint="99"/>
            <w:tcMar>
              <w:top w:w="0" w:type="dxa"/>
              <w:left w:w="108" w:type="dxa"/>
              <w:bottom w:w="0" w:type="dxa"/>
              <w:right w:w="108" w:type="dxa"/>
            </w:tcMar>
            <w:vAlign w:val="center"/>
          </w:tcPr>
          <w:p w:rsidR="006910A7" w:rsidRPr="00006021" w:rsidRDefault="006910A7" w:rsidP="009454D5">
            <w:pPr>
              <w:jc w:val="center"/>
              <w:rPr>
                <w:rFonts w:ascii="Cambria" w:hAnsi="Cambria"/>
                <w:b/>
                <w:sz w:val="24"/>
                <w:szCs w:val="24"/>
                <w:lang w:val="ru-RU"/>
              </w:rPr>
            </w:pPr>
            <w:r w:rsidRPr="00006021">
              <w:rPr>
                <w:rFonts w:ascii="Cambria" w:hAnsi="Cambria"/>
                <w:b/>
                <w:sz w:val="24"/>
                <w:szCs w:val="24"/>
                <w:lang w:val="ru-RU"/>
              </w:rPr>
              <w:t>AMENINŢĂRI</w:t>
            </w:r>
          </w:p>
        </w:tc>
      </w:tr>
      <w:tr w:rsidR="006910A7" w:rsidRPr="00714D0A" w:rsidTr="00006021">
        <w:trPr>
          <w:trHeight w:val="422"/>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6910A7" w:rsidRPr="00006021" w:rsidRDefault="00714D0A" w:rsidP="009454D5">
            <w:pPr>
              <w:tabs>
                <w:tab w:val="left" w:pos="284"/>
              </w:tabs>
              <w:spacing w:after="0"/>
              <w:jc w:val="both"/>
              <w:rPr>
                <w:rFonts w:ascii="Cambria" w:hAnsi="Cambria"/>
                <w:bCs/>
                <w:sz w:val="24"/>
                <w:szCs w:val="24"/>
                <w:lang w:val="en-US"/>
              </w:rPr>
            </w:pPr>
            <w:r w:rsidRPr="00006021">
              <w:rPr>
                <w:rFonts w:ascii="Cambria" w:hAnsi="Cambria"/>
                <w:sz w:val="24"/>
                <w:szCs w:val="24"/>
              </w:rPr>
              <w:t>Posibilitatea de a aplica cereri de proiecte sociale (acces la fonduri externe si granturi);</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6910A7" w:rsidRPr="00006021" w:rsidRDefault="00714D0A" w:rsidP="00006021">
            <w:pPr>
              <w:spacing w:after="0"/>
              <w:jc w:val="both"/>
              <w:rPr>
                <w:rFonts w:ascii="Cambria" w:hAnsi="Cambria"/>
                <w:sz w:val="24"/>
                <w:szCs w:val="24"/>
                <w:lang w:val="en-US"/>
              </w:rPr>
            </w:pPr>
            <w:r w:rsidRPr="00006021">
              <w:rPr>
                <w:rFonts w:ascii="Cambria" w:hAnsi="Cambria"/>
                <w:sz w:val="24"/>
                <w:szCs w:val="24"/>
              </w:rPr>
              <w:t>Migrarea tinerilor şi sportivilor profesionişti spre alte raioane sau peste hotarele ţării;</w:t>
            </w:r>
          </w:p>
        </w:tc>
      </w:tr>
      <w:tr w:rsidR="00714D0A" w:rsidRPr="00714D0A" w:rsidTr="00006021">
        <w:trPr>
          <w:trHeight w:val="422"/>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714D0A" w:rsidRPr="00006021" w:rsidRDefault="00714D0A" w:rsidP="009454D5">
            <w:pPr>
              <w:tabs>
                <w:tab w:val="left" w:pos="284"/>
              </w:tabs>
              <w:spacing w:after="0"/>
              <w:jc w:val="both"/>
              <w:rPr>
                <w:rFonts w:ascii="Cambria" w:hAnsi="Cambria"/>
                <w:bCs/>
                <w:sz w:val="24"/>
                <w:szCs w:val="24"/>
                <w:lang w:val="en-US"/>
              </w:rPr>
            </w:pPr>
            <w:r w:rsidRPr="00006021">
              <w:rPr>
                <w:rFonts w:ascii="Cambria" w:hAnsi="Cambria"/>
                <w:sz w:val="24"/>
                <w:szCs w:val="24"/>
              </w:rPr>
              <w:t>Posibilităţi de creare a parteneriatelor naţionale şi internaţionale (publice</w:t>
            </w:r>
            <w:r w:rsidR="00006021" w:rsidRPr="00006021">
              <w:rPr>
                <w:rFonts w:ascii="Cambria" w:hAnsi="Cambria"/>
                <w:sz w:val="24"/>
                <w:szCs w:val="24"/>
              </w:rPr>
              <w:t>/</w:t>
            </w:r>
            <w:r w:rsidRPr="00006021">
              <w:rPr>
                <w:rFonts w:ascii="Cambria" w:hAnsi="Cambria"/>
                <w:sz w:val="24"/>
                <w:szCs w:val="24"/>
              </w:rPr>
              <w:t>private);</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714D0A" w:rsidRPr="00006021" w:rsidRDefault="00714D0A" w:rsidP="00006021">
            <w:pPr>
              <w:spacing w:after="0"/>
              <w:jc w:val="both"/>
              <w:rPr>
                <w:rFonts w:ascii="Cambria" w:hAnsi="Cambria"/>
                <w:sz w:val="24"/>
                <w:szCs w:val="24"/>
                <w:lang w:val="en-US"/>
              </w:rPr>
            </w:pPr>
            <w:r w:rsidRPr="00006021">
              <w:rPr>
                <w:rFonts w:ascii="Cambria" w:hAnsi="Cambria"/>
                <w:sz w:val="24"/>
                <w:szCs w:val="24"/>
              </w:rPr>
              <w:t xml:space="preserve">Interesul limitat al populaţiei faţă de sport; - </w:t>
            </w:r>
          </w:p>
        </w:tc>
      </w:tr>
      <w:tr w:rsidR="00714D0A" w:rsidRPr="00714D0A" w:rsidTr="00006021">
        <w:trPr>
          <w:trHeight w:val="422"/>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714D0A" w:rsidRPr="00006021" w:rsidRDefault="00714D0A" w:rsidP="009454D5">
            <w:pPr>
              <w:tabs>
                <w:tab w:val="left" w:pos="284"/>
              </w:tabs>
              <w:spacing w:after="0"/>
              <w:jc w:val="both"/>
              <w:rPr>
                <w:rFonts w:ascii="Cambria" w:hAnsi="Cambria"/>
                <w:bCs/>
                <w:sz w:val="24"/>
                <w:szCs w:val="24"/>
                <w:lang w:val="en-US"/>
              </w:rPr>
            </w:pPr>
            <w:r w:rsidRPr="00006021">
              <w:rPr>
                <w:rFonts w:ascii="Cambria" w:hAnsi="Cambria"/>
                <w:sz w:val="24"/>
                <w:szCs w:val="24"/>
              </w:rPr>
              <w:t>Existenţa specialiştilor calificaţi;</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714D0A" w:rsidRPr="00006021" w:rsidRDefault="00714D0A" w:rsidP="00006021">
            <w:pPr>
              <w:spacing w:after="0"/>
              <w:jc w:val="both"/>
              <w:rPr>
                <w:rFonts w:ascii="Cambria" w:hAnsi="Cambria"/>
                <w:sz w:val="24"/>
                <w:szCs w:val="24"/>
                <w:lang w:val="en-US"/>
              </w:rPr>
            </w:pPr>
            <w:r w:rsidRPr="00006021">
              <w:rPr>
                <w:rFonts w:ascii="Cambria" w:hAnsi="Cambria"/>
                <w:sz w:val="24"/>
                <w:szCs w:val="24"/>
              </w:rPr>
              <w:t>Degradarea situaţiei sociale a populaţiei.</w:t>
            </w:r>
          </w:p>
        </w:tc>
      </w:tr>
      <w:tr w:rsidR="00714D0A" w:rsidRPr="00714D0A" w:rsidTr="00006021">
        <w:trPr>
          <w:trHeight w:val="422"/>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714D0A" w:rsidRPr="00006021" w:rsidRDefault="00714D0A" w:rsidP="000426CC">
            <w:pPr>
              <w:tabs>
                <w:tab w:val="left" w:pos="284"/>
              </w:tabs>
              <w:spacing w:after="0"/>
              <w:jc w:val="both"/>
              <w:rPr>
                <w:rFonts w:ascii="Cambria" w:hAnsi="Cambria"/>
                <w:bCs/>
                <w:sz w:val="24"/>
                <w:szCs w:val="24"/>
              </w:rPr>
            </w:pPr>
            <w:r w:rsidRPr="00006021">
              <w:rPr>
                <w:rFonts w:ascii="Cambria" w:hAnsi="Cambria"/>
                <w:bCs/>
                <w:sz w:val="24"/>
                <w:szCs w:val="24"/>
              </w:rPr>
              <w:lastRenderedPageBreak/>
              <w:t xml:space="preserve">Construcția </w:t>
            </w:r>
            <w:r w:rsidR="000426CC">
              <w:rPr>
                <w:rFonts w:ascii="Cambria" w:hAnsi="Cambria"/>
                <w:bCs/>
                <w:sz w:val="24"/>
                <w:szCs w:val="24"/>
              </w:rPr>
              <w:t>C</w:t>
            </w:r>
            <w:r w:rsidRPr="00006021">
              <w:rPr>
                <w:rFonts w:ascii="Cambria" w:hAnsi="Cambria"/>
                <w:bCs/>
                <w:sz w:val="24"/>
                <w:szCs w:val="24"/>
              </w:rPr>
              <w:t>entrului Muntifuncțional sportiv</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714D0A" w:rsidRPr="00006021" w:rsidRDefault="00714D0A" w:rsidP="009454D5">
            <w:pPr>
              <w:spacing w:after="0"/>
              <w:ind w:left="360"/>
              <w:jc w:val="both"/>
              <w:rPr>
                <w:rFonts w:ascii="Cambria" w:hAnsi="Cambria"/>
                <w:sz w:val="24"/>
                <w:szCs w:val="24"/>
                <w:lang w:val="en-US"/>
              </w:rPr>
            </w:pPr>
          </w:p>
        </w:tc>
      </w:tr>
      <w:tr w:rsidR="00714D0A" w:rsidRPr="00714D0A" w:rsidTr="00006021">
        <w:trPr>
          <w:trHeight w:val="422"/>
        </w:trPr>
        <w:tc>
          <w:tcPr>
            <w:tcW w:w="424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714D0A" w:rsidRPr="00006021" w:rsidRDefault="00714D0A" w:rsidP="009454D5">
            <w:pPr>
              <w:tabs>
                <w:tab w:val="left" w:pos="284"/>
              </w:tabs>
              <w:spacing w:after="0"/>
              <w:jc w:val="both"/>
              <w:rPr>
                <w:rFonts w:ascii="Cambria" w:hAnsi="Cambria"/>
                <w:bCs/>
                <w:sz w:val="24"/>
                <w:szCs w:val="24"/>
              </w:rPr>
            </w:pPr>
            <w:r w:rsidRPr="00006021">
              <w:rPr>
                <w:rFonts w:ascii="Cambria" w:hAnsi="Cambria"/>
                <w:sz w:val="24"/>
                <w:szCs w:val="24"/>
              </w:rPr>
              <w:t>Programe naţionale de susţinere.</w:t>
            </w:r>
          </w:p>
        </w:tc>
        <w:tc>
          <w:tcPr>
            <w:tcW w:w="524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rsidR="00714D0A" w:rsidRPr="00006021" w:rsidRDefault="00714D0A" w:rsidP="009454D5">
            <w:pPr>
              <w:spacing w:after="0"/>
              <w:ind w:left="360"/>
              <w:jc w:val="both"/>
              <w:rPr>
                <w:rFonts w:ascii="Cambria" w:hAnsi="Cambria"/>
                <w:sz w:val="24"/>
                <w:szCs w:val="24"/>
                <w:lang w:val="en-US"/>
              </w:rPr>
            </w:pPr>
          </w:p>
        </w:tc>
      </w:tr>
    </w:tbl>
    <w:p w:rsidR="00714D0A" w:rsidRPr="00186FE5" w:rsidRDefault="00714D0A" w:rsidP="009454D5">
      <w:pPr>
        <w:suppressAutoHyphens w:val="0"/>
        <w:spacing w:after="0" w:line="276" w:lineRule="auto"/>
        <w:jc w:val="both"/>
        <w:textAlignment w:val="auto"/>
        <w:rPr>
          <w:rFonts w:ascii="Cambria" w:hAnsi="Cambria"/>
          <w:sz w:val="12"/>
        </w:rPr>
      </w:pPr>
    </w:p>
    <w:p w:rsidR="00714D0A" w:rsidRPr="00006021" w:rsidRDefault="00006021" w:rsidP="009454D5">
      <w:pPr>
        <w:suppressAutoHyphens w:val="0"/>
        <w:spacing w:after="0" w:line="276" w:lineRule="auto"/>
        <w:jc w:val="both"/>
        <w:textAlignment w:val="auto"/>
        <w:rPr>
          <w:rFonts w:ascii="Cambria" w:hAnsi="Cambria"/>
          <w:b/>
          <w:i/>
          <w:sz w:val="24"/>
        </w:rPr>
      </w:pPr>
      <w:r w:rsidRPr="00006021">
        <w:rPr>
          <w:rFonts w:ascii="Cambria" w:hAnsi="Cambria"/>
          <w:b/>
          <w:i/>
          <w:sz w:val="24"/>
        </w:rPr>
        <w:t>Concluzii și r</w:t>
      </w:r>
      <w:r w:rsidR="00714D0A" w:rsidRPr="00006021">
        <w:rPr>
          <w:rFonts w:ascii="Cambria" w:hAnsi="Cambria"/>
          <w:b/>
          <w:i/>
          <w:sz w:val="24"/>
        </w:rPr>
        <w:t>ecomandări</w:t>
      </w:r>
    </w:p>
    <w:p w:rsidR="00714D0A" w:rsidRPr="00006021" w:rsidRDefault="00714D0A" w:rsidP="009454D5">
      <w:pPr>
        <w:suppressAutoHyphens w:val="0"/>
        <w:spacing w:after="0" w:line="276" w:lineRule="auto"/>
        <w:jc w:val="both"/>
        <w:textAlignment w:val="auto"/>
        <w:rPr>
          <w:rFonts w:ascii="Cambria" w:hAnsi="Cambria"/>
          <w:sz w:val="24"/>
        </w:rPr>
      </w:pPr>
      <w:r w:rsidRPr="00006021">
        <w:rPr>
          <w:rFonts w:ascii="Cambria" w:hAnsi="Cambria"/>
          <w:sz w:val="24"/>
        </w:rPr>
        <w:t xml:space="preserve">În rezultatul analizei efectuate privind reabilitarea situaţiei în domeniul sportului în raionul Hîncești, se recomandă următoarele: </w:t>
      </w:r>
    </w:p>
    <w:p w:rsidR="00714D0A" w:rsidRPr="00006021" w:rsidRDefault="00714D0A" w:rsidP="007D0F59">
      <w:pPr>
        <w:pStyle w:val="a3"/>
        <w:numPr>
          <w:ilvl w:val="0"/>
          <w:numId w:val="40"/>
        </w:numPr>
        <w:suppressAutoHyphens w:val="0"/>
        <w:spacing w:after="0"/>
        <w:jc w:val="both"/>
        <w:textAlignment w:val="auto"/>
        <w:rPr>
          <w:rFonts w:ascii="Cambria" w:hAnsi="Cambria"/>
          <w:sz w:val="24"/>
        </w:rPr>
      </w:pPr>
      <w:r w:rsidRPr="00006021">
        <w:rPr>
          <w:rFonts w:ascii="Cambria" w:hAnsi="Cambria"/>
          <w:sz w:val="24"/>
        </w:rPr>
        <w:t xml:space="preserve">Crearea condiţiilor optime pentru atragerea cadrelor didactice tinere în domeniul sportului; </w:t>
      </w:r>
    </w:p>
    <w:p w:rsidR="00714D0A" w:rsidRPr="00006021" w:rsidRDefault="00714D0A" w:rsidP="007D0F59">
      <w:pPr>
        <w:pStyle w:val="a3"/>
        <w:numPr>
          <w:ilvl w:val="0"/>
          <w:numId w:val="40"/>
        </w:numPr>
        <w:suppressAutoHyphens w:val="0"/>
        <w:spacing w:after="0"/>
        <w:jc w:val="both"/>
        <w:textAlignment w:val="auto"/>
        <w:rPr>
          <w:rFonts w:ascii="Cambria" w:hAnsi="Cambria"/>
          <w:sz w:val="24"/>
        </w:rPr>
      </w:pPr>
      <w:r w:rsidRPr="00006021">
        <w:rPr>
          <w:rFonts w:ascii="Cambria" w:hAnsi="Cambria"/>
          <w:sz w:val="24"/>
        </w:rPr>
        <w:t xml:space="preserve">Asigurarea instituţiilor de învățămînt cu inventar şi utilaj sportiv necesar; </w:t>
      </w:r>
    </w:p>
    <w:p w:rsidR="00714D0A" w:rsidRPr="00006021" w:rsidRDefault="00714D0A" w:rsidP="007D0F59">
      <w:pPr>
        <w:pStyle w:val="a3"/>
        <w:numPr>
          <w:ilvl w:val="0"/>
          <w:numId w:val="40"/>
        </w:numPr>
        <w:suppressAutoHyphens w:val="0"/>
        <w:spacing w:after="0"/>
        <w:jc w:val="both"/>
        <w:textAlignment w:val="auto"/>
        <w:rPr>
          <w:rFonts w:ascii="Cambria" w:hAnsi="Cambria"/>
          <w:sz w:val="24"/>
        </w:rPr>
      </w:pPr>
      <w:r w:rsidRPr="00006021">
        <w:rPr>
          <w:rFonts w:ascii="Cambria" w:hAnsi="Cambria"/>
          <w:sz w:val="24"/>
        </w:rPr>
        <w:t xml:space="preserve">Perfecţionarea şi instruirea continuă a cadrelor didactice; </w:t>
      </w:r>
    </w:p>
    <w:p w:rsidR="00714D0A" w:rsidRPr="00006021" w:rsidRDefault="00714D0A" w:rsidP="007D0F59">
      <w:pPr>
        <w:pStyle w:val="a3"/>
        <w:numPr>
          <w:ilvl w:val="0"/>
          <w:numId w:val="40"/>
        </w:numPr>
        <w:suppressAutoHyphens w:val="0"/>
        <w:spacing w:after="0"/>
        <w:jc w:val="both"/>
        <w:textAlignment w:val="auto"/>
        <w:rPr>
          <w:rFonts w:ascii="Cambria" w:hAnsi="Cambria"/>
          <w:sz w:val="24"/>
        </w:rPr>
      </w:pPr>
      <w:r w:rsidRPr="00006021">
        <w:rPr>
          <w:rFonts w:ascii="Cambria" w:hAnsi="Cambria"/>
          <w:sz w:val="24"/>
        </w:rPr>
        <w:t>Consolidarea bazei tehnico – materiale a infrastructurii existente şi crearea unei infrastructuri noi de agrement prin: atragerea fondurilor extrabugetare şi prin crearea de parteneriat publice-private;</w:t>
      </w:r>
    </w:p>
    <w:p w:rsidR="00714D0A" w:rsidRPr="00006021" w:rsidRDefault="00714D0A" w:rsidP="007D0F59">
      <w:pPr>
        <w:pStyle w:val="a3"/>
        <w:numPr>
          <w:ilvl w:val="0"/>
          <w:numId w:val="40"/>
        </w:numPr>
        <w:suppressAutoHyphens w:val="0"/>
        <w:spacing w:after="0"/>
        <w:jc w:val="both"/>
        <w:textAlignment w:val="auto"/>
        <w:rPr>
          <w:rFonts w:ascii="Cambria" w:hAnsi="Cambria"/>
          <w:sz w:val="24"/>
        </w:rPr>
      </w:pPr>
      <w:r w:rsidRPr="00006021">
        <w:rPr>
          <w:rFonts w:ascii="Cambria" w:hAnsi="Cambria"/>
          <w:sz w:val="24"/>
        </w:rPr>
        <w:t xml:space="preserve">Promovarea şi motivarea tinerilor, care au succese sportive; </w:t>
      </w:r>
    </w:p>
    <w:p w:rsidR="00714D0A" w:rsidRPr="00006021" w:rsidRDefault="00714D0A" w:rsidP="007D0F59">
      <w:pPr>
        <w:pStyle w:val="a3"/>
        <w:numPr>
          <w:ilvl w:val="0"/>
          <w:numId w:val="40"/>
        </w:numPr>
        <w:suppressAutoHyphens w:val="0"/>
        <w:spacing w:after="0"/>
        <w:jc w:val="both"/>
        <w:textAlignment w:val="auto"/>
        <w:rPr>
          <w:rFonts w:ascii="Cambria" w:hAnsi="Cambria"/>
          <w:sz w:val="24"/>
        </w:rPr>
      </w:pPr>
      <w:r w:rsidRPr="00006021">
        <w:rPr>
          <w:rFonts w:ascii="Cambria" w:hAnsi="Cambria"/>
          <w:sz w:val="24"/>
        </w:rPr>
        <w:t>Crearea unor posibilităţi reale şi sensibilizarea populaţiei, în special al tinerilor, privind importanţa manifestărilor sportive şi asigurarea unui mod sănătos de viaţă.</w:t>
      </w:r>
    </w:p>
    <w:p w:rsidR="00714D0A" w:rsidRDefault="00714D0A" w:rsidP="009454D5">
      <w:pPr>
        <w:suppressAutoHyphens w:val="0"/>
        <w:spacing w:line="276" w:lineRule="auto"/>
      </w:pPr>
      <w:r>
        <w:br w:type="page"/>
      </w:r>
    </w:p>
    <w:p w:rsidR="0022104D" w:rsidRPr="0022104D" w:rsidRDefault="00063C28" w:rsidP="00B57F14">
      <w:pPr>
        <w:pStyle w:val="1"/>
        <w:numPr>
          <w:ilvl w:val="0"/>
          <w:numId w:val="41"/>
        </w:numPr>
        <w:rPr>
          <w:rFonts w:ascii="Cambria" w:hAnsi="Cambria"/>
          <w:b/>
          <w:sz w:val="28"/>
          <w:szCs w:val="24"/>
        </w:rPr>
      </w:pPr>
      <w:bookmarkStart w:id="53" w:name="_Toc65509220"/>
      <w:r>
        <w:rPr>
          <w:rFonts w:ascii="Cambria" w:hAnsi="Cambria"/>
          <w:b/>
          <w:sz w:val="28"/>
          <w:szCs w:val="24"/>
        </w:rPr>
        <w:lastRenderedPageBreak/>
        <w:t>CAPITOLUL</w:t>
      </w:r>
      <w:r w:rsidRPr="00063C28">
        <w:rPr>
          <w:rFonts w:ascii="Cambria" w:hAnsi="Cambria"/>
          <w:b/>
          <w:sz w:val="36"/>
          <w:szCs w:val="24"/>
        </w:rPr>
        <w:t>:</w:t>
      </w:r>
      <w:r>
        <w:rPr>
          <w:rFonts w:ascii="Cambria" w:hAnsi="Cambria"/>
          <w:b/>
          <w:sz w:val="36"/>
          <w:szCs w:val="24"/>
        </w:rPr>
        <w:t xml:space="preserve"> </w:t>
      </w:r>
      <w:r w:rsidR="00AE7D02" w:rsidRPr="00AE7D02">
        <w:rPr>
          <w:rFonts w:ascii="Cambria" w:hAnsi="Cambria"/>
          <w:b/>
          <w:sz w:val="28"/>
          <w:szCs w:val="24"/>
        </w:rPr>
        <w:t>ETAPELE PROCESULUI DE PLANIFICARE STRATEGICĂ</w:t>
      </w:r>
      <w:bookmarkEnd w:id="53"/>
    </w:p>
    <w:p w:rsidR="00AE7D02" w:rsidRPr="00AE7D02" w:rsidRDefault="00AE7D02" w:rsidP="00714D0A">
      <w:pPr>
        <w:pStyle w:val="a3"/>
        <w:suppressAutoHyphens w:val="0"/>
        <w:spacing w:after="0" w:line="240" w:lineRule="auto"/>
        <w:jc w:val="both"/>
        <w:textAlignment w:val="auto"/>
        <w:rPr>
          <w:rFonts w:ascii="Cambria" w:hAnsi="Cambria" w:cs="Calibri"/>
          <w:b/>
          <w:sz w:val="24"/>
          <w:szCs w:val="24"/>
        </w:rPr>
      </w:pPr>
    </w:p>
    <w:p w:rsidR="00856547" w:rsidRPr="004F4317" w:rsidRDefault="0022104D" w:rsidP="00AE7D02">
      <w:pPr>
        <w:pStyle w:val="3"/>
        <w:rPr>
          <w:rFonts w:ascii="Cambria" w:hAnsi="Cambria"/>
          <w:b/>
          <w:color w:val="000000" w:themeColor="text1"/>
        </w:rPr>
      </w:pPr>
      <w:bookmarkStart w:id="54" w:name="_Toc65509221"/>
      <w:r>
        <w:rPr>
          <w:rFonts w:ascii="Cambria" w:hAnsi="Cambria"/>
          <w:b/>
          <w:color w:val="000000" w:themeColor="text1"/>
        </w:rPr>
        <w:t xml:space="preserve">2.1. </w:t>
      </w:r>
      <w:r w:rsidR="00AE7D02" w:rsidRPr="004F4317">
        <w:rPr>
          <w:rFonts w:ascii="Cambria" w:hAnsi="Cambria"/>
          <w:b/>
          <w:color w:val="000000" w:themeColor="text1"/>
        </w:rPr>
        <w:t>ELABORAREA STRATEGIEI DE DEZVOLTARE SOCIO-ECONOMICĂ A RAIONULUI HÎNCEȘTI</w:t>
      </w:r>
      <w:bookmarkEnd w:id="54"/>
    </w:p>
    <w:p w:rsidR="00856547" w:rsidRPr="00AE7D02" w:rsidRDefault="00856547">
      <w:pPr>
        <w:spacing w:line="128" w:lineRule="exact"/>
        <w:rPr>
          <w:rFonts w:ascii="Cambria" w:eastAsia="Times New Roman" w:hAnsi="Cambria"/>
          <w:b/>
          <w:color w:val="FF0000"/>
          <w:sz w:val="24"/>
          <w:szCs w:val="24"/>
        </w:rPr>
      </w:pPr>
    </w:p>
    <w:p w:rsidR="00856547" w:rsidRDefault="00BA0F5B" w:rsidP="00B902C8">
      <w:pPr>
        <w:suppressAutoHyphens w:val="0"/>
        <w:autoSpaceDE w:val="0"/>
        <w:spacing w:after="0" w:line="276" w:lineRule="auto"/>
        <w:jc w:val="both"/>
        <w:textAlignment w:val="auto"/>
        <w:rPr>
          <w:rFonts w:ascii="Cambria" w:hAnsi="Cambria" w:cs="Calibri"/>
          <w:sz w:val="24"/>
          <w:szCs w:val="24"/>
        </w:rPr>
      </w:pPr>
      <w:r>
        <w:rPr>
          <w:rFonts w:ascii="Cambria" w:hAnsi="Cambria" w:cs="Calibri"/>
          <w:sz w:val="24"/>
          <w:szCs w:val="24"/>
        </w:rPr>
        <w:t>Elementul principal al unei politici eficiente de dezvoltare economică a unei regiuni este o planificare strategică și orientată a eforturilor de dezvoltare, ceea ce presupune o structură instituțională adecvată, precum și o abordare bazată pe principii importante de participare și parteneriat de jos în sus.</w:t>
      </w:r>
    </w:p>
    <w:p w:rsidR="00B902C8" w:rsidRDefault="00B902C8" w:rsidP="00B902C8">
      <w:pPr>
        <w:suppressAutoHyphens w:val="0"/>
        <w:autoSpaceDE w:val="0"/>
        <w:spacing w:after="0" w:line="276" w:lineRule="auto"/>
        <w:jc w:val="both"/>
        <w:textAlignment w:val="auto"/>
        <w:rPr>
          <w:rFonts w:ascii="Cambria" w:hAnsi="Cambria" w:cs="Calibri"/>
          <w:sz w:val="24"/>
          <w:szCs w:val="24"/>
        </w:rPr>
      </w:pPr>
    </w:p>
    <w:p w:rsidR="00856547" w:rsidRDefault="00BA0F5B" w:rsidP="00B902C8">
      <w:pPr>
        <w:suppressAutoHyphens w:val="0"/>
        <w:autoSpaceDE w:val="0"/>
        <w:spacing w:after="0" w:line="276" w:lineRule="auto"/>
        <w:jc w:val="both"/>
        <w:textAlignment w:val="auto"/>
        <w:rPr>
          <w:rFonts w:ascii="Cambria" w:hAnsi="Cambria" w:cs="Calibri"/>
          <w:sz w:val="24"/>
          <w:szCs w:val="24"/>
        </w:rPr>
      </w:pPr>
      <w:r>
        <w:rPr>
          <w:rFonts w:ascii="Cambria" w:hAnsi="Cambria" w:cs="Calibri"/>
          <w:sz w:val="24"/>
          <w:szCs w:val="24"/>
        </w:rPr>
        <w:t xml:space="preserve">Procesul de elaborare a strategiei ar trebui să evidențieze componentele regionale ale proceselor de dezvoltare și - prin aceasta - să identifice problemele comune de interes local. Aceasta ar trebui să stimuleze efectele sinergice și de complementare, care pot fi puse la dispoziția autorității locale numai concentrându-le pe punctele forte locale în domeniile selectate de activitate. </w:t>
      </w:r>
    </w:p>
    <w:p w:rsidR="00B902C8" w:rsidRDefault="00B902C8" w:rsidP="00B902C8">
      <w:pPr>
        <w:suppressAutoHyphens w:val="0"/>
        <w:autoSpaceDE w:val="0"/>
        <w:spacing w:after="0" w:line="276" w:lineRule="auto"/>
        <w:jc w:val="both"/>
        <w:textAlignment w:val="auto"/>
        <w:rPr>
          <w:rFonts w:ascii="Cambria" w:hAnsi="Cambria" w:cs="Calibri"/>
          <w:sz w:val="24"/>
          <w:szCs w:val="24"/>
        </w:rPr>
      </w:pPr>
    </w:p>
    <w:p w:rsidR="00856547" w:rsidRDefault="00BA0F5B" w:rsidP="00B902C8">
      <w:pPr>
        <w:suppressAutoHyphens w:val="0"/>
        <w:autoSpaceDE w:val="0"/>
        <w:spacing w:after="0" w:line="276" w:lineRule="auto"/>
        <w:jc w:val="both"/>
        <w:textAlignment w:val="auto"/>
        <w:rPr>
          <w:rFonts w:ascii="Cambria" w:hAnsi="Cambria" w:cs="Calibri"/>
          <w:sz w:val="24"/>
          <w:szCs w:val="24"/>
        </w:rPr>
      </w:pPr>
      <w:r>
        <w:rPr>
          <w:rFonts w:ascii="Cambria" w:hAnsi="Cambria" w:cs="Calibri"/>
          <w:sz w:val="24"/>
          <w:szCs w:val="24"/>
        </w:rPr>
        <w:t>Elaborarea Strategiei de dezvoltare socio-economică a raionului Hîncești a fost un proces ce s-a derulat de-a lungul câtorva luni, în cadrul a 4 grupuri de lucru raionale. Grupurile de Lucru au fost formate prin dispoziția preşedintelui raionului nr. 95-d din 27.07.2020 din persoane reprezentative din diferite domenii de activitate (economie, infrastructură, protecția mediului, educaţie, medicină, turism, etc). Acesta a avut un caracter deschis şi democratic. Rezultatele obţinute au fost făcute publice, de-a lungul întregului proces, pentru a permite validarea acestora şi realizarea unui feed-back veritabil asupra calităţii acestora.</w:t>
      </w:r>
    </w:p>
    <w:p w:rsidR="00B902C8" w:rsidRDefault="00B902C8" w:rsidP="00B902C8">
      <w:pPr>
        <w:suppressAutoHyphens w:val="0"/>
        <w:autoSpaceDE w:val="0"/>
        <w:spacing w:after="0" w:line="276" w:lineRule="auto"/>
        <w:jc w:val="both"/>
        <w:textAlignment w:val="auto"/>
        <w:rPr>
          <w:rFonts w:ascii="Cambria" w:hAnsi="Cambria" w:cs="Calibri"/>
          <w:sz w:val="24"/>
          <w:szCs w:val="24"/>
        </w:rPr>
      </w:pPr>
    </w:p>
    <w:p w:rsidR="00FF6CC0" w:rsidRPr="00F604CD" w:rsidRDefault="00BA0F5B" w:rsidP="00B902C8">
      <w:pPr>
        <w:suppressAutoHyphens w:val="0"/>
        <w:autoSpaceDE w:val="0"/>
        <w:spacing w:after="0" w:line="276" w:lineRule="auto"/>
        <w:jc w:val="both"/>
        <w:textAlignment w:val="auto"/>
        <w:rPr>
          <w:rFonts w:ascii="Cambria" w:hAnsi="Cambria" w:cs="Calibri"/>
          <w:sz w:val="24"/>
          <w:szCs w:val="24"/>
        </w:rPr>
      </w:pPr>
      <w:r>
        <w:rPr>
          <w:rFonts w:ascii="Cambria" w:hAnsi="Cambria" w:cs="Calibri"/>
          <w:sz w:val="24"/>
          <w:szCs w:val="24"/>
        </w:rPr>
        <w:t>La procesul de elaborare au participat specialişti din cadrul aparatului preşedintelui, reprezentanţi ai administraţiei publice locale de nivelui I și II, instituţii de educaţie şi cultură, servicii descentralizate și desconcentrate din cadrul raionului Hîncești, consilieri raionali, s.a.</w:t>
      </w:r>
      <w:r w:rsidR="00FF6CC0">
        <w:rPr>
          <w:rFonts w:ascii="Cambria" w:hAnsi="Cambria" w:cs="Calibri"/>
          <w:sz w:val="24"/>
          <w:szCs w:val="24"/>
        </w:rPr>
        <w:t xml:space="preserve">, în </w:t>
      </w:r>
      <w:r w:rsidR="00FF6CC0" w:rsidRPr="00F604CD">
        <w:rPr>
          <w:rFonts w:ascii="Cambria" w:hAnsi="Cambria" w:cs="Calibri"/>
          <w:sz w:val="24"/>
          <w:szCs w:val="24"/>
        </w:rPr>
        <w:t>următoarea componență:</w:t>
      </w:r>
    </w:p>
    <w:p w:rsidR="00D178CE" w:rsidRDefault="00D178CE" w:rsidP="00FF6CC0">
      <w:pPr>
        <w:spacing w:after="0"/>
        <w:jc w:val="both"/>
        <w:rPr>
          <w:rFonts w:ascii="Cambria" w:hAnsi="Cambria" w:cs="Calibri"/>
          <w:sz w:val="24"/>
          <w:szCs w:val="24"/>
          <w:highlight w:val="yellow"/>
        </w:rPr>
      </w:pPr>
    </w:p>
    <w:p w:rsidR="00A8615E" w:rsidRPr="00690498" w:rsidRDefault="00A8615E" w:rsidP="00FF6CC0">
      <w:pPr>
        <w:spacing w:after="0"/>
        <w:jc w:val="both"/>
        <w:rPr>
          <w:rFonts w:ascii="Cambria" w:hAnsi="Cambria" w:cs="Calibri"/>
          <w:sz w:val="24"/>
          <w:szCs w:val="24"/>
        </w:rPr>
      </w:pPr>
      <w:r w:rsidRPr="00690498">
        <w:rPr>
          <w:rFonts w:ascii="Cambria" w:hAnsi="Cambria" w:cs="Calibri"/>
          <w:sz w:val="24"/>
          <w:szCs w:val="24"/>
        </w:rPr>
        <w:t>Iurie LEVINSCHI, Presedintele raionului Hîncești</w:t>
      </w:r>
    </w:p>
    <w:p w:rsidR="00FF6CC0" w:rsidRPr="00690498" w:rsidRDefault="00DF2C65" w:rsidP="00FF6CC0">
      <w:pPr>
        <w:spacing w:after="0"/>
        <w:jc w:val="both"/>
        <w:rPr>
          <w:rFonts w:ascii="Cambria" w:hAnsi="Cambria" w:cs="Calibri"/>
          <w:sz w:val="24"/>
          <w:szCs w:val="24"/>
        </w:rPr>
      </w:pPr>
      <w:r w:rsidRPr="00690498">
        <w:rPr>
          <w:rFonts w:ascii="Cambria" w:hAnsi="Cambria" w:cs="Calibri"/>
          <w:sz w:val="24"/>
          <w:szCs w:val="24"/>
        </w:rPr>
        <w:t>Manic Valentina</w:t>
      </w:r>
      <w:r w:rsidR="00FF6CC0" w:rsidRPr="00690498">
        <w:rPr>
          <w:rFonts w:ascii="Cambria" w:hAnsi="Cambria" w:cs="Calibri"/>
          <w:sz w:val="24"/>
          <w:szCs w:val="24"/>
        </w:rPr>
        <w:t>, Vicepreședinte, domeniul economic, lider de grup</w:t>
      </w:r>
    </w:p>
    <w:p w:rsidR="00571D1F" w:rsidRPr="00690498" w:rsidRDefault="00DF2C65" w:rsidP="00571D1F">
      <w:pPr>
        <w:spacing w:after="0"/>
        <w:jc w:val="both"/>
        <w:rPr>
          <w:rFonts w:ascii="Cambria" w:hAnsi="Cambria" w:cs="Calibri"/>
          <w:sz w:val="24"/>
          <w:szCs w:val="24"/>
        </w:rPr>
      </w:pPr>
      <w:r w:rsidRPr="00690498">
        <w:rPr>
          <w:rFonts w:ascii="Cambria" w:hAnsi="Cambria" w:cs="Calibri"/>
          <w:bCs/>
          <w:sz w:val="24"/>
          <w:szCs w:val="24"/>
        </w:rPr>
        <w:t>Tănăse Lil</w:t>
      </w:r>
      <w:r w:rsidRPr="00690498">
        <w:rPr>
          <w:rFonts w:ascii="Cambria" w:hAnsi="Cambria" w:cs="Calibri"/>
          <w:sz w:val="24"/>
          <w:szCs w:val="24"/>
        </w:rPr>
        <w:t>ia</w:t>
      </w:r>
      <w:r w:rsidR="00571D1F" w:rsidRPr="00690498">
        <w:rPr>
          <w:rFonts w:ascii="Cambria" w:hAnsi="Cambria" w:cs="Calibri"/>
          <w:sz w:val="24"/>
          <w:szCs w:val="24"/>
        </w:rPr>
        <w:t>, Vicepreședinte, domeniul social, lider de grup</w:t>
      </w:r>
    </w:p>
    <w:p w:rsidR="00FF6CC0" w:rsidRPr="00690498" w:rsidRDefault="00FF6CC0" w:rsidP="00FF6CC0">
      <w:pPr>
        <w:spacing w:after="0"/>
        <w:jc w:val="both"/>
        <w:rPr>
          <w:rFonts w:ascii="Cambria" w:hAnsi="Cambria" w:cs="Calibri"/>
          <w:sz w:val="24"/>
          <w:szCs w:val="24"/>
        </w:rPr>
      </w:pPr>
      <w:r w:rsidRPr="00690498">
        <w:rPr>
          <w:rFonts w:ascii="Cambria" w:hAnsi="Cambria" w:cs="Calibri"/>
          <w:sz w:val="24"/>
          <w:szCs w:val="24"/>
        </w:rPr>
        <w:t>Dumitru CORNEI, Vicepreședinte, domeniul agricultură</w:t>
      </w:r>
    </w:p>
    <w:p w:rsidR="00571D1F" w:rsidRPr="00690498" w:rsidRDefault="00571D1F" w:rsidP="00571D1F">
      <w:pPr>
        <w:spacing w:after="0"/>
        <w:jc w:val="both"/>
        <w:rPr>
          <w:rFonts w:ascii="Cambria" w:hAnsi="Cambria" w:cs="Calibri"/>
          <w:sz w:val="24"/>
          <w:szCs w:val="24"/>
        </w:rPr>
      </w:pPr>
      <w:r w:rsidRPr="00690498">
        <w:rPr>
          <w:rFonts w:ascii="Cambria" w:hAnsi="Cambria" w:cs="Calibri"/>
          <w:sz w:val="24"/>
          <w:szCs w:val="24"/>
        </w:rPr>
        <w:t xml:space="preserve">Loghin Anatolie, consilier, </w:t>
      </w:r>
      <w:r w:rsidRPr="00690498">
        <w:rPr>
          <w:rFonts w:ascii="Cambria" w:hAnsi="Cambria" w:cs="Calibri"/>
          <w:bCs/>
          <w:sz w:val="24"/>
          <w:szCs w:val="24"/>
        </w:rPr>
        <w:t>Comisia consultativă de specialitate </w:t>
      </w:r>
      <w:r w:rsidRPr="00690498">
        <w:rPr>
          <w:rFonts w:ascii="Cambria" w:hAnsi="Cambria" w:cs="Calibri"/>
          <w:sz w:val="24"/>
          <w:szCs w:val="24"/>
        </w:rPr>
        <w:t>Buget și Finanțe</w:t>
      </w:r>
    </w:p>
    <w:p w:rsidR="00FF6CC0" w:rsidRPr="00690498" w:rsidRDefault="00FF6CC0" w:rsidP="00FF6CC0">
      <w:pPr>
        <w:spacing w:after="0"/>
        <w:jc w:val="both"/>
        <w:rPr>
          <w:rFonts w:ascii="Cambria" w:hAnsi="Cambria" w:cs="Calibri"/>
          <w:sz w:val="24"/>
          <w:szCs w:val="24"/>
        </w:rPr>
      </w:pPr>
      <w:r w:rsidRPr="00690498">
        <w:rPr>
          <w:rFonts w:ascii="Cambria" w:hAnsi="Cambria" w:cs="Calibri"/>
          <w:sz w:val="24"/>
          <w:szCs w:val="24"/>
        </w:rPr>
        <w:t>Bordeianu Radu</w:t>
      </w:r>
      <w:r w:rsidR="0080275E" w:rsidRPr="00690498">
        <w:rPr>
          <w:rFonts w:ascii="Cambria" w:hAnsi="Cambria" w:cs="Calibri"/>
          <w:sz w:val="24"/>
          <w:szCs w:val="24"/>
        </w:rPr>
        <w:t xml:space="preserve">, consilier, </w:t>
      </w:r>
      <w:r w:rsidR="0080275E" w:rsidRPr="00690498">
        <w:rPr>
          <w:rFonts w:ascii="Cambria" w:hAnsi="Cambria" w:cs="Calibri"/>
          <w:bCs/>
          <w:sz w:val="24"/>
          <w:szCs w:val="24"/>
        </w:rPr>
        <w:t>Comisia consultativă de specialitate A</w:t>
      </w:r>
      <w:r w:rsidR="0080275E" w:rsidRPr="00690498">
        <w:rPr>
          <w:rFonts w:ascii="Cambria" w:hAnsi="Cambria" w:cs="Calibri"/>
          <w:sz w:val="24"/>
          <w:szCs w:val="24"/>
        </w:rPr>
        <w:t>gricultură, comerț și ecologie</w:t>
      </w:r>
    </w:p>
    <w:p w:rsidR="00571D1F" w:rsidRPr="00690498" w:rsidRDefault="00571D1F" w:rsidP="00571D1F">
      <w:pPr>
        <w:spacing w:after="0"/>
        <w:jc w:val="both"/>
        <w:rPr>
          <w:rFonts w:ascii="Cambria" w:hAnsi="Cambria" w:cs="Calibri"/>
          <w:sz w:val="24"/>
          <w:szCs w:val="24"/>
        </w:rPr>
      </w:pPr>
      <w:r w:rsidRPr="00690498">
        <w:rPr>
          <w:rFonts w:ascii="Cambria" w:hAnsi="Cambria" w:cs="Calibri"/>
          <w:sz w:val="24"/>
          <w:szCs w:val="24"/>
        </w:rPr>
        <w:t xml:space="preserve">Podoleanu Ion, consilier, </w:t>
      </w:r>
      <w:r w:rsidRPr="00690498">
        <w:rPr>
          <w:rFonts w:ascii="Cambria" w:hAnsi="Cambria" w:cs="Calibri"/>
          <w:bCs/>
          <w:sz w:val="24"/>
          <w:szCs w:val="24"/>
        </w:rPr>
        <w:t>Comisia consultativă de specialitate </w:t>
      </w:r>
      <w:r w:rsidRPr="00690498">
        <w:rPr>
          <w:rFonts w:ascii="Cambria" w:hAnsi="Cambria" w:cs="Calibri"/>
          <w:sz w:val="24"/>
          <w:szCs w:val="24"/>
        </w:rPr>
        <w:t xml:space="preserve"> Buget și Finanțe</w:t>
      </w:r>
    </w:p>
    <w:p w:rsidR="00571D1F" w:rsidRPr="00690498" w:rsidRDefault="00571D1F" w:rsidP="00571D1F">
      <w:pPr>
        <w:spacing w:after="0"/>
        <w:jc w:val="both"/>
        <w:rPr>
          <w:rFonts w:ascii="Cambria" w:hAnsi="Cambria" w:cs="Calibri"/>
          <w:sz w:val="24"/>
          <w:szCs w:val="24"/>
        </w:rPr>
      </w:pPr>
      <w:r w:rsidRPr="00690498">
        <w:rPr>
          <w:rFonts w:ascii="Cambria" w:hAnsi="Cambria" w:cs="Calibri"/>
          <w:sz w:val="24"/>
          <w:szCs w:val="24"/>
        </w:rPr>
        <w:t xml:space="preserve">Bobrov Valeriu, consilier, </w:t>
      </w:r>
      <w:r w:rsidRPr="00690498">
        <w:rPr>
          <w:rFonts w:ascii="Cambria" w:hAnsi="Cambria" w:cs="Calibri"/>
          <w:bCs/>
          <w:sz w:val="24"/>
          <w:szCs w:val="24"/>
        </w:rPr>
        <w:t>Comisia consultativă de specialitate A</w:t>
      </w:r>
      <w:r w:rsidRPr="00690498">
        <w:rPr>
          <w:rFonts w:ascii="Cambria" w:hAnsi="Cambria" w:cs="Calibri"/>
          <w:sz w:val="24"/>
          <w:szCs w:val="24"/>
        </w:rPr>
        <w:t>gricultură, comerț și ecologie</w:t>
      </w:r>
    </w:p>
    <w:p w:rsidR="00571D1F" w:rsidRPr="00690498" w:rsidRDefault="00571D1F" w:rsidP="00571D1F">
      <w:pPr>
        <w:spacing w:after="0"/>
        <w:jc w:val="both"/>
        <w:rPr>
          <w:rFonts w:ascii="Cambria" w:hAnsi="Cambria" w:cs="Calibri"/>
          <w:sz w:val="24"/>
          <w:szCs w:val="24"/>
        </w:rPr>
      </w:pPr>
      <w:r w:rsidRPr="00690498">
        <w:rPr>
          <w:rFonts w:ascii="Cambria" w:hAnsi="Cambria" w:cs="Calibri"/>
          <w:sz w:val="24"/>
          <w:szCs w:val="24"/>
        </w:rPr>
        <w:t xml:space="preserve">Tașcă Nicolae, consilier, </w:t>
      </w:r>
      <w:r w:rsidRPr="00690498">
        <w:rPr>
          <w:rFonts w:ascii="Cambria" w:hAnsi="Cambria" w:cs="Calibri"/>
          <w:bCs/>
          <w:sz w:val="24"/>
          <w:szCs w:val="24"/>
        </w:rPr>
        <w:t>Comisia consultativă de specialitate Învățământ, cultură și sport:</w:t>
      </w:r>
    </w:p>
    <w:p w:rsidR="00571D1F" w:rsidRPr="00690498" w:rsidRDefault="00571D1F" w:rsidP="00571D1F">
      <w:pPr>
        <w:spacing w:after="0"/>
        <w:jc w:val="both"/>
        <w:rPr>
          <w:rFonts w:ascii="Cambria" w:hAnsi="Cambria" w:cs="Calibri"/>
          <w:sz w:val="24"/>
          <w:szCs w:val="24"/>
        </w:rPr>
      </w:pPr>
      <w:r w:rsidRPr="00690498">
        <w:rPr>
          <w:rFonts w:ascii="Cambria" w:hAnsi="Cambria" w:cs="Calibri"/>
          <w:bCs/>
          <w:sz w:val="24"/>
          <w:szCs w:val="24"/>
        </w:rPr>
        <w:t>Terente Victor, c</w:t>
      </w:r>
      <w:r w:rsidRPr="00690498">
        <w:rPr>
          <w:rFonts w:ascii="Cambria" w:hAnsi="Cambria" w:cs="Calibri"/>
          <w:sz w:val="24"/>
          <w:szCs w:val="24"/>
        </w:rPr>
        <w:t xml:space="preserve">onsilier, </w:t>
      </w:r>
      <w:r w:rsidRPr="00690498">
        <w:rPr>
          <w:rFonts w:ascii="Cambria" w:hAnsi="Cambria" w:cs="Calibri"/>
          <w:bCs/>
          <w:sz w:val="24"/>
          <w:szCs w:val="24"/>
        </w:rPr>
        <w:t>Comisia consultativă de specialitate Sănătate și protecție socială</w:t>
      </w:r>
    </w:p>
    <w:p w:rsidR="0080275E" w:rsidRPr="00690498" w:rsidRDefault="00FF6CC0" w:rsidP="0080275E">
      <w:pPr>
        <w:spacing w:after="0"/>
        <w:jc w:val="both"/>
        <w:rPr>
          <w:rFonts w:ascii="Cambria" w:hAnsi="Cambria" w:cs="Calibri"/>
          <w:sz w:val="24"/>
          <w:szCs w:val="24"/>
        </w:rPr>
      </w:pPr>
      <w:r w:rsidRPr="00690498">
        <w:rPr>
          <w:rFonts w:ascii="Cambria" w:hAnsi="Cambria" w:cs="Calibri"/>
          <w:sz w:val="24"/>
          <w:szCs w:val="24"/>
        </w:rPr>
        <w:t>Brînză Nicolae</w:t>
      </w:r>
      <w:r w:rsidR="0080275E" w:rsidRPr="00690498">
        <w:rPr>
          <w:rFonts w:ascii="Cambria" w:hAnsi="Cambria" w:cs="Calibri"/>
          <w:sz w:val="24"/>
          <w:szCs w:val="24"/>
        </w:rPr>
        <w:t xml:space="preserve">, consilier, </w:t>
      </w:r>
      <w:r w:rsidR="0080275E" w:rsidRPr="00690498">
        <w:rPr>
          <w:rFonts w:ascii="Cambria" w:hAnsi="Cambria" w:cs="Calibri"/>
          <w:bCs/>
          <w:sz w:val="24"/>
          <w:szCs w:val="24"/>
        </w:rPr>
        <w:t>Comisia consultativă de specialitate A</w:t>
      </w:r>
      <w:r w:rsidR="0080275E" w:rsidRPr="00690498">
        <w:rPr>
          <w:rFonts w:ascii="Cambria" w:hAnsi="Cambria" w:cs="Calibri"/>
          <w:sz w:val="24"/>
          <w:szCs w:val="24"/>
        </w:rPr>
        <w:t>gricultură, comerț și ecologie</w:t>
      </w:r>
    </w:p>
    <w:p w:rsidR="00690498" w:rsidRPr="00690498" w:rsidRDefault="00690498" w:rsidP="00690498">
      <w:pPr>
        <w:tabs>
          <w:tab w:val="left" w:pos="4238"/>
        </w:tabs>
        <w:spacing w:after="0"/>
        <w:jc w:val="both"/>
        <w:rPr>
          <w:rFonts w:ascii="Cambria" w:hAnsi="Cambria" w:cs="Calibri"/>
          <w:sz w:val="24"/>
          <w:szCs w:val="24"/>
        </w:rPr>
      </w:pPr>
      <w:r w:rsidRPr="00690498">
        <w:rPr>
          <w:rFonts w:ascii="Cambria" w:hAnsi="Cambria" w:cs="Calibri"/>
          <w:sz w:val="24"/>
          <w:szCs w:val="24"/>
        </w:rPr>
        <w:t>Maria RAȘCU, Șef, Secția Construcții și gospodărie comunală</w:t>
      </w:r>
    </w:p>
    <w:p w:rsidR="00690498" w:rsidRPr="00690498" w:rsidRDefault="00690498" w:rsidP="00690498">
      <w:pPr>
        <w:spacing w:after="0"/>
        <w:jc w:val="both"/>
        <w:rPr>
          <w:rFonts w:ascii="Cambria" w:hAnsi="Cambria" w:cs="Calibri"/>
          <w:sz w:val="24"/>
          <w:szCs w:val="24"/>
        </w:rPr>
      </w:pPr>
      <w:r w:rsidRPr="00690498">
        <w:rPr>
          <w:rFonts w:ascii="Cambria" w:hAnsi="Cambria" w:cs="Calibri"/>
          <w:sz w:val="24"/>
          <w:szCs w:val="24"/>
        </w:rPr>
        <w:t>Elena NICHIFOR, Șef, D</w:t>
      </w:r>
      <w:r w:rsidR="00EC533F">
        <w:rPr>
          <w:rFonts w:ascii="Cambria" w:hAnsi="Cambria" w:cs="Calibri"/>
          <w:sz w:val="24"/>
          <w:szCs w:val="24"/>
        </w:rPr>
        <w:t xml:space="preserve">irecția </w:t>
      </w:r>
      <w:r w:rsidRPr="00690498">
        <w:rPr>
          <w:rFonts w:ascii="Cambria" w:hAnsi="Cambria" w:cs="Calibri"/>
          <w:sz w:val="24"/>
          <w:szCs w:val="24"/>
        </w:rPr>
        <w:t>E</w:t>
      </w:r>
      <w:r w:rsidR="00EC533F">
        <w:rPr>
          <w:rFonts w:ascii="Cambria" w:hAnsi="Cambria" w:cs="Calibri"/>
          <w:sz w:val="24"/>
          <w:szCs w:val="24"/>
        </w:rPr>
        <w:t xml:space="preserve">conomie și </w:t>
      </w:r>
      <w:r w:rsidRPr="00690498">
        <w:rPr>
          <w:rFonts w:ascii="Cambria" w:hAnsi="Cambria" w:cs="Calibri"/>
          <w:sz w:val="24"/>
          <w:szCs w:val="24"/>
        </w:rPr>
        <w:t>C</w:t>
      </w:r>
      <w:r w:rsidR="00EC533F">
        <w:rPr>
          <w:rFonts w:ascii="Cambria" w:hAnsi="Cambria" w:cs="Calibri"/>
          <w:sz w:val="24"/>
          <w:szCs w:val="24"/>
        </w:rPr>
        <w:t xml:space="preserve">ooperare </w:t>
      </w:r>
      <w:r w:rsidRPr="00690498">
        <w:rPr>
          <w:rFonts w:ascii="Cambria" w:hAnsi="Cambria" w:cs="Calibri"/>
          <w:sz w:val="24"/>
          <w:szCs w:val="24"/>
        </w:rPr>
        <w:t>T</w:t>
      </w:r>
      <w:r w:rsidR="00EC533F">
        <w:rPr>
          <w:rFonts w:ascii="Cambria" w:hAnsi="Cambria" w:cs="Calibri"/>
          <w:sz w:val="24"/>
          <w:szCs w:val="24"/>
        </w:rPr>
        <w:t>ransfrontalieră</w:t>
      </w:r>
    </w:p>
    <w:p w:rsidR="00690498" w:rsidRPr="00690498" w:rsidRDefault="00690498" w:rsidP="00690498">
      <w:pPr>
        <w:spacing w:after="0"/>
        <w:jc w:val="both"/>
        <w:rPr>
          <w:rFonts w:ascii="Cambria" w:hAnsi="Cambria" w:cs="Calibri"/>
          <w:sz w:val="24"/>
          <w:szCs w:val="24"/>
        </w:rPr>
      </w:pPr>
      <w:r w:rsidRPr="00690498">
        <w:rPr>
          <w:rFonts w:ascii="Cambria" w:hAnsi="Cambria" w:cs="Calibri"/>
          <w:sz w:val="24"/>
          <w:szCs w:val="24"/>
        </w:rPr>
        <w:t xml:space="preserve">Ghenadie Poalelungi, Șef Serviciu </w:t>
      </w:r>
      <w:r w:rsidR="00EC533F" w:rsidRPr="00690498">
        <w:rPr>
          <w:rFonts w:ascii="Cambria" w:hAnsi="Cambria" w:cs="Calibri"/>
          <w:sz w:val="24"/>
          <w:szCs w:val="24"/>
        </w:rPr>
        <w:t>D</w:t>
      </w:r>
      <w:r w:rsidR="00EC533F">
        <w:rPr>
          <w:rFonts w:ascii="Cambria" w:hAnsi="Cambria" w:cs="Calibri"/>
          <w:sz w:val="24"/>
          <w:szCs w:val="24"/>
        </w:rPr>
        <w:t xml:space="preserve">irecția </w:t>
      </w:r>
      <w:r w:rsidR="00EC533F" w:rsidRPr="00690498">
        <w:rPr>
          <w:rFonts w:ascii="Cambria" w:hAnsi="Cambria" w:cs="Calibri"/>
          <w:sz w:val="24"/>
          <w:szCs w:val="24"/>
        </w:rPr>
        <w:t>E</w:t>
      </w:r>
      <w:r w:rsidR="00EC533F">
        <w:rPr>
          <w:rFonts w:ascii="Cambria" w:hAnsi="Cambria" w:cs="Calibri"/>
          <w:sz w:val="24"/>
          <w:szCs w:val="24"/>
        </w:rPr>
        <w:t xml:space="preserve">conomie și </w:t>
      </w:r>
      <w:r w:rsidR="00EC533F" w:rsidRPr="00690498">
        <w:rPr>
          <w:rFonts w:ascii="Cambria" w:hAnsi="Cambria" w:cs="Calibri"/>
          <w:sz w:val="24"/>
          <w:szCs w:val="24"/>
        </w:rPr>
        <w:t>C</w:t>
      </w:r>
      <w:r w:rsidR="00EC533F">
        <w:rPr>
          <w:rFonts w:ascii="Cambria" w:hAnsi="Cambria" w:cs="Calibri"/>
          <w:sz w:val="24"/>
          <w:szCs w:val="24"/>
        </w:rPr>
        <w:t xml:space="preserve">ooperare </w:t>
      </w:r>
      <w:r w:rsidR="00EC533F" w:rsidRPr="00690498">
        <w:rPr>
          <w:rFonts w:ascii="Cambria" w:hAnsi="Cambria" w:cs="Calibri"/>
          <w:sz w:val="24"/>
          <w:szCs w:val="24"/>
        </w:rPr>
        <w:t>T</w:t>
      </w:r>
      <w:r w:rsidR="00EC533F">
        <w:rPr>
          <w:rFonts w:ascii="Cambria" w:hAnsi="Cambria" w:cs="Calibri"/>
          <w:sz w:val="24"/>
          <w:szCs w:val="24"/>
        </w:rPr>
        <w:t>ransfrontalieră</w:t>
      </w:r>
      <w:r w:rsidR="00EC533F" w:rsidRPr="00690498">
        <w:rPr>
          <w:rFonts w:ascii="Cambria" w:hAnsi="Cambria" w:cs="Calibri"/>
          <w:sz w:val="24"/>
          <w:szCs w:val="24"/>
        </w:rPr>
        <w:t xml:space="preserve"> </w:t>
      </w:r>
      <w:r w:rsidRPr="00690498">
        <w:rPr>
          <w:rFonts w:ascii="Cambria" w:hAnsi="Cambria" w:cs="Calibri"/>
          <w:sz w:val="24"/>
          <w:szCs w:val="24"/>
        </w:rPr>
        <w:t xml:space="preserve">Vasile MARIN, Șef, Serviciu </w:t>
      </w:r>
      <w:r w:rsidR="00EC533F" w:rsidRPr="00690498">
        <w:rPr>
          <w:rFonts w:ascii="Cambria" w:hAnsi="Cambria" w:cs="Calibri"/>
          <w:sz w:val="24"/>
          <w:szCs w:val="24"/>
        </w:rPr>
        <w:t>D</w:t>
      </w:r>
      <w:r w:rsidR="00EC533F">
        <w:rPr>
          <w:rFonts w:ascii="Cambria" w:hAnsi="Cambria" w:cs="Calibri"/>
          <w:sz w:val="24"/>
          <w:szCs w:val="24"/>
        </w:rPr>
        <w:t xml:space="preserve">irecția </w:t>
      </w:r>
      <w:r w:rsidR="00EC533F" w:rsidRPr="00690498">
        <w:rPr>
          <w:rFonts w:ascii="Cambria" w:hAnsi="Cambria" w:cs="Calibri"/>
          <w:sz w:val="24"/>
          <w:szCs w:val="24"/>
        </w:rPr>
        <w:t>E</w:t>
      </w:r>
      <w:r w:rsidR="00EC533F">
        <w:rPr>
          <w:rFonts w:ascii="Cambria" w:hAnsi="Cambria" w:cs="Calibri"/>
          <w:sz w:val="24"/>
          <w:szCs w:val="24"/>
        </w:rPr>
        <w:t xml:space="preserve">conomie și </w:t>
      </w:r>
      <w:r w:rsidR="00EC533F" w:rsidRPr="00690498">
        <w:rPr>
          <w:rFonts w:ascii="Cambria" w:hAnsi="Cambria" w:cs="Calibri"/>
          <w:sz w:val="24"/>
          <w:szCs w:val="24"/>
        </w:rPr>
        <w:t>C</w:t>
      </w:r>
      <w:r w:rsidR="00EC533F">
        <w:rPr>
          <w:rFonts w:ascii="Cambria" w:hAnsi="Cambria" w:cs="Calibri"/>
          <w:sz w:val="24"/>
          <w:szCs w:val="24"/>
        </w:rPr>
        <w:t xml:space="preserve">ooperare </w:t>
      </w:r>
      <w:r w:rsidR="00EC533F" w:rsidRPr="00690498">
        <w:rPr>
          <w:rFonts w:ascii="Cambria" w:hAnsi="Cambria" w:cs="Calibri"/>
          <w:sz w:val="24"/>
          <w:szCs w:val="24"/>
        </w:rPr>
        <w:t>T</w:t>
      </w:r>
      <w:r w:rsidR="00EC533F">
        <w:rPr>
          <w:rFonts w:ascii="Cambria" w:hAnsi="Cambria" w:cs="Calibri"/>
          <w:sz w:val="24"/>
          <w:szCs w:val="24"/>
        </w:rPr>
        <w:t>ransfrontalieră</w:t>
      </w:r>
    </w:p>
    <w:p w:rsidR="00EC533F" w:rsidRDefault="00690498" w:rsidP="00EC533F">
      <w:pPr>
        <w:spacing w:after="0"/>
        <w:jc w:val="both"/>
        <w:rPr>
          <w:rFonts w:ascii="Cambria" w:hAnsi="Cambria" w:cs="Calibri"/>
          <w:sz w:val="24"/>
          <w:szCs w:val="24"/>
        </w:rPr>
      </w:pPr>
      <w:r w:rsidRPr="00690498">
        <w:rPr>
          <w:rFonts w:ascii="Cambria" w:hAnsi="Cambria" w:cs="Calibri"/>
          <w:sz w:val="24"/>
          <w:szCs w:val="24"/>
        </w:rPr>
        <w:t xml:space="preserve">Zinaida BOTNARU, Specialist principal, </w:t>
      </w:r>
      <w:r w:rsidR="00EC533F" w:rsidRPr="00690498">
        <w:rPr>
          <w:rFonts w:ascii="Cambria" w:hAnsi="Cambria" w:cs="Calibri"/>
          <w:sz w:val="24"/>
          <w:szCs w:val="24"/>
        </w:rPr>
        <w:t>D</w:t>
      </w:r>
      <w:r w:rsidR="00EC533F">
        <w:rPr>
          <w:rFonts w:ascii="Cambria" w:hAnsi="Cambria" w:cs="Calibri"/>
          <w:sz w:val="24"/>
          <w:szCs w:val="24"/>
        </w:rPr>
        <w:t xml:space="preserve">irecția </w:t>
      </w:r>
      <w:r w:rsidR="00EC533F" w:rsidRPr="00690498">
        <w:rPr>
          <w:rFonts w:ascii="Cambria" w:hAnsi="Cambria" w:cs="Calibri"/>
          <w:sz w:val="24"/>
          <w:szCs w:val="24"/>
        </w:rPr>
        <w:t>E</w:t>
      </w:r>
      <w:r w:rsidR="00EC533F">
        <w:rPr>
          <w:rFonts w:ascii="Cambria" w:hAnsi="Cambria" w:cs="Calibri"/>
          <w:sz w:val="24"/>
          <w:szCs w:val="24"/>
        </w:rPr>
        <w:t xml:space="preserve">conomie și </w:t>
      </w:r>
      <w:r w:rsidR="00EC533F" w:rsidRPr="00690498">
        <w:rPr>
          <w:rFonts w:ascii="Cambria" w:hAnsi="Cambria" w:cs="Calibri"/>
          <w:sz w:val="24"/>
          <w:szCs w:val="24"/>
        </w:rPr>
        <w:t>C</w:t>
      </w:r>
      <w:r w:rsidR="00EC533F">
        <w:rPr>
          <w:rFonts w:ascii="Cambria" w:hAnsi="Cambria" w:cs="Calibri"/>
          <w:sz w:val="24"/>
          <w:szCs w:val="24"/>
        </w:rPr>
        <w:t xml:space="preserve">ooperare </w:t>
      </w:r>
      <w:r w:rsidR="00EC533F" w:rsidRPr="00690498">
        <w:rPr>
          <w:rFonts w:ascii="Cambria" w:hAnsi="Cambria" w:cs="Calibri"/>
          <w:sz w:val="24"/>
          <w:szCs w:val="24"/>
        </w:rPr>
        <w:t>T</w:t>
      </w:r>
      <w:r w:rsidR="00EC533F">
        <w:rPr>
          <w:rFonts w:ascii="Cambria" w:hAnsi="Cambria" w:cs="Calibri"/>
          <w:sz w:val="24"/>
          <w:szCs w:val="24"/>
        </w:rPr>
        <w:t>ransfrontalieră</w:t>
      </w:r>
      <w:r w:rsidR="00EC533F" w:rsidRPr="00690498">
        <w:rPr>
          <w:rFonts w:ascii="Cambria" w:hAnsi="Cambria" w:cs="Calibri"/>
          <w:sz w:val="24"/>
          <w:szCs w:val="24"/>
        </w:rPr>
        <w:t xml:space="preserve"> </w:t>
      </w:r>
    </w:p>
    <w:p w:rsidR="00FF6CC0" w:rsidRPr="00690498" w:rsidRDefault="00FF6CC0" w:rsidP="00EC533F">
      <w:pPr>
        <w:spacing w:after="0"/>
        <w:jc w:val="both"/>
        <w:rPr>
          <w:rFonts w:ascii="Cambria" w:hAnsi="Cambria" w:cs="Calibri"/>
          <w:sz w:val="24"/>
          <w:szCs w:val="24"/>
        </w:rPr>
      </w:pPr>
      <w:r w:rsidRPr="00690498">
        <w:rPr>
          <w:rFonts w:ascii="Cambria" w:hAnsi="Cambria" w:cs="Calibri"/>
          <w:sz w:val="24"/>
          <w:szCs w:val="24"/>
        </w:rPr>
        <w:t>Ion SÎRBU, Șef, Direcția Agricultură și Alimentație</w:t>
      </w:r>
    </w:p>
    <w:p w:rsidR="00571D1F" w:rsidRPr="00690498" w:rsidRDefault="00571D1F" w:rsidP="00571D1F">
      <w:pPr>
        <w:spacing w:after="0"/>
        <w:jc w:val="both"/>
        <w:rPr>
          <w:rFonts w:ascii="Cambria" w:hAnsi="Cambria" w:cs="Calibri"/>
          <w:sz w:val="24"/>
          <w:szCs w:val="24"/>
        </w:rPr>
      </w:pPr>
      <w:r w:rsidRPr="00690498">
        <w:rPr>
          <w:rFonts w:ascii="Cambria" w:hAnsi="Cambria" w:cs="Calibri"/>
          <w:sz w:val="24"/>
          <w:szCs w:val="24"/>
        </w:rPr>
        <w:t>Valentina TONU, Șef, Direcția Învățământ</w:t>
      </w:r>
    </w:p>
    <w:p w:rsidR="00571D1F" w:rsidRPr="00690498" w:rsidRDefault="00571D1F" w:rsidP="00571D1F">
      <w:pPr>
        <w:tabs>
          <w:tab w:val="left" w:pos="4238"/>
        </w:tabs>
        <w:spacing w:after="0"/>
        <w:jc w:val="both"/>
        <w:rPr>
          <w:rFonts w:ascii="Cambria" w:hAnsi="Cambria" w:cs="Calibri"/>
          <w:sz w:val="24"/>
          <w:szCs w:val="24"/>
        </w:rPr>
      </w:pPr>
      <w:r w:rsidRPr="00690498">
        <w:rPr>
          <w:rFonts w:ascii="Cambria" w:hAnsi="Cambria" w:cs="Calibri"/>
          <w:sz w:val="24"/>
          <w:szCs w:val="24"/>
        </w:rPr>
        <w:lastRenderedPageBreak/>
        <w:t>Ion TULBU, Șef, Direcția Cultură și Turism</w:t>
      </w:r>
    </w:p>
    <w:p w:rsidR="00FF6CC0" w:rsidRPr="00690498" w:rsidRDefault="00FF6CC0" w:rsidP="00FF6CC0">
      <w:pPr>
        <w:tabs>
          <w:tab w:val="left" w:pos="4238"/>
        </w:tabs>
        <w:spacing w:after="0"/>
        <w:jc w:val="both"/>
        <w:rPr>
          <w:rFonts w:ascii="Cambria" w:hAnsi="Cambria" w:cs="Calibri"/>
          <w:sz w:val="24"/>
          <w:szCs w:val="24"/>
        </w:rPr>
      </w:pPr>
      <w:r w:rsidRPr="00690498">
        <w:rPr>
          <w:rFonts w:ascii="Cambria" w:hAnsi="Cambria" w:cs="Calibri"/>
          <w:sz w:val="24"/>
          <w:szCs w:val="24"/>
        </w:rPr>
        <w:t>Tamara CĂLUGĂRU, Șef, Direcția Asistență Socială și Protecția familiei</w:t>
      </w:r>
    </w:p>
    <w:p w:rsidR="00FF6CC0" w:rsidRPr="00690498" w:rsidRDefault="0080275E" w:rsidP="00FF6CC0">
      <w:pPr>
        <w:spacing w:after="0"/>
        <w:jc w:val="both"/>
        <w:rPr>
          <w:rFonts w:ascii="Cambria" w:hAnsi="Cambria" w:cs="Calibri"/>
          <w:sz w:val="24"/>
          <w:szCs w:val="24"/>
        </w:rPr>
      </w:pPr>
      <w:r w:rsidRPr="00690498">
        <w:rPr>
          <w:rFonts w:ascii="Cambria" w:hAnsi="Cambria" w:cs="Calibri"/>
          <w:sz w:val="24"/>
          <w:szCs w:val="24"/>
        </w:rPr>
        <w:t xml:space="preserve">Vasile Moraru </w:t>
      </w:r>
      <w:r w:rsidR="00FF6CC0" w:rsidRPr="00690498">
        <w:rPr>
          <w:rFonts w:ascii="Cambria" w:hAnsi="Cambria" w:cs="Calibri"/>
          <w:sz w:val="24"/>
          <w:szCs w:val="24"/>
        </w:rPr>
        <w:t xml:space="preserve">Șef, </w:t>
      </w:r>
      <w:r w:rsidR="00690498">
        <w:rPr>
          <w:rFonts w:ascii="Cambria" w:hAnsi="Cambria" w:cs="Calibri"/>
          <w:sz w:val="24"/>
          <w:szCs w:val="24"/>
        </w:rPr>
        <w:t>Inspecția protecția mediului Hîncești</w:t>
      </w:r>
    </w:p>
    <w:p w:rsidR="00FF6CC0" w:rsidRPr="00690498" w:rsidRDefault="00FF6CC0" w:rsidP="00FF6CC0">
      <w:pPr>
        <w:tabs>
          <w:tab w:val="left" w:pos="4238"/>
        </w:tabs>
        <w:spacing w:after="0"/>
        <w:jc w:val="both"/>
        <w:rPr>
          <w:rFonts w:ascii="Cambria" w:hAnsi="Cambria" w:cs="Calibri"/>
          <w:sz w:val="24"/>
          <w:szCs w:val="24"/>
        </w:rPr>
      </w:pPr>
      <w:r w:rsidRPr="00690498">
        <w:rPr>
          <w:rFonts w:ascii="Cambria" w:hAnsi="Cambria" w:cs="Calibri"/>
          <w:sz w:val="24"/>
          <w:szCs w:val="24"/>
        </w:rPr>
        <w:t xml:space="preserve">Petru CIUBOTARU, Șef, Spitalul raional Hîncești </w:t>
      </w:r>
    </w:p>
    <w:p w:rsidR="00FF6CC0" w:rsidRPr="00690498" w:rsidRDefault="00FF6CC0" w:rsidP="00FF6CC0">
      <w:pPr>
        <w:spacing w:after="0"/>
        <w:jc w:val="both"/>
        <w:rPr>
          <w:rFonts w:ascii="Cambria" w:hAnsi="Cambria" w:cs="Calibri"/>
          <w:sz w:val="24"/>
          <w:szCs w:val="24"/>
        </w:rPr>
      </w:pPr>
      <w:r w:rsidRPr="00690498">
        <w:rPr>
          <w:rFonts w:ascii="Cambria" w:hAnsi="Cambria" w:cs="Calibri"/>
          <w:sz w:val="24"/>
          <w:szCs w:val="24"/>
        </w:rPr>
        <w:t>Sahorova Natalia, Șef Centrul de Sănătate Hîncești</w:t>
      </w:r>
    </w:p>
    <w:p w:rsidR="005B5F8A" w:rsidRPr="00690498" w:rsidRDefault="005B5F8A" w:rsidP="005B5F8A">
      <w:pPr>
        <w:tabs>
          <w:tab w:val="left" w:pos="4238"/>
        </w:tabs>
        <w:spacing w:after="0"/>
        <w:jc w:val="both"/>
        <w:rPr>
          <w:rFonts w:ascii="Cambria" w:hAnsi="Cambria" w:cs="Calibri"/>
          <w:sz w:val="24"/>
          <w:szCs w:val="24"/>
        </w:rPr>
      </w:pPr>
      <w:r w:rsidRPr="00690498">
        <w:rPr>
          <w:rFonts w:ascii="Cambria" w:hAnsi="Cambria" w:cs="Calibri"/>
          <w:sz w:val="24"/>
          <w:szCs w:val="24"/>
        </w:rPr>
        <w:t xml:space="preserve">Vladislav CIUBOTARU, Șef, </w:t>
      </w:r>
      <w:r w:rsidR="00EC533F">
        <w:rPr>
          <w:rFonts w:ascii="Cambria" w:hAnsi="Cambria" w:cs="Calibri"/>
          <w:sz w:val="24"/>
          <w:szCs w:val="24"/>
        </w:rPr>
        <w:t xml:space="preserve">Direcția Ocuparea </w:t>
      </w:r>
      <w:r w:rsidRPr="00690498">
        <w:rPr>
          <w:rFonts w:ascii="Cambria" w:hAnsi="Cambria" w:cs="Calibri"/>
          <w:sz w:val="24"/>
          <w:szCs w:val="24"/>
        </w:rPr>
        <w:t>F</w:t>
      </w:r>
      <w:r w:rsidR="00EC533F">
        <w:rPr>
          <w:rFonts w:ascii="Cambria" w:hAnsi="Cambria" w:cs="Calibri"/>
          <w:sz w:val="24"/>
          <w:szCs w:val="24"/>
        </w:rPr>
        <w:t xml:space="preserve">orței de </w:t>
      </w:r>
      <w:r w:rsidRPr="00690498">
        <w:rPr>
          <w:rFonts w:ascii="Cambria" w:hAnsi="Cambria" w:cs="Calibri"/>
          <w:sz w:val="24"/>
          <w:szCs w:val="24"/>
        </w:rPr>
        <w:t>M</w:t>
      </w:r>
      <w:r w:rsidR="00EC533F">
        <w:rPr>
          <w:rFonts w:ascii="Cambria" w:hAnsi="Cambria" w:cs="Calibri"/>
          <w:sz w:val="24"/>
          <w:szCs w:val="24"/>
        </w:rPr>
        <w:t>uncă Hîncești</w:t>
      </w:r>
    </w:p>
    <w:p w:rsidR="005B5F8A" w:rsidRDefault="005B5F8A" w:rsidP="00AE7D02">
      <w:pPr>
        <w:suppressAutoHyphens w:val="0"/>
        <w:autoSpaceDE w:val="0"/>
        <w:spacing w:after="120" w:line="276" w:lineRule="auto"/>
        <w:jc w:val="both"/>
        <w:textAlignment w:val="auto"/>
        <w:rPr>
          <w:rFonts w:ascii="Cambria" w:hAnsi="Cambria" w:cs="Calibri"/>
          <w:sz w:val="24"/>
          <w:szCs w:val="24"/>
        </w:rPr>
      </w:pPr>
    </w:p>
    <w:p w:rsidR="00D178CE" w:rsidRDefault="00BA0F5B" w:rsidP="00AE7D02">
      <w:pPr>
        <w:suppressAutoHyphens w:val="0"/>
        <w:autoSpaceDE w:val="0"/>
        <w:spacing w:after="120" w:line="276" w:lineRule="auto"/>
        <w:jc w:val="both"/>
        <w:textAlignment w:val="auto"/>
        <w:rPr>
          <w:rFonts w:ascii="Cambria" w:hAnsi="Cambria" w:cs="Calibri"/>
          <w:sz w:val="24"/>
          <w:szCs w:val="24"/>
        </w:rPr>
      </w:pPr>
      <w:r>
        <w:rPr>
          <w:rFonts w:ascii="Cambria" w:hAnsi="Cambria" w:cs="Calibri"/>
          <w:sz w:val="24"/>
          <w:szCs w:val="24"/>
        </w:rPr>
        <w:t>Elaborarea Strategiei de dezvoltare socio-economică a raionului s-a realizat în şedinţe ale Grupurilor de Lucru, unde s-au identificat direcţii strategice de dezvoltare, obiective şi măsuri de intervenție necesare realizării acestora. După realizarea analizei socio-economice, au fost centralizate ideile emise în cadrul şedinţelor Grupului de Lucru, care au generat dezbateri şi în urma cărora s-a stabilit misiunea, viziunea şi direcţiile de dezvoltare pe termen lung (</w:t>
      </w:r>
      <w:r w:rsidR="008C5198">
        <w:rPr>
          <w:rFonts w:ascii="Cambria" w:hAnsi="Cambria" w:cs="Calibri"/>
          <w:sz w:val="24"/>
          <w:szCs w:val="24"/>
        </w:rPr>
        <w:t>6</w:t>
      </w:r>
      <w:r>
        <w:rPr>
          <w:rFonts w:ascii="Cambria" w:hAnsi="Cambria" w:cs="Calibri"/>
          <w:sz w:val="24"/>
          <w:szCs w:val="24"/>
        </w:rPr>
        <w:t xml:space="preserve"> ani). </w:t>
      </w:r>
    </w:p>
    <w:p w:rsidR="00856547" w:rsidRDefault="00BA0F5B" w:rsidP="00AE7D02">
      <w:pPr>
        <w:suppressAutoHyphens w:val="0"/>
        <w:autoSpaceDE w:val="0"/>
        <w:spacing w:after="120" w:line="276" w:lineRule="auto"/>
        <w:jc w:val="both"/>
        <w:textAlignment w:val="auto"/>
        <w:rPr>
          <w:rFonts w:ascii="Cambria" w:hAnsi="Cambria" w:cs="Calibri"/>
          <w:sz w:val="24"/>
          <w:szCs w:val="24"/>
        </w:rPr>
      </w:pPr>
      <w:r>
        <w:rPr>
          <w:rFonts w:ascii="Cambria" w:hAnsi="Cambria" w:cs="Calibri"/>
          <w:sz w:val="24"/>
          <w:szCs w:val="24"/>
        </w:rPr>
        <w:t>Pe baza misiunii, viziunii şi a direcțiilor de dezvoltare s-au elaborat în mod participativ obiectivele şi măsurile de intervenție pentru fiecare domeniu analizat.</w:t>
      </w:r>
      <w:bookmarkStart w:id="55" w:name="page43"/>
      <w:bookmarkEnd w:id="55"/>
    </w:p>
    <w:p w:rsidR="00A8615E" w:rsidRDefault="00A8615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178CE" w:rsidRDefault="00D178CE" w:rsidP="00AE7D02">
      <w:pPr>
        <w:suppressAutoHyphens w:val="0"/>
        <w:autoSpaceDE w:val="0"/>
        <w:spacing w:after="120" w:line="276" w:lineRule="auto"/>
        <w:jc w:val="both"/>
        <w:textAlignment w:val="auto"/>
        <w:rPr>
          <w:rFonts w:ascii="Cambria" w:hAnsi="Cambria" w:cs="Calibri"/>
          <w:sz w:val="24"/>
          <w:szCs w:val="24"/>
        </w:rPr>
      </w:pPr>
    </w:p>
    <w:p w:rsidR="00D35176" w:rsidRPr="004F4317" w:rsidRDefault="0022104D" w:rsidP="0082523C">
      <w:pPr>
        <w:pStyle w:val="3"/>
        <w:rPr>
          <w:rFonts w:ascii="Cambria" w:eastAsia="Calibri" w:hAnsi="Cambria"/>
          <w:b/>
          <w:color w:val="000000" w:themeColor="text1"/>
        </w:rPr>
      </w:pPr>
      <w:bookmarkStart w:id="56" w:name="_Toc65509222"/>
      <w:r>
        <w:rPr>
          <w:rFonts w:ascii="Cambria" w:eastAsia="Calibri" w:hAnsi="Cambria"/>
          <w:b/>
          <w:color w:val="000000" w:themeColor="text1"/>
        </w:rPr>
        <w:t xml:space="preserve">2.2. </w:t>
      </w:r>
      <w:r w:rsidR="00B554A3" w:rsidRPr="004F4317">
        <w:rPr>
          <w:rFonts w:ascii="Cambria" w:eastAsia="Calibri" w:hAnsi="Cambria"/>
          <w:b/>
          <w:color w:val="000000" w:themeColor="text1"/>
        </w:rPr>
        <w:t>VIZIUNEA ȘI OBI</w:t>
      </w:r>
      <w:r w:rsidR="00D35176" w:rsidRPr="004F4317">
        <w:rPr>
          <w:rFonts w:ascii="Cambria" w:eastAsia="Calibri" w:hAnsi="Cambria"/>
          <w:b/>
          <w:color w:val="000000" w:themeColor="text1"/>
        </w:rPr>
        <w:t>E</w:t>
      </w:r>
      <w:r w:rsidR="00B554A3" w:rsidRPr="004F4317">
        <w:rPr>
          <w:rFonts w:ascii="Cambria" w:eastAsia="Calibri" w:hAnsi="Cambria"/>
          <w:b/>
          <w:color w:val="000000" w:themeColor="text1"/>
        </w:rPr>
        <w:t>C</w:t>
      </w:r>
      <w:r w:rsidR="00D35176" w:rsidRPr="004F4317">
        <w:rPr>
          <w:rFonts w:ascii="Cambria" w:eastAsia="Calibri" w:hAnsi="Cambria"/>
          <w:b/>
          <w:color w:val="000000" w:themeColor="text1"/>
        </w:rPr>
        <w:t>TIVE STRATEGICE</w:t>
      </w:r>
      <w:bookmarkEnd w:id="56"/>
    </w:p>
    <w:p w:rsidR="00096232" w:rsidRPr="00096232" w:rsidRDefault="00096232" w:rsidP="00C2664F">
      <w:pPr>
        <w:spacing w:line="276" w:lineRule="auto"/>
        <w:jc w:val="both"/>
        <w:rPr>
          <w:rFonts w:ascii="Cambria" w:hAnsi="Cambria" w:cs="Calibri"/>
          <w:sz w:val="24"/>
          <w:szCs w:val="24"/>
        </w:rPr>
      </w:pPr>
      <w:r w:rsidRPr="00096232">
        <w:rPr>
          <w:rFonts w:ascii="Cambria" w:hAnsi="Cambria" w:cs="Calibri"/>
          <w:sz w:val="24"/>
          <w:szCs w:val="24"/>
        </w:rPr>
        <w:t xml:space="preserve">Ținându-se cont de premisele și necesitățile identificate în cadrul </w:t>
      </w:r>
      <w:r>
        <w:rPr>
          <w:rFonts w:ascii="Cambria" w:hAnsi="Cambria" w:cs="Calibri"/>
          <w:sz w:val="24"/>
          <w:szCs w:val="24"/>
        </w:rPr>
        <w:t>auditului</w:t>
      </w:r>
      <w:r w:rsidRPr="00096232">
        <w:rPr>
          <w:rFonts w:ascii="Cambria" w:hAnsi="Cambria" w:cs="Calibri"/>
          <w:sz w:val="24"/>
          <w:szCs w:val="24"/>
        </w:rPr>
        <w:t xml:space="preserve"> socio-economic a </w:t>
      </w:r>
      <w:r>
        <w:rPr>
          <w:rFonts w:ascii="Cambria" w:hAnsi="Cambria" w:cs="Calibri"/>
          <w:sz w:val="24"/>
          <w:szCs w:val="24"/>
        </w:rPr>
        <w:t>raionului</w:t>
      </w:r>
      <w:r w:rsidRPr="00096232">
        <w:rPr>
          <w:rFonts w:ascii="Cambria" w:hAnsi="Cambria" w:cs="Calibri"/>
          <w:sz w:val="24"/>
          <w:szCs w:val="24"/>
        </w:rPr>
        <w:t xml:space="preserve">, având la bază tendințele de dezvoltare demografică, social-economică, a utilităților și serviciilor publice, s-a stabilit: </w:t>
      </w:r>
    </w:p>
    <w:p w:rsidR="00F56F28" w:rsidRPr="00F56F28" w:rsidRDefault="00F56F28" w:rsidP="00C2664F">
      <w:pPr>
        <w:spacing w:line="276" w:lineRule="auto"/>
        <w:jc w:val="both"/>
        <w:rPr>
          <w:rFonts w:ascii="Cambria" w:hAnsi="Cambria" w:cs="Calibri"/>
          <w:b/>
          <w:sz w:val="24"/>
          <w:szCs w:val="24"/>
        </w:rPr>
      </w:pPr>
      <w:r w:rsidRPr="0084356B">
        <w:rPr>
          <w:rFonts w:ascii="Cambria" w:hAnsi="Cambria" w:cs="Calibri"/>
          <w:b/>
          <w:sz w:val="24"/>
          <w:szCs w:val="24"/>
          <w:u w:val="single"/>
        </w:rPr>
        <w:t>Viziunea:</w:t>
      </w:r>
      <w:r w:rsidRPr="00F56F28">
        <w:rPr>
          <w:rFonts w:ascii="Cambria" w:hAnsi="Cambria" w:cs="Calibri"/>
          <w:b/>
          <w:sz w:val="24"/>
          <w:szCs w:val="24"/>
        </w:rPr>
        <w:t xml:space="preserve"> </w:t>
      </w:r>
      <w:r w:rsidR="0084356B">
        <w:rPr>
          <w:rFonts w:ascii="Cambria" w:hAnsi="Cambria" w:cs="Calibri"/>
          <w:b/>
          <w:sz w:val="24"/>
          <w:szCs w:val="24"/>
        </w:rPr>
        <w:t>R</w:t>
      </w:r>
      <w:r w:rsidRPr="00F56F28">
        <w:rPr>
          <w:rFonts w:ascii="Cambria" w:hAnsi="Cambria" w:cs="Calibri"/>
          <w:b/>
          <w:sz w:val="24"/>
          <w:szCs w:val="24"/>
        </w:rPr>
        <w:t>aionul Hîncești în anul 2027</w:t>
      </w:r>
    </w:p>
    <w:p w:rsidR="00F56F28" w:rsidRPr="0084356B" w:rsidRDefault="00C2664F" w:rsidP="00C2664F">
      <w:pPr>
        <w:spacing w:line="276" w:lineRule="auto"/>
        <w:jc w:val="both"/>
        <w:rPr>
          <w:rFonts w:ascii="Cambria" w:hAnsi="Cambria" w:cs="Calibri"/>
          <w:b/>
          <w:sz w:val="24"/>
          <w:szCs w:val="24"/>
        </w:rPr>
      </w:pPr>
      <w:r w:rsidRPr="0084356B">
        <w:rPr>
          <w:rFonts w:ascii="Cambria" w:hAnsi="Cambria" w:cs="Calibri"/>
          <w:b/>
          <w:sz w:val="24"/>
          <w:szCs w:val="24"/>
        </w:rPr>
        <w:t xml:space="preserve">Raionul Hîncești în anul 2027 este o regiune activă și dinamică de dezvoltare, atractivă pentru investitori și turiști, cu infrastructură modernă și dezvoltată, economie durabilă, </w:t>
      </w:r>
      <w:r w:rsidR="00096232" w:rsidRPr="0084356B">
        <w:rPr>
          <w:rFonts w:ascii="Cambria" w:hAnsi="Cambria" w:cs="Calibri"/>
          <w:b/>
          <w:sz w:val="24"/>
          <w:szCs w:val="24"/>
        </w:rPr>
        <w:t xml:space="preserve">patrimoniu cultural valorificat, </w:t>
      </w:r>
      <w:r w:rsidRPr="0084356B">
        <w:rPr>
          <w:rFonts w:ascii="Cambria" w:hAnsi="Cambria" w:cs="Calibri"/>
          <w:b/>
          <w:sz w:val="24"/>
          <w:szCs w:val="24"/>
        </w:rPr>
        <w:t>mediu ambiant curat, cu servicii publice de calitate pentru cetățeni activi și implicați, asigurînd incluziunea socială.</w:t>
      </w:r>
      <w:r w:rsidR="00F56F28" w:rsidRPr="0084356B">
        <w:rPr>
          <w:rFonts w:ascii="Cambria" w:hAnsi="Cambria" w:cs="Calibri"/>
          <w:b/>
          <w:sz w:val="24"/>
          <w:szCs w:val="24"/>
        </w:rPr>
        <w:t xml:space="preserve"> </w:t>
      </w:r>
    </w:p>
    <w:p w:rsidR="00A8615E" w:rsidRPr="00A8615E" w:rsidRDefault="00A8615E" w:rsidP="00A8615E">
      <w:pPr>
        <w:tabs>
          <w:tab w:val="left" w:pos="567"/>
        </w:tabs>
        <w:rPr>
          <w:rFonts w:ascii="Cambria" w:hAnsi="Cambria" w:cs="Calibri"/>
          <w:b/>
          <w:sz w:val="24"/>
          <w:szCs w:val="24"/>
        </w:rPr>
      </w:pPr>
      <w:r w:rsidRPr="00A8615E">
        <w:rPr>
          <w:rFonts w:ascii="Cambria" w:hAnsi="Cambria" w:cs="Calibri"/>
          <w:b/>
          <w:sz w:val="24"/>
          <w:szCs w:val="24"/>
        </w:rPr>
        <w:t>Stabilirea viziunii asupra dezvoltării strategiei:</w:t>
      </w:r>
    </w:p>
    <w:p w:rsidR="00A8615E" w:rsidRPr="00A8615E" w:rsidRDefault="00A8615E" w:rsidP="00A8615E">
      <w:pPr>
        <w:tabs>
          <w:tab w:val="left" w:pos="567"/>
        </w:tabs>
        <w:spacing w:line="276" w:lineRule="auto"/>
        <w:jc w:val="both"/>
        <w:rPr>
          <w:rFonts w:ascii="Cambria" w:hAnsi="Cambria" w:cs="Calibri"/>
          <w:sz w:val="24"/>
          <w:szCs w:val="24"/>
        </w:rPr>
      </w:pPr>
      <w:r w:rsidRPr="00A8615E">
        <w:rPr>
          <w:rFonts w:ascii="Cambria" w:hAnsi="Cambria" w:cs="Calibri"/>
          <w:sz w:val="24"/>
          <w:szCs w:val="24"/>
        </w:rPr>
        <w:t xml:space="preserve">În baza produselor existente și potențiale, a posibilităților de valorificare a oportunităților identificate, a posibilităților de eliminare  a punctelor slabe și posibilitățile de prevenire  a amenințărilor, a fost identificată viziunea strategică de dezvoltare, au fost stabilite obiectivele strategice și obiectivele specifice pe domenii de dezvoltare și au fost identificate acțiunile și indicatorii de </w:t>
      </w:r>
      <w:r>
        <w:rPr>
          <w:rFonts w:ascii="Cambria" w:hAnsi="Cambria" w:cs="Calibri"/>
          <w:sz w:val="24"/>
          <w:szCs w:val="24"/>
        </w:rPr>
        <w:t>monitorizare</w:t>
      </w:r>
      <w:r w:rsidRPr="00A8615E">
        <w:rPr>
          <w:rFonts w:ascii="Cambria" w:hAnsi="Cambria" w:cs="Calibri"/>
          <w:sz w:val="24"/>
          <w:szCs w:val="24"/>
        </w:rPr>
        <w:t>.</w:t>
      </w:r>
    </w:p>
    <w:p w:rsidR="00A8615E" w:rsidRPr="00A8615E" w:rsidRDefault="00A8615E" w:rsidP="00A8615E">
      <w:pPr>
        <w:tabs>
          <w:tab w:val="left" w:pos="567"/>
        </w:tabs>
        <w:spacing w:line="276" w:lineRule="auto"/>
        <w:jc w:val="both"/>
        <w:rPr>
          <w:rFonts w:ascii="Cambria" w:hAnsi="Cambria" w:cs="Calibri"/>
          <w:sz w:val="24"/>
          <w:szCs w:val="24"/>
        </w:rPr>
      </w:pPr>
      <w:r w:rsidRPr="00A8615E">
        <w:rPr>
          <w:rFonts w:ascii="Cambria" w:hAnsi="Cambria" w:cs="Calibri"/>
          <w:sz w:val="24"/>
          <w:szCs w:val="24"/>
        </w:rPr>
        <w:t>Stabilirea viziunii și a obiectivelor strategice au fost realizate în concordanță cu politicele și direcțiile generale adoptate de principalele documente strategice locale, regionale, naționale și europene.</w:t>
      </w:r>
    </w:p>
    <w:p w:rsidR="00856547" w:rsidRDefault="00BA0F5B" w:rsidP="0080275E">
      <w:pPr>
        <w:spacing w:line="276" w:lineRule="auto"/>
        <w:rPr>
          <w:rFonts w:ascii="Cambria" w:eastAsia="Times New Roman" w:hAnsi="Cambria" w:cs="Calibri"/>
          <w:b/>
          <w:color w:val="000000"/>
          <w:sz w:val="24"/>
          <w:szCs w:val="24"/>
        </w:rPr>
      </w:pPr>
      <w:r>
        <w:rPr>
          <w:rFonts w:ascii="Cambria" w:eastAsia="Times New Roman" w:hAnsi="Cambria" w:cs="Calibri"/>
          <w:b/>
          <w:color w:val="000000"/>
          <w:sz w:val="24"/>
          <w:szCs w:val="24"/>
        </w:rPr>
        <w:t>Formularea obiectivelor strategice</w:t>
      </w:r>
    </w:p>
    <w:p w:rsidR="00856547" w:rsidRDefault="00BA0F5B" w:rsidP="00AE7D02">
      <w:pPr>
        <w:spacing w:line="276" w:lineRule="auto"/>
        <w:jc w:val="both"/>
      </w:pPr>
      <w:r>
        <w:rPr>
          <w:rFonts w:ascii="Cambria" w:eastAsia="Times New Roman" w:hAnsi="Cambria" w:cs="Calibri"/>
          <w:color w:val="000000"/>
          <w:sz w:val="24"/>
          <w:szCs w:val="24"/>
        </w:rPr>
        <w:t>Obiectivele Strategice sunt general</w:t>
      </w:r>
      <w:r w:rsidR="008C5198">
        <w:rPr>
          <w:rFonts w:ascii="Cambria" w:eastAsia="Times New Roman" w:hAnsi="Cambria" w:cs="Calibri"/>
          <w:color w:val="000000"/>
          <w:sz w:val="24"/>
          <w:szCs w:val="24"/>
        </w:rPr>
        <w:t>e</w:t>
      </w:r>
      <w:r>
        <w:rPr>
          <w:rFonts w:ascii="Cambria" w:eastAsia="Times New Roman" w:hAnsi="Cambria" w:cs="Calibri"/>
          <w:color w:val="000000"/>
          <w:sz w:val="24"/>
          <w:szCs w:val="24"/>
        </w:rPr>
        <w:t xml:space="preserve"> şi sunt valabile pentru o perioadă de </w:t>
      </w:r>
      <w:r w:rsidR="008C5198">
        <w:rPr>
          <w:rFonts w:ascii="Cambria" w:eastAsia="Times New Roman" w:hAnsi="Cambria" w:cs="Calibri"/>
          <w:color w:val="000000"/>
          <w:sz w:val="24"/>
          <w:szCs w:val="24"/>
        </w:rPr>
        <w:t>6</w:t>
      </w:r>
      <w:r>
        <w:rPr>
          <w:rFonts w:ascii="Cambria" w:eastAsia="Times New Roman" w:hAnsi="Cambria" w:cs="Calibri"/>
          <w:color w:val="000000"/>
          <w:sz w:val="24"/>
          <w:szCs w:val="24"/>
        </w:rPr>
        <w:t xml:space="preserve"> ani. Acest cadru temporal a fost ales pentru a oferi o planificare durabilă pe termen lung. Planul de Acțiuni Strategic fiind elaborat/revizuit/completat în fiecare an. Identificarea Obiectivelor Strategice are la bază viziunea, orientarea strategică şi avantajele comparative ale raionului.</w:t>
      </w:r>
    </w:p>
    <w:p w:rsidR="00856547" w:rsidRDefault="00BA0F5B" w:rsidP="00AE7D02">
      <w:pPr>
        <w:spacing w:line="276" w:lineRule="auto"/>
        <w:jc w:val="both"/>
      </w:pPr>
      <w:r>
        <w:rPr>
          <w:rFonts w:ascii="Cambria" w:eastAsia="Times New Roman" w:hAnsi="Cambria" w:cs="Calibri"/>
          <w:color w:val="000000"/>
          <w:sz w:val="24"/>
          <w:szCs w:val="24"/>
        </w:rPr>
        <w:t xml:space="preserve">Obiectivele operaționale stabilite urmăresc realizarea Obiectivului Strategic, constituind un scenariu pentru o perioadă de </w:t>
      </w:r>
      <w:r w:rsidR="008C5198">
        <w:rPr>
          <w:rFonts w:ascii="Cambria" w:eastAsia="Times New Roman" w:hAnsi="Cambria" w:cs="Calibri"/>
          <w:color w:val="000000"/>
          <w:sz w:val="24"/>
          <w:szCs w:val="24"/>
        </w:rPr>
        <w:t>6</w:t>
      </w:r>
      <w:r>
        <w:rPr>
          <w:rFonts w:ascii="Cambria" w:eastAsia="Times New Roman" w:hAnsi="Cambria" w:cs="Calibri"/>
          <w:color w:val="000000"/>
          <w:sz w:val="24"/>
          <w:szCs w:val="24"/>
        </w:rPr>
        <w:t xml:space="preserve"> ani. Deseori, OO(obiectivele operaționale) reprezintă o combinație între intervenții (proiecte) şi formare de capacități.</w:t>
      </w:r>
    </w:p>
    <w:p w:rsidR="00856547" w:rsidRDefault="00BA0F5B" w:rsidP="00AE7D02">
      <w:pPr>
        <w:spacing w:after="0" w:line="276" w:lineRule="auto"/>
        <w:ind w:left="260" w:firstLine="24"/>
      </w:pPr>
      <w:r>
        <w:rPr>
          <w:rFonts w:ascii="Cambria" w:eastAsia="Times New Roman" w:hAnsi="Cambria"/>
          <w:b/>
          <w:color w:val="000000"/>
          <w:sz w:val="24"/>
          <w:szCs w:val="24"/>
        </w:rPr>
        <w:t>Obiectivul strategic OS.1:</w:t>
      </w:r>
      <w:r>
        <w:rPr>
          <w:sz w:val="24"/>
          <w:szCs w:val="24"/>
        </w:rPr>
        <w:t xml:space="preserve"> </w:t>
      </w:r>
      <w:r>
        <w:rPr>
          <w:rFonts w:ascii="Cambria" w:hAnsi="Cambria"/>
          <w:sz w:val="24"/>
          <w:szCs w:val="24"/>
        </w:rPr>
        <w:t>Dezvoltarea infrastructurii și protecția mediului</w:t>
      </w:r>
    </w:p>
    <w:p w:rsidR="00856547" w:rsidRDefault="00BA0F5B" w:rsidP="00AE7D02">
      <w:pPr>
        <w:spacing w:after="0" w:line="276" w:lineRule="auto"/>
        <w:ind w:left="260" w:firstLine="24"/>
      </w:pPr>
      <w:r>
        <w:rPr>
          <w:rFonts w:ascii="Cambria" w:eastAsia="Times New Roman" w:hAnsi="Cambria"/>
          <w:b/>
          <w:color w:val="000000"/>
          <w:sz w:val="24"/>
          <w:szCs w:val="24"/>
        </w:rPr>
        <w:t xml:space="preserve">Obiectivul strategic OS.2: </w:t>
      </w:r>
      <w:r>
        <w:rPr>
          <w:rFonts w:ascii="Cambria" w:hAnsi="Cambria"/>
          <w:sz w:val="24"/>
          <w:szCs w:val="24"/>
        </w:rPr>
        <w:t>Dezvoltarea economică și atragerea investițiilor</w:t>
      </w:r>
    </w:p>
    <w:p w:rsidR="00856547" w:rsidRDefault="00BA0F5B" w:rsidP="00AE7D02">
      <w:pPr>
        <w:spacing w:after="0" w:line="276" w:lineRule="auto"/>
        <w:ind w:left="3119" w:hanging="2835"/>
      </w:pPr>
      <w:r>
        <w:rPr>
          <w:rFonts w:ascii="Cambria" w:eastAsia="Times New Roman" w:hAnsi="Cambria"/>
          <w:b/>
          <w:color w:val="000000"/>
          <w:sz w:val="24"/>
          <w:szCs w:val="24"/>
        </w:rPr>
        <w:t xml:space="preserve">Obiectivul strategic OS.3: </w:t>
      </w:r>
      <w:r>
        <w:rPr>
          <w:rFonts w:ascii="Cambria" w:hAnsi="Cambria"/>
          <w:sz w:val="24"/>
          <w:szCs w:val="24"/>
        </w:rPr>
        <w:t>Servicii Publice, dezvoltarea socială  protecția grupurilor vulnerabile, asistența medicală</w:t>
      </w:r>
    </w:p>
    <w:p w:rsidR="00856547" w:rsidRDefault="00BA0F5B" w:rsidP="00AE7D02">
      <w:pPr>
        <w:spacing w:after="0" w:line="276" w:lineRule="auto"/>
        <w:ind w:firstLine="284"/>
      </w:pPr>
      <w:r>
        <w:rPr>
          <w:rFonts w:ascii="Cambria" w:eastAsia="Times New Roman" w:hAnsi="Cambria"/>
          <w:b/>
          <w:color w:val="000000"/>
          <w:sz w:val="24"/>
          <w:szCs w:val="24"/>
        </w:rPr>
        <w:t xml:space="preserve">Obiectivul strategic OS.4: </w:t>
      </w:r>
      <w:r>
        <w:rPr>
          <w:rFonts w:ascii="Cambria" w:hAnsi="Cambria"/>
          <w:sz w:val="24"/>
          <w:szCs w:val="24"/>
        </w:rPr>
        <w:t>Învățământ, cultură, turism și creșterea vizibilității raionului</w:t>
      </w:r>
    </w:p>
    <w:p w:rsidR="00856547" w:rsidRDefault="00BA0F5B" w:rsidP="00AE7D02">
      <w:pPr>
        <w:spacing w:after="0" w:line="276" w:lineRule="auto"/>
        <w:ind w:left="260" w:firstLine="24"/>
      </w:pPr>
      <w:r>
        <w:rPr>
          <w:rFonts w:ascii="Cambria" w:eastAsia="Times New Roman" w:hAnsi="Cambria"/>
          <w:b/>
          <w:color w:val="000000"/>
          <w:sz w:val="24"/>
          <w:szCs w:val="24"/>
        </w:rPr>
        <w:t xml:space="preserve">Obiectivul strategic OS.5: </w:t>
      </w:r>
      <w:r>
        <w:rPr>
          <w:rFonts w:ascii="Cambria" w:eastAsia="Times New Roman" w:hAnsi="Cambria"/>
          <w:color w:val="000000"/>
          <w:sz w:val="24"/>
          <w:szCs w:val="24"/>
        </w:rPr>
        <w:t>Consolidarea APL şi dezvoltarea parteneriatelor.</w:t>
      </w:r>
    </w:p>
    <w:p w:rsidR="00856547" w:rsidRDefault="00856547" w:rsidP="00AE7D02">
      <w:pPr>
        <w:spacing w:after="0" w:line="276" w:lineRule="auto"/>
        <w:rPr>
          <w:rFonts w:ascii="Cambria" w:eastAsia="Times New Roman" w:hAnsi="Cambria"/>
          <w:color w:val="000000"/>
          <w:sz w:val="24"/>
          <w:szCs w:val="24"/>
        </w:rPr>
      </w:pPr>
    </w:p>
    <w:p w:rsidR="00856547" w:rsidRDefault="00BA0F5B" w:rsidP="0080275E">
      <w:pPr>
        <w:spacing w:line="276" w:lineRule="auto"/>
        <w:jc w:val="both"/>
        <w:rPr>
          <w:rFonts w:ascii="Cambria" w:eastAsia="Times New Roman" w:hAnsi="Cambria"/>
          <w:color w:val="000000"/>
          <w:sz w:val="24"/>
          <w:szCs w:val="24"/>
        </w:rPr>
      </w:pPr>
      <w:r>
        <w:rPr>
          <w:rFonts w:ascii="Cambria" w:eastAsia="Times New Roman" w:hAnsi="Cambria"/>
          <w:color w:val="000000"/>
          <w:sz w:val="24"/>
          <w:szCs w:val="24"/>
        </w:rPr>
        <w:t xml:space="preserve">La rândul său, fiecare obiectiv strategic a fost desecat în mai multe obiective operaționale, care pe parcursul implementării Planului strategic în dependență de condițiile interne şi externe </w:t>
      </w:r>
      <w:r w:rsidR="00930FB0">
        <w:rPr>
          <w:rFonts w:ascii="Cambria" w:eastAsia="Times New Roman" w:hAnsi="Cambria"/>
          <w:color w:val="000000"/>
          <w:sz w:val="24"/>
          <w:szCs w:val="24"/>
        </w:rPr>
        <w:t>au fost</w:t>
      </w:r>
      <w:r>
        <w:rPr>
          <w:rFonts w:ascii="Cambria" w:eastAsia="Times New Roman" w:hAnsi="Cambria"/>
          <w:color w:val="000000"/>
          <w:sz w:val="24"/>
          <w:szCs w:val="24"/>
        </w:rPr>
        <w:t xml:space="preserve"> transformate în proiecte (unul sau mai multe). Metodologia dată permite de a folosi Planul Strategic dat în cadrul altor instrumente moderne de gestiune: bugetul de performanță, managementul de performanță, etc.</w:t>
      </w:r>
    </w:p>
    <w:p w:rsidR="00856547" w:rsidRDefault="00FF6CC0" w:rsidP="00FF6CC0">
      <w:pPr>
        <w:spacing w:line="0" w:lineRule="atLeast"/>
        <w:jc w:val="both"/>
        <w:rPr>
          <w:rFonts w:ascii="Cambria" w:eastAsia="Times New Roman" w:hAnsi="Cambria"/>
          <w:color w:val="000000"/>
          <w:sz w:val="24"/>
          <w:szCs w:val="24"/>
        </w:rPr>
      </w:pPr>
      <w:r w:rsidRPr="00690498">
        <w:rPr>
          <w:rFonts w:ascii="Cambria" w:eastAsia="Times New Roman" w:hAnsi="Cambria"/>
          <w:color w:val="000000"/>
          <w:sz w:val="24"/>
          <w:szCs w:val="24"/>
        </w:rPr>
        <w:lastRenderedPageBreak/>
        <w:t>Strategia de dezvoltare socio-economică a raionului</w:t>
      </w:r>
      <w:r w:rsidRPr="00FF6CC0">
        <w:rPr>
          <w:rFonts w:ascii="Cambria" w:eastAsia="Times New Roman" w:hAnsi="Cambria"/>
          <w:color w:val="000000"/>
          <w:sz w:val="24"/>
          <w:szCs w:val="24"/>
        </w:rPr>
        <w:t xml:space="preserve"> reprezintă un document de politică publică, care va ghida acțiunile Administrației Publice Locale, în următorii </w:t>
      </w:r>
      <w:r>
        <w:rPr>
          <w:rFonts w:ascii="Cambria" w:eastAsia="Times New Roman" w:hAnsi="Cambria"/>
          <w:color w:val="000000"/>
          <w:sz w:val="24"/>
          <w:szCs w:val="24"/>
        </w:rPr>
        <w:t>6</w:t>
      </w:r>
      <w:r w:rsidRPr="00FF6CC0">
        <w:rPr>
          <w:rFonts w:ascii="Cambria" w:eastAsia="Times New Roman" w:hAnsi="Cambria"/>
          <w:color w:val="000000"/>
          <w:sz w:val="24"/>
          <w:szCs w:val="24"/>
        </w:rPr>
        <w:t xml:space="preserve"> ani, în vederea asigurării unui proces continuu și coerent de dezvoltare a localității.</w:t>
      </w:r>
    </w:p>
    <w:p w:rsidR="00856547" w:rsidRPr="00AE7D02" w:rsidRDefault="0082523C" w:rsidP="00B57F14">
      <w:pPr>
        <w:pStyle w:val="1"/>
        <w:numPr>
          <w:ilvl w:val="0"/>
          <w:numId w:val="41"/>
        </w:numPr>
        <w:rPr>
          <w:rFonts w:ascii="Cambria" w:eastAsia="Times New Roman" w:hAnsi="Cambria"/>
          <w:b/>
        </w:rPr>
      </w:pPr>
      <w:bookmarkStart w:id="57" w:name="_Toc65509223"/>
      <w:r>
        <w:rPr>
          <w:rFonts w:ascii="Cambria" w:eastAsia="Times New Roman" w:hAnsi="Cambria"/>
          <w:b/>
        </w:rPr>
        <w:t>CAPITOLUL</w:t>
      </w:r>
      <w:r w:rsidRPr="0082523C">
        <w:rPr>
          <w:rFonts w:ascii="Cambria" w:eastAsia="Times New Roman" w:hAnsi="Cambria"/>
          <w:b/>
          <w:sz w:val="36"/>
        </w:rPr>
        <w:t>:</w:t>
      </w:r>
      <w:r w:rsidR="00AE7D02" w:rsidRPr="00AE7D02">
        <w:rPr>
          <w:rFonts w:ascii="Cambria" w:eastAsia="Times New Roman" w:hAnsi="Cambria"/>
          <w:b/>
        </w:rPr>
        <w:t xml:space="preserve"> CADRUL OPERAȚIONAL AL STRATEGIEI</w:t>
      </w:r>
      <w:bookmarkEnd w:id="57"/>
    </w:p>
    <w:p w:rsidR="00AE7D02" w:rsidRDefault="00AE7D02" w:rsidP="00AE7D02">
      <w:pPr>
        <w:pStyle w:val="3"/>
        <w:rPr>
          <w:rFonts w:ascii="Cambria" w:eastAsia="Times New Roman" w:hAnsi="Cambria"/>
          <w:b/>
        </w:rPr>
      </w:pPr>
    </w:p>
    <w:p w:rsidR="00AE7D02" w:rsidRPr="004F4317" w:rsidRDefault="0022104D" w:rsidP="00AE7D02">
      <w:pPr>
        <w:pStyle w:val="3"/>
        <w:rPr>
          <w:rFonts w:ascii="Cambria" w:eastAsia="Times New Roman" w:hAnsi="Cambria"/>
          <w:b/>
          <w:color w:val="000000" w:themeColor="text1"/>
        </w:rPr>
      </w:pPr>
      <w:bookmarkStart w:id="58" w:name="_Toc65509224"/>
      <w:r>
        <w:rPr>
          <w:rFonts w:ascii="Cambria" w:eastAsia="Times New Roman" w:hAnsi="Cambria"/>
          <w:b/>
          <w:color w:val="000000" w:themeColor="text1"/>
        </w:rPr>
        <w:t xml:space="preserve">3.1. </w:t>
      </w:r>
      <w:r w:rsidR="00AE7D02" w:rsidRPr="004F4317">
        <w:rPr>
          <w:rFonts w:ascii="Cambria" w:eastAsia="Times New Roman" w:hAnsi="Cambria"/>
          <w:b/>
          <w:color w:val="000000" w:themeColor="text1"/>
        </w:rPr>
        <w:t>PLANUL STRATEGIC DE DEZVOLTARE SOCIO-ECONOMIC AL RAIONULUI HÎNCEȘTI 2021-2027</w:t>
      </w:r>
      <w:bookmarkEnd w:id="58"/>
    </w:p>
    <w:p w:rsidR="00856547" w:rsidRPr="004F4317" w:rsidRDefault="00856547" w:rsidP="00AE7D02">
      <w:pPr>
        <w:pStyle w:val="3"/>
        <w:rPr>
          <w:rFonts w:ascii="Cambria" w:eastAsia="Times New Roman" w:hAnsi="Cambria"/>
          <w:b/>
          <w:color w:val="000000" w:themeColor="text1"/>
        </w:rPr>
      </w:pPr>
    </w:p>
    <w:p w:rsidR="00856547" w:rsidRDefault="00856547">
      <w:pPr>
        <w:spacing w:line="0" w:lineRule="atLeast"/>
        <w:rPr>
          <w:rFonts w:ascii="Cambria" w:eastAsia="Times New Roman" w:hAnsi="Cambria"/>
          <w:color w:val="000000"/>
          <w:sz w:val="24"/>
          <w:szCs w:val="24"/>
        </w:rPr>
      </w:pPr>
    </w:p>
    <w:p w:rsidR="00856547" w:rsidRDefault="00856547">
      <w:pPr>
        <w:rPr>
          <w:rFonts w:ascii="Cambria" w:hAnsi="Cambria"/>
          <w:b/>
          <w:color w:val="000000"/>
          <w:sz w:val="24"/>
          <w:szCs w:val="24"/>
        </w:rPr>
      </w:pPr>
    </w:p>
    <w:p w:rsidR="00856547" w:rsidRDefault="00856547">
      <w:pPr>
        <w:spacing w:after="0"/>
        <w:jc w:val="both"/>
        <w:rPr>
          <w:rFonts w:ascii="Cambria" w:hAnsi="Cambria" w:cs="Calibri"/>
          <w:color w:val="000000"/>
          <w:sz w:val="24"/>
          <w:szCs w:val="24"/>
        </w:rPr>
      </w:pPr>
    </w:p>
    <w:p w:rsidR="00856547" w:rsidRDefault="00856547">
      <w:pPr>
        <w:spacing w:after="0"/>
        <w:jc w:val="both"/>
        <w:rPr>
          <w:rFonts w:ascii="Cambria" w:hAnsi="Cambria" w:cs="Calibri"/>
          <w:color w:val="000000"/>
          <w:sz w:val="24"/>
          <w:szCs w:val="24"/>
        </w:rPr>
      </w:pPr>
    </w:p>
    <w:p w:rsidR="00856547" w:rsidRDefault="00856547">
      <w:pPr>
        <w:spacing w:after="0"/>
        <w:jc w:val="both"/>
        <w:rPr>
          <w:rFonts w:ascii="Cambria" w:hAnsi="Cambria" w:cs="Calibri"/>
          <w:color w:val="000000"/>
          <w:sz w:val="24"/>
          <w:szCs w:val="24"/>
        </w:rPr>
      </w:pPr>
    </w:p>
    <w:p w:rsidR="00856547" w:rsidRDefault="00856547">
      <w:pPr>
        <w:spacing w:after="0"/>
        <w:jc w:val="both"/>
        <w:rPr>
          <w:rFonts w:ascii="Cambria" w:hAnsi="Cambria" w:cs="Calibri"/>
          <w:color w:val="000000"/>
          <w:sz w:val="24"/>
          <w:szCs w:val="24"/>
        </w:rPr>
      </w:pPr>
    </w:p>
    <w:p w:rsidR="00856547" w:rsidRDefault="00856547">
      <w:pPr>
        <w:spacing w:after="0"/>
        <w:jc w:val="both"/>
        <w:rPr>
          <w:rFonts w:ascii="Cambria" w:hAnsi="Cambria" w:cs="Calibri"/>
          <w:color w:val="000000"/>
          <w:sz w:val="24"/>
          <w:szCs w:val="24"/>
        </w:rPr>
      </w:pPr>
    </w:p>
    <w:p w:rsidR="00856547" w:rsidRDefault="00856547">
      <w:pPr>
        <w:spacing w:after="0"/>
        <w:jc w:val="both"/>
        <w:rPr>
          <w:rFonts w:ascii="Cambria" w:hAnsi="Cambria" w:cs="Calibri"/>
          <w:color w:val="000000"/>
          <w:sz w:val="24"/>
          <w:szCs w:val="24"/>
        </w:rPr>
      </w:pPr>
    </w:p>
    <w:p w:rsidR="00856547" w:rsidRDefault="00856547">
      <w:pPr>
        <w:spacing w:after="0"/>
        <w:jc w:val="both"/>
        <w:rPr>
          <w:rFonts w:ascii="Cambria" w:hAnsi="Cambria" w:cs="Calibri"/>
          <w:color w:val="000000"/>
          <w:sz w:val="24"/>
          <w:szCs w:val="24"/>
        </w:rPr>
      </w:pPr>
    </w:p>
    <w:p w:rsidR="00856547" w:rsidRDefault="00856547">
      <w:pPr>
        <w:pStyle w:val="a5"/>
        <w:shd w:val="clear" w:color="auto" w:fill="auto"/>
        <w:spacing w:before="0" w:line="240" w:lineRule="auto"/>
        <w:ind w:right="20" w:firstLine="0"/>
        <w:rPr>
          <w:rFonts w:ascii="Cambria" w:hAnsi="Cambria" w:cs="Calibri"/>
          <w:color w:val="000000"/>
          <w:sz w:val="24"/>
          <w:szCs w:val="24"/>
        </w:rPr>
      </w:pPr>
    </w:p>
    <w:sectPr w:rsidR="00856547" w:rsidSect="00A8615E">
      <w:pgSz w:w="11906" w:h="16838"/>
      <w:pgMar w:top="993" w:right="991" w:bottom="709"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F2B" w:rsidRDefault="00EC7F2B">
      <w:pPr>
        <w:spacing w:after="0"/>
      </w:pPr>
      <w:r>
        <w:separator/>
      </w:r>
    </w:p>
  </w:endnote>
  <w:endnote w:type="continuationSeparator" w:id="0">
    <w:p w:rsidR="00EC7F2B" w:rsidRDefault="00EC7F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ionPro-Regular">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F2B" w:rsidRDefault="00EC7F2B">
      <w:pPr>
        <w:spacing w:after="0"/>
      </w:pPr>
      <w:r>
        <w:rPr>
          <w:color w:val="000000"/>
        </w:rPr>
        <w:separator/>
      </w:r>
    </w:p>
  </w:footnote>
  <w:footnote w:type="continuationSeparator" w:id="0">
    <w:p w:rsidR="00EC7F2B" w:rsidRDefault="00EC7F2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E9A"/>
      </v:shape>
    </w:pict>
  </w:numPicBullet>
  <w:abstractNum w:abstractNumId="0">
    <w:nsid w:val="023150C1"/>
    <w:multiLevelType w:val="hybridMultilevel"/>
    <w:tmpl w:val="B9B4AEEE"/>
    <w:lvl w:ilvl="0" w:tplc="ABA66C14">
      <w:numFmt w:val="bullet"/>
      <w:lvlText w:val="-"/>
      <w:lvlJc w:val="left"/>
      <w:pPr>
        <w:ind w:left="106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88583B"/>
    <w:multiLevelType w:val="multilevel"/>
    <w:tmpl w:val="F556A482"/>
    <w:lvl w:ilvl="0">
      <w:start w:val="1"/>
      <w:numFmt w:val="bullet"/>
      <w:lvlText w:val=""/>
      <w:lvlPicBulletId w:val="0"/>
      <w:lvlJc w:val="left"/>
      <w:pPr>
        <w:ind w:left="720" w:hanging="360"/>
      </w:pPr>
      <w:rPr>
        <w:rFonts w:ascii="Wingdings" w:hAnsi="Wingdings" w:cs="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3A20E81"/>
    <w:multiLevelType w:val="hybridMultilevel"/>
    <w:tmpl w:val="39560E6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7E6185"/>
    <w:multiLevelType w:val="hybridMultilevel"/>
    <w:tmpl w:val="C8E45678"/>
    <w:lvl w:ilvl="0" w:tplc="08190005">
      <w:start w:val="1"/>
      <w:numFmt w:val="bullet"/>
      <w:lvlText w:val=""/>
      <w:lvlJc w:val="left"/>
      <w:pPr>
        <w:ind w:left="720" w:hanging="360"/>
      </w:pPr>
      <w:rPr>
        <w:rFonts w:ascii="Wingdings" w:hAnsi="Wingdings" w:hint="default"/>
      </w:rPr>
    </w:lvl>
    <w:lvl w:ilvl="1" w:tplc="08190003">
      <w:start w:val="1"/>
      <w:numFmt w:val="bullet"/>
      <w:lvlText w:val="o"/>
      <w:lvlJc w:val="left"/>
      <w:pPr>
        <w:ind w:left="1440" w:hanging="360"/>
      </w:pPr>
      <w:rPr>
        <w:rFonts w:ascii="Courier New" w:hAnsi="Courier New" w:cs="Courier New" w:hint="default"/>
      </w:rPr>
    </w:lvl>
    <w:lvl w:ilvl="2" w:tplc="08190005">
      <w:start w:val="1"/>
      <w:numFmt w:val="bullet"/>
      <w:lvlText w:val=""/>
      <w:lvlJc w:val="left"/>
      <w:pPr>
        <w:ind w:left="2160" w:hanging="360"/>
      </w:pPr>
      <w:rPr>
        <w:rFonts w:ascii="Wingdings" w:hAnsi="Wingdings" w:hint="default"/>
      </w:rPr>
    </w:lvl>
    <w:lvl w:ilvl="3" w:tplc="08190001">
      <w:start w:val="1"/>
      <w:numFmt w:val="bullet"/>
      <w:lvlText w:val=""/>
      <w:lvlJc w:val="left"/>
      <w:pPr>
        <w:ind w:left="2880" w:hanging="360"/>
      </w:pPr>
      <w:rPr>
        <w:rFonts w:ascii="Symbol" w:hAnsi="Symbol" w:hint="default"/>
      </w:rPr>
    </w:lvl>
    <w:lvl w:ilvl="4" w:tplc="08190003">
      <w:start w:val="1"/>
      <w:numFmt w:val="bullet"/>
      <w:lvlText w:val="o"/>
      <w:lvlJc w:val="left"/>
      <w:pPr>
        <w:ind w:left="3600" w:hanging="360"/>
      </w:pPr>
      <w:rPr>
        <w:rFonts w:ascii="Courier New" w:hAnsi="Courier New" w:cs="Courier New" w:hint="default"/>
      </w:rPr>
    </w:lvl>
    <w:lvl w:ilvl="5" w:tplc="08190005">
      <w:start w:val="1"/>
      <w:numFmt w:val="bullet"/>
      <w:lvlText w:val=""/>
      <w:lvlJc w:val="left"/>
      <w:pPr>
        <w:ind w:left="4320" w:hanging="360"/>
      </w:pPr>
      <w:rPr>
        <w:rFonts w:ascii="Wingdings" w:hAnsi="Wingdings" w:hint="default"/>
      </w:rPr>
    </w:lvl>
    <w:lvl w:ilvl="6" w:tplc="08190001">
      <w:start w:val="1"/>
      <w:numFmt w:val="bullet"/>
      <w:lvlText w:val=""/>
      <w:lvlJc w:val="left"/>
      <w:pPr>
        <w:ind w:left="5040" w:hanging="360"/>
      </w:pPr>
      <w:rPr>
        <w:rFonts w:ascii="Symbol" w:hAnsi="Symbol" w:hint="default"/>
      </w:rPr>
    </w:lvl>
    <w:lvl w:ilvl="7" w:tplc="08190003">
      <w:start w:val="1"/>
      <w:numFmt w:val="bullet"/>
      <w:lvlText w:val="o"/>
      <w:lvlJc w:val="left"/>
      <w:pPr>
        <w:ind w:left="5760" w:hanging="360"/>
      </w:pPr>
      <w:rPr>
        <w:rFonts w:ascii="Courier New" w:hAnsi="Courier New" w:cs="Courier New" w:hint="default"/>
      </w:rPr>
    </w:lvl>
    <w:lvl w:ilvl="8" w:tplc="08190005">
      <w:start w:val="1"/>
      <w:numFmt w:val="bullet"/>
      <w:lvlText w:val=""/>
      <w:lvlJc w:val="left"/>
      <w:pPr>
        <w:ind w:left="6480" w:hanging="360"/>
      </w:pPr>
      <w:rPr>
        <w:rFonts w:ascii="Wingdings" w:hAnsi="Wingdings" w:hint="default"/>
      </w:rPr>
    </w:lvl>
  </w:abstractNum>
  <w:abstractNum w:abstractNumId="4">
    <w:nsid w:val="05DC0419"/>
    <w:multiLevelType w:val="hybridMultilevel"/>
    <w:tmpl w:val="82EC0918"/>
    <w:lvl w:ilvl="0" w:tplc="FFFFFFFF">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AE69DC"/>
    <w:multiLevelType w:val="hybridMultilevel"/>
    <w:tmpl w:val="C9EACAA0"/>
    <w:lvl w:ilvl="0" w:tplc="FFFFFFFF">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8E7497C"/>
    <w:multiLevelType w:val="hybridMultilevel"/>
    <w:tmpl w:val="A9D4A5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A178B1"/>
    <w:multiLevelType w:val="multilevel"/>
    <w:tmpl w:val="DCFE84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0F3F0E9A"/>
    <w:multiLevelType w:val="multilevel"/>
    <w:tmpl w:val="D242A6E4"/>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0F36741"/>
    <w:multiLevelType w:val="hybridMultilevel"/>
    <w:tmpl w:val="02FCF5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2F7DA2"/>
    <w:multiLevelType w:val="hybridMultilevel"/>
    <w:tmpl w:val="EEB2B5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C61107"/>
    <w:multiLevelType w:val="multilevel"/>
    <w:tmpl w:val="C2D6113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nsid w:val="12F0279C"/>
    <w:multiLevelType w:val="multilevel"/>
    <w:tmpl w:val="679AFE8C"/>
    <w:lvl w:ilvl="0">
      <w:start w:val="1"/>
      <w:numFmt w:val="decimal"/>
      <w:lvlText w:val="%1."/>
      <w:lvlJc w:val="left"/>
      <w:pPr>
        <w:ind w:left="630" w:hanging="630"/>
      </w:pPr>
      <w:rPr>
        <w:rFonts w:cstheme="majorBidi" w:hint="default"/>
        <w:i w:val="0"/>
      </w:rPr>
    </w:lvl>
    <w:lvl w:ilvl="1">
      <w:start w:val="4"/>
      <w:numFmt w:val="decimal"/>
      <w:lvlText w:val="%1.%2."/>
      <w:lvlJc w:val="left"/>
      <w:pPr>
        <w:ind w:left="720" w:hanging="720"/>
      </w:pPr>
      <w:rPr>
        <w:rFonts w:cstheme="majorBidi" w:hint="default"/>
        <w:i w:val="0"/>
      </w:rPr>
    </w:lvl>
    <w:lvl w:ilvl="2">
      <w:start w:val="1"/>
      <w:numFmt w:val="decimal"/>
      <w:lvlText w:val="%1.%2.%3."/>
      <w:lvlJc w:val="left"/>
      <w:pPr>
        <w:ind w:left="720" w:hanging="720"/>
      </w:pPr>
      <w:rPr>
        <w:rFonts w:cstheme="majorBidi" w:hint="default"/>
        <w:i w:val="0"/>
      </w:rPr>
    </w:lvl>
    <w:lvl w:ilvl="3">
      <w:start w:val="1"/>
      <w:numFmt w:val="decimal"/>
      <w:lvlText w:val="%1.%2.%3.%4."/>
      <w:lvlJc w:val="left"/>
      <w:pPr>
        <w:ind w:left="1080" w:hanging="1080"/>
      </w:pPr>
      <w:rPr>
        <w:rFonts w:cstheme="majorBidi" w:hint="default"/>
        <w:i w:val="0"/>
      </w:rPr>
    </w:lvl>
    <w:lvl w:ilvl="4">
      <w:start w:val="1"/>
      <w:numFmt w:val="decimal"/>
      <w:lvlText w:val="%1.%2.%3.%4.%5."/>
      <w:lvlJc w:val="left"/>
      <w:pPr>
        <w:ind w:left="1080" w:hanging="1080"/>
      </w:pPr>
      <w:rPr>
        <w:rFonts w:cstheme="majorBidi" w:hint="default"/>
        <w:i w:val="0"/>
      </w:rPr>
    </w:lvl>
    <w:lvl w:ilvl="5">
      <w:start w:val="1"/>
      <w:numFmt w:val="decimal"/>
      <w:lvlText w:val="%1.%2.%3.%4.%5.%6."/>
      <w:lvlJc w:val="left"/>
      <w:pPr>
        <w:ind w:left="1440" w:hanging="1440"/>
      </w:pPr>
      <w:rPr>
        <w:rFonts w:cstheme="majorBidi" w:hint="default"/>
        <w:i w:val="0"/>
      </w:rPr>
    </w:lvl>
    <w:lvl w:ilvl="6">
      <w:start w:val="1"/>
      <w:numFmt w:val="decimal"/>
      <w:lvlText w:val="%1.%2.%3.%4.%5.%6.%7."/>
      <w:lvlJc w:val="left"/>
      <w:pPr>
        <w:ind w:left="1440" w:hanging="1440"/>
      </w:pPr>
      <w:rPr>
        <w:rFonts w:cstheme="majorBidi" w:hint="default"/>
        <w:i w:val="0"/>
      </w:rPr>
    </w:lvl>
    <w:lvl w:ilvl="7">
      <w:start w:val="1"/>
      <w:numFmt w:val="decimal"/>
      <w:lvlText w:val="%1.%2.%3.%4.%5.%6.%7.%8."/>
      <w:lvlJc w:val="left"/>
      <w:pPr>
        <w:ind w:left="1800" w:hanging="1800"/>
      </w:pPr>
      <w:rPr>
        <w:rFonts w:cstheme="majorBidi" w:hint="default"/>
        <w:i w:val="0"/>
      </w:rPr>
    </w:lvl>
    <w:lvl w:ilvl="8">
      <w:start w:val="1"/>
      <w:numFmt w:val="decimal"/>
      <w:lvlText w:val="%1.%2.%3.%4.%5.%6.%7.%8.%9."/>
      <w:lvlJc w:val="left"/>
      <w:pPr>
        <w:ind w:left="1800" w:hanging="1800"/>
      </w:pPr>
      <w:rPr>
        <w:rFonts w:cstheme="majorBidi" w:hint="default"/>
        <w:i w:val="0"/>
      </w:rPr>
    </w:lvl>
  </w:abstractNum>
  <w:abstractNum w:abstractNumId="13">
    <w:nsid w:val="15FB795F"/>
    <w:multiLevelType w:val="multilevel"/>
    <w:tmpl w:val="97B0E27A"/>
    <w:lvl w:ilvl="0">
      <w:start w:val="1"/>
      <w:numFmt w:val="bullet"/>
      <w:lvlText w:val="o"/>
      <w:lvlJc w:val="left"/>
      <w:pPr>
        <w:ind w:left="1004" w:hanging="360"/>
      </w:pPr>
      <w:rPr>
        <w:rFonts w:ascii="Courier New" w:hAnsi="Courier New" w:cs="Courier New" w:hint="default"/>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14">
    <w:nsid w:val="18C566F5"/>
    <w:multiLevelType w:val="multilevel"/>
    <w:tmpl w:val="2670ED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8DB4DE7"/>
    <w:multiLevelType w:val="multilevel"/>
    <w:tmpl w:val="BB24C5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92B4B92"/>
    <w:multiLevelType w:val="multilevel"/>
    <w:tmpl w:val="A3D0E06E"/>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7">
    <w:nsid w:val="19550A19"/>
    <w:multiLevelType w:val="multilevel"/>
    <w:tmpl w:val="04B885DE"/>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D446ACA"/>
    <w:multiLevelType w:val="multilevel"/>
    <w:tmpl w:val="3F2040C6"/>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62F09AB"/>
    <w:multiLevelType w:val="multilevel"/>
    <w:tmpl w:val="40C8BF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26A41FF9"/>
    <w:multiLevelType w:val="multilevel"/>
    <w:tmpl w:val="95C6487C"/>
    <w:lvl w:ilvl="0">
      <w:numFmt w:val="bullet"/>
      <w:lvlText w:val=""/>
      <w:lvlJc w:val="left"/>
      <w:pPr>
        <w:ind w:left="502" w:hanging="360"/>
      </w:pPr>
      <w:rPr>
        <w:rFonts w:ascii="Wingdings 3" w:hAnsi="Wingdings 3"/>
      </w:rPr>
    </w:lvl>
    <w:lvl w:ilvl="1">
      <w:numFmt w:val="bullet"/>
      <w:lvlText w:val=""/>
      <w:lvlJc w:val="left"/>
      <w:pPr>
        <w:ind w:left="1222" w:hanging="360"/>
      </w:pPr>
      <w:rPr>
        <w:rFonts w:ascii="Wingdings 3" w:hAnsi="Wingdings 3"/>
      </w:rPr>
    </w:lvl>
    <w:lvl w:ilvl="2">
      <w:numFmt w:val="bullet"/>
      <w:lvlText w:val=""/>
      <w:lvlJc w:val="left"/>
      <w:pPr>
        <w:ind w:left="1942" w:hanging="360"/>
      </w:pPr>
      <w:rPr>
        <w:rFonts w:ascii="Wingdings 3" w:hAnsi="Wingdings 3"/>
      </w:rPr>
    </w:lvl>
    <w:lvl w:ilvl="3">
      <w:numFmt w:val="bullet"/>
      <w:lvlText w:val=""/>
      <w:lvlJc w:val="left"/>
      <w:pPr>
        <w:ind w:left="2662" w:hanging="360"/>
      </w:pPr>
      <w:rPr>
        <w:rFonts w:ascii="Wingdings 3" w:hAnsi="Wingdings 3"/>
      </w:rPr>
    </w:lvl>
    <w:lvl w:ilvl="4">
      <w:numFmt w:val="bullet"/>
      <w:lvlText w:val=""/>
      <w:lvlJc w:val="left"/>
      <w:pPr>
        <w:ind w:left="3382" w:hanging="360"/>
      </w:pPr>
      <w:rPr>
        <w:rFonts w:ascii="Wingdings 3" w:hAnsi="Wingdings 3"/>
      </w:rPr>
    </w:lvl>
    <w:lvl w:ilvl="5">
      <w:numFmt w:val="bullet"/>
      <w:lvlText w:val=""/>
      <w:lvlJc w:val="left"/>
      <w:pPr>
        <w:ind w:left="4102" w:hanging="360"/>
      </w:pPr>
      <w:rPr>
        <w:rFonts w:ascii="Wingdings 3" w:hAnsi="Wingdings 3"/>
      </w:rPr>
    </w:lvl>
    <w:lvl w:ilvl="6">
      <w:numFmt w:val="bullet"/>
      <w:lvlText w:val=""/>
      <w:lvlJc w:val="left"/>
      <w:pPr>
        <w:ind w:left="4822" w:hanging="360"/>
      </w:pPr>
      <w:rPr>
        <w:rFonts w:ascii="Wingdings 3" w:hAnsi="Wingdings 3"/>
      </w:rPr>
    </w:lvl>
    <w:lvl w:ilvl="7">
      <w:numFmt w:val="bullet"/>
      <w:lvlText w:val=""/>
      <w:lvlJc w:val="left"/>
      <w:pPr>
        <w:ind w:left="5542" w:hanging="360"/>
      </w:pPr>
      <w:rPr>
        <w:rFonts w:ascii="Wingdings 3" w:hAnsi="Wingdings 3"/>
      </w:rPr>
    </w:lvl>
    <w:lvl w:ilvl="8">
      <w:numFmt w:val="bullet"/>
      <w:lvlText w:val=""/>
      <w:lvlJc w:val="left"/>
      <w:pPr>
        <w:ind w:left="6262" w:hanging="360"/>
      </w:pPr>
      <w:rPr>
        <w:rFonts w:ascii="Wingdings 3" w:hAnsi="Wingdings 3"/>
      </w:rPr>
    </w:lvl>
  </w:abstractNum>
  <w:abstractNum w:abstractNumId="21">
    <w:nsid w:val="2764588D"/>
    <w:multiLevelType w:val="multilevel"/>
    <w:tmpl w:val="E85CD674"/>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2">
    <w:nsid w:val="28476A46"/>
    <w:multiLevelType w:val="multilevel"/>
    <w:tmpl w:val="AC98BDE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3">
    <w:nsid w:val="2AB75963"/>
    <w:multiLevelType w:val="multilevel"/>
    <w:tmpl w:val="D3AE41B6"/>
    <w:lvl w:ilvl="0">
      <w:numFmt w:val="bullet"/>
      <w:lvlText w:val=""/>
      <w:lvlJc w:val="left"/>
      <w:pPr>
        <w:ind w:left="502" w:hanging="360"/>
      </w:pPr>
      <w:rPr>
        <w:rFonts w:ascii="Wingdings 3" w:hAnsi="Wingdings 3"/>
      </w:rPr>
    </w:lvl>
    <w:lvl w:ilvl="1">
      <w:numFmt w:val="bullet"/>
      <w:lvlText w:val=""/>
      <w:lvlJc w:val="left"/>
      <w:pPr>
        <w:ind w:left="1222" w:hanging="360"/>
      </w:pPr>
      <w:rPr>
        <w:rFonts w:ascii="Wingdings 3" w:hAnsi="Wingdings 3"/>
      </w:rPr>
    </w:lvl>
    <w:lvl w:ilvl="2">
      <w:numFmt w:val="bullet"/>
      <w:lvlText w:val=""/>
      <w:lvlJc w:val="left"/>
      <w:pPr>
        <w:ind w:left="1942" w:hanging="360"/>
      </w:pPr>
      <w:rPr>
        <w:rFonts w:ascii="Wingdings 3" w:hAnsi="Wingdings 3"/>
      </w:rPr>
    </w:lvl>
    <w:lvl w:ilvl="3">
      <w:numFmt w:val="bullet"/>
      <w:lvlText w:val=""/>
      <w:lvlJc w:val="left"/>
      <w:pPr>
        <w:ind w:left="2662" w:hanging="360"/>
      </w:pPr>
      <w:rPr>
        <w:rFonts w:ascii="Wingdings 3" w:hAnsi="Wingdings 3"/>
      </w:rPr>
    </w:lvl>
    <w:lvl w:ilvl="4">
      <w:numFmt w:val="bullet"/>
      <w:lvlText w:val=""/>
      <w:lvlJc w:val="left"/>
      <w:pPr>
        <w:ind w:left="3382" w:hanging="360"/>
      </w:pPr>
      <w:rPr>
        <w:rFonts w:ascii="Wingdings 3" w:hAnsi="Wingdings 3"/>
      </w:rPr>
    </w:lvl>
    <w:lvl w:ilvl="5">
      <w:numFmt w:val="bullet"/>
      <w:lvlText w:val=""/>
      <w:lvlJc w:val="left"/>
      <w:pPr>
        <w:ind w:left="4102" w:hanging="360"/>
      </w:pPr>
      <w:rPr>
        <w:rFonts w:ascii="Wingdings 3" w:hAnsi="Wingdings 3"/>
      </w:rPr>
    </w:lvl>
    <w:lvl w:ilvl="6">
      <w:numFmt w:val="bullet"/>
      <w:lvlText w:val=""/>
      <w:lvlJc w:val="left"/>
      <w:pPr>
        <w:ind w:left="4822" w:hanging="360"/>
      </w:pPr>
      <w:rPr>
        <w:rFonts w:ascii="Wingdings 3" w:hAnsi="Wingdings 3"/>
      </w:rPr>
    </w:lvl>
    <w:lvl w:ilvl="7">
      <w:numFmt w:val="bullet"/>
      <w:lvlText w:val=""/>
      <w:lvlJc w:val="left"/>
      <w:pPr>
        <w:ind w:left="5542" w:hanging="360"/>
      </w:pPr>
      <w:rPr>
        <w:rFonts w:ascii="Wingdings 3" w:hAnsi="Wingdings 3"/>
      </w:rPr>
    </w:lvl>
    <w:lvl w:ilvl="8">
      <w:numFmt w:val="bullet"/>
      <w:lvlText w:val=""/>
      <w:lvlJc w:val="left"/>
      <w:pPr>
        <w:ind w:left="6262" w:hanging="360"/>
      </w:pPr>
      <w:rPr>
        <w:rFonts w:ascii="Wingdings 3" w:hAnsi="Wingdings 3"/>
      </w:rPr>
    </w:lvl>
  </w:abstractNum>
  <w:abstractNum w:abstractNumId="24">
    <w:nsid w:val="2EA53C50"/>
    <w:multiLevelType w:val="hybridMultilevel"/>
    <w:tmpl w:val="FC6679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D12FBB"/>
    <w:multiLevelType w:val="multilevel"/>
    <w:tmpl w:val="A79CB5E0"/>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26">
    <w:nsid w:val="30C65373"/>
    <w:multiLevelType w:val="multilevel"/>
    <w:tmpl w:val="4220500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30EC7D83"/>
    <w:multiLevelType w:val="hybridMultilevel"/>
    <w:tmpl w:val="DE421A3E"/>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nsid w:val="32714BA0"/>
    <w:multiLevelType w:val="multilevel"/>
    <w:tmpl w:val="224C1DF8"/>
    <w:lvl w:ilvl="0">
      <w:start w:val="1"/>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42A69FB"/>
    <w:multiLevelType w:val="multilevel"/>
    <w:tmpl w:val="3D58A60A"/>
    <w:lvl w:ilvl="0">
      <w:start w:val="1"/>
      <w:numFmt w:val="bullet"/>
      <w:lvlText w:val=""/>
      <w:lvlPicBulletId w:val="0"/>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35D43DE1"/>
    <w:multiLevelType w:val="multilevel"/>
    <w:tmpl w:val="5900D644"/>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nsid w:val="36981B44"/>
    <w:multiLevelType w:val="multilevel"/>
    <w:tmpl w:val="47B07B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375D227E"/>
    <w:multiLevelType w:val="multilevel"/>
    <w:tmpl w:val="598EFE00"/>
    <w:lvl w:ilvl="0">
      <w:start w:val="1"/>
      <w:numFmt w:val="decimal"/>
      <w:lvlText w:val="%1."/>
      <w:lvlJc w:val="left"/>
      <w:pPr>
        <w:ind w:left="786" w:hanging="36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3">
    <w:nsid w:val="3976328B"/>
    <w:multiLevelType w:val="multilevel"/>
    <w:tmpl w:val="98F0C4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3A7552E2"/>
    <w:multiLevelType w:val="hybridMultilevel"/>
    <w:tmpl w:val="E53A74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490122"/>
    <w:multiLevelType w:val="multilevel"/>
    <w:tmpl w:val="62FA9640"/>
    <w:lvl w:ilvl="0">
      <w:start w:val="1"/>
      <w:numFmt w:val="decimal"/>
      <w:lvlText w:val="%1."/>
      <w:lvlJc w:val="left"/>
      <w:pPr>
        <w:ind w:left="720" w:hanging="360"/>
      </w:pPr>
      <w:rPr>
        <w:rFonts w:eastAsia="Calibri"/>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F3642FA"/>
    <w:multiLevelType w:val="multilevel"/>
    <w:tmpl w:val="66D2E8B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4172635C"/>
    <w:multiLevelType w:val="multilevel"/>
    <w:tmpl w:val="38B61692"/>
    <w:lvl w:ilvl="0">
      <w:numFmt w:val="bullet"/>
      <w:lvlText w:val=""/>
      <w:lvlJc w:val="left"/>
      <w:pPr>
        <w:ind w:left="720" w:hanging="360"/>
      </w:pPr>
      <w:rPr>
        <w:rFonts w:ascii="Symbol" w:hAnsi="Symbol"/>
      </w:rPr>
    </w:lvl>
    <w:lvl w:ilvl="1">
      <w:numFmt w:val="bullet"/>
      <w:lvlText w:val="o"/>
      <w:lvlJc w:val="left"/>
      <w:pPr>
        <w:ind w:left="928"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427261B9"/>
    <w:multiLevelType w:val="multilevel"/>
    <w:tmpl w:val="61E4C20A"/>
    <w:lvl w:ilvl="0">
      <w:start w:val="1"/>
      <w:numFmt w:val="bullet"/>
      <w:lvlText w:val=""/>
      <w:lvlPicBulletId w:val="0"/>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4353018F"/>
    <w:multiLevelType w:val="multilevel"/>
    <w:tmpl w:val="14AAFD76"/>
    <w:lvl w:ilvl="0">
      <w:start w:val="1"/>
      <w:numFmt w:val="bullet"/>
      <w:lvlText w:val=""/>
      <w:lvlPicBulletId w:val="0"/>
      <w:lvlJc w:val="left"/>
      <w:pPr>
        <w:ind w:left="1080" w:hanging="360"/>
      </w:pPr>
      <w:rPr>
        <w:rFonts w:ascii="Symbol" w:hAnsi="Symbol" w:hint="default"/>
      </w:rPr>
    </w:lvl>
    <w:lvl w:ilvl="1">
      <w:numFmt w:val="bullet"/>
      <w:lvlText w:val="o"/>
      <w:lvlJc w:val="left"/>
      <w:pPr>
        <w:ind w:left="1800" w:hanging="360"/>
      </w:pPr>
      <w:rPr>
        <w:rFonts w:ascii="Courier New" w:hAnsi="Courier New" w:cs="Times New Roman"/>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Times New Roman"/>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Times New Roman"/>
      </w:rPr>
    </w:lvl>
    <w:lvl w:ilvl="8">
      <w:numFmt w:val="bullet"/>
      <w:lvlText w:val=""/>
      <w:lvlJc w:val="left"/>
      <w:pPr>
        <w:ind w:left="6840" w:hanging="360"/>
      </w:pPr>
      <w:rPr>
        <w:rFonts w:ascii="Wingdings" w:hAnsi="Wingdings"/>
      </w:rPr>
    </w:lvl>
  </w:abstractNum>
  <w:abstractNum w:abstractNumId="40">
    <w:nsid w:val="47AE1572"/>
    <w:multiLevelType w:val="multilevel"/>
    <w:tmpl w:val="ECD42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8134411"/>
    <w:multiLevelType w:val="multilevel"/>
    <w:tmpl w:val="2904F12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2">
    <w:nsid w:val="49DF28C8"/>
    <w:multiLevelType w:val="hybridMultilevel"/>
    <w:tmpl w:val="6602EC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B960E0B"/>
    <w:multiLevelType w:val="multilevel"/>
    <w:tmpl w:val="F624434A"/>
    <w:lvl w:ilvl="0">
      <w:start w:val="8"/>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nsid w:val="4CC57085"/>
    <w:multiLevelType w:val="hybridMultilevel"/>
    <w:tmpl w:val="ED7A0DE8"/>
    <w:lvl w:ilvl="0" w:tplc="5B286F8C">
      <w:start w:val="7"/>
      <w:numFmt w:val="bullet"/>
      <w:lvlText w:val="-"/>
      <w:lvlJc w:val="left"/>
      <w:pPr>
        <w:ind w:left="360" w:hanging="360"/>
      </w:pPr>
      <w:rPr>
        <w:rFonts w:ascii="Cambria" w:eastAsia="Calibri" w:hAnsi="Cambria"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4D212D05"/>
    <w:multiLevelType w:val="multilevel"/>
    <w:tmpl w:val="93942E2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4E9B62D0"/>
    <w:multiLevelType w:val="hybridMultilevel"/>
    <w:tmpl w:val="1A7EB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1AA1A9F"/>
    <w:multiLevelType w:val="multilevel"/>
    <w:tmpl w:val="1C6CA832"/>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8">
    <w:nsid w:val="51EE6D8A"/>
    <w:multiLevelType w:val="hybridMultilevel"/>
    <w:tmpl w:val="211C6F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5DB7CD7"/>
    <w:multiLevelType w:val="multilevel"/>
    <w:tmpl w:val="39027886"/>
    <w:lvl w:ilvl="0">
      <w:numFmt w:val="bullet"/>
      <w:lvlText w:val="-"/>
      <w:lvlJc w:val="left"/>
      <w:pPr>
        <w:ind w:left="1211" w:hanging="360"/>
      </w:pPr>
      <w:rPr>
        <w:rFonts w:ascii="Cambria Math" w:eastAsia="Calibri" w:hAnsi="Cambria Math"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nsid w:val="5FA15EC3"/>
    <w:multiLevelType w:val="hybridMultilevel"/>
    <w:tmpl w:val="6F5EC3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FB854B4"/>
    <w:multiLevelType w:val="multilevel"/>
    <w:tmpl w:val="74EE2B88"/>
    <w:lvl w:ilvl="0">
      <w:start w:val="1"/>
      <w:numFmt w:val="bullet"/>
      <w:lvlText w:val=""/>
      <w:lvlPicBulletId w:val="0"/>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nsid w:val="616F17F7"/>
    <w:multiLevelType w:val="multilevel"/>
    <w:tmpl w:val="33AA823A"/>
    <w:lvl w:ilvl="0">
      <w:start w:val="1"/>
      <w:numFmt w:val="bullet"/>
      <w:lvlText w:val=""/>
      <w:lvlPicBulletId w:val="0"/>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nsid w:val="62A945EB"/>
    <w:multiLevelType w:val="multilevel"/>
    <w:tmpl w:val="2A3C9D4E"/>
    <w:lvl w:ilvl="0">
      <w:start w:val="1"/>
      <w:numFmt w:val="decimal"/>
      <w:lvlText w:val="%1."/>
      <w:lvlJc w:val="left"/>
      <w:pPr>
        <w:ind w:left="720" w:hanging="360"/>
      </w:pPr>
      <w:rPr>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37C479A"/>
    <w:multiLevelType w:val="hybridMultilevel"/>
    <w:tmpl w:val="F6B2A398"/>
    <w:lvl w:ilvl="0" w:tplc="08190005">
      <w:start w:val="1"/>
      <w:numFmt w:val="bullet"/>
      <w:lvlText w:val=""/>
      <w:lvlJc w:val="left"/>
      <w:pPr>
        <w:ind w:left="720" w:hanging="360"/>
      </w:pPr>
      <w:rPr>
        <w:rFonts w:ascii="Wingdings" w:hAnsi="Wingdings" w:hint="default"/>
      </w:rPr>
    </w:lvl>
    <w:lvl w:ilvl="1" w:tplc="74AEBFBE">
      <w:numFmt w:val="bullet"/>
      <w:lvlText w:val="-"/>
      <w:lvlJc w:val="left"/>
      <w:pPr>
        <w:ind w:left="1440" w:hanging="360"/>
      </w:pPr>
      <w:rPr>
        <w:rFonts w:ascii="Times New Roman" w:eastAsiaTheme="minorHAnsi" w:hAnsi="Times New Roman" w:cs="Times New Roman" w:hint="default"/>
      </w:rPr>
    </w:lvl>
    <w:lvl w:ilvl="2" w:tplc="08190005">
      <w:start w:val="1"/>
      <w:numFmt w:val="bullet"/>
      <w:lvlText w:val=""/>
      <w:lvlJc w:val="left"/>
      <w:pPr>
        <w:ind w:left="2160" w:hanging="360"/>
      </w:pPr>
      <w:rPr>
        <w:rFonts w:ascii="Wingdings" w:hAnsi="Wingdings" w:hint="default"/>
      </w:rPr>
    </w:lvl>
    <w:lvl w:ilvl="3" w:tplc="08190001">
      <w:start w:val="1"/>
      <w:numFmt w:val="bullet"/>
      <w:lvlText w:val=""/>
      <w:lvlJc w:val="left"/>
      <w:pPr>
        <w:ind w:left="2880" w:hanging="360"/>
      </w:pPr>
      <w:rPr>
        <w:rFonts w:ascii="Symbol" w:hAnsi="Symbol" w:hint="default"/>
      </w:rPr>
    </w:lvl>
    <w:lvl w:ilvl="4" w:tplc="08190003">
      <w:start w:val="1"/>
      <w:numFmt w:val="bullet"/>
      <w:lvlText w:val="o"/>
      <w:lvlJc w:val="left"/>
      <w:pPr>
        <w:ind w:left="3600" w:hanging="360"/>
      </w:pPr>
      <w:rPr>
        <w:rFonts w:ascii="Courier New" w:hAnsi="Courier New" w:cs="Courier New" w:hint="default"/>
      </w:rPr>
    </w:lvl>
    <w:lvl w:ilvl="5" w:tplc="08190005">
      <w:start w:val="1"/>
      <w:numFmt w:val="bullet"/>
      <w:lvlText w:val=""/>
      <w:lvlJc w:val="left"/>
      <w:pPr>
        <w:ind w:left="4320" w:hanging="360"/>
      </w:pPr>
      <w:rPr>
        <w:rFonts w:ascii="Wingdings" w:hAnsi="Wingdings" w:hint="default"/>
      </w:rPr>
    </w:lvl>
    <w:lvl w:ilvl="6" w:tplc="08190001">
      <w:start w:val="1"/>
      <w:numFmt w:val="bullet"/>
      <w:lvlText w:val=""/>
      <w:lvlJc w:val="left"/>
      <w:pPr>
        <w:ind w:left="5040" w:hanging="360"/>
      </w:pPr>
      <w:rPr>
        <w:rFonts w:ascii="Symbol" w:hAnsi="Symbol" w:hint="default"/>
      </w:rPr>
    </w:lvl>
    <w:lvl w:ilvl="7" w:tplc="08190003">
      <w:start w:val="1"/>
      <w:numFmt w:val="bullet"/>
      <w:lvlText w:val="o"/>
      <w:lvlJc w:val="left"/>
      <w:pPr>
        <w:ind w:left="5760" w:hanging="360"/>
      </w:pPr>
      <w:rPr>
        <w:rFonts w:ascii="Courier New" w:hAnsi="Courier New" w:cs="Courier New" w:hint="default"/>
      </w:rPr>
    </w:lvl>
    <w:lvl w:ilvl="8" w:tplc="08190005">
      <w:start w:val="1"/>
      <w:numFmt w:val="bullet"/>
      <w:lvlText w:val=""/>
      <w:lvlJc w:val="left"/>
      <w:pPr>
        <w:ind w:left="6480" w:hanging="360"/>
      </w:pPr>
      <w:rPr>
        <w:rFonts w:ascii="Wingdings" w:hAnsi="Wingdings" w:hint="default"/>
      </w:rPr>
    </w:lvl>
  </w:abstractNum>
  <w:abstractNum w:abstractNumId="55">
    <w:nsid w:val="64A44526"/>
    <w:multiLevelType w:val="multilevel"/>
    <w:tmpl w:val="17E4017A"/>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6">
    <w:nsid w:val="6BE171D8"/>
    <w:multiLevelType w:val="multilevel"/>
    <w:tmpl w:val="5822840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7">
    <w:nsid w:val="71291537"/>
    <w:multiLevelType w:val="multilevel"/>
    <w:tmpl w:val="021088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nsid w:val="74204D80"/>
    <w:multiLevelType w:val="hybridMultilevel"/>
    <w:tmpl w:val="1BE6BC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5D13D3"/>
    <w:multiLevelType w:val="hybridMultilevel"/>
    <w:tmpl w:val="09A8B3F6"/>
    <w:lvl w:ilvl="0" w:tplc="860A9DF0">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0">
    <w:nsid w:val="77444E86"/>
    <w:multiLevelType w:val="multilevel"/>
    <w:tmpl w:val="602CFA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nsid w:val="783E3C4B"/>
    <w:multiLevelType w:val="hybridMultilevel"/>
    <w:tmpl w:val="80B2A7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C5F176F"/>
    <w:multiLevelType w:val="multilevel"/>
    <w:tmpl w:val="73701816"/>
    <w:lvl w:ilvl="0">
      <w:start w:val="1"/>
      <w:numFmt w:val="bullet"/>
      <w:lvlText w:val=""/>
      <w:lvlPicBulletId w:val="0"/>
      <w:lvlJc w:val="left"/>
      <w:pPr>
        <w:ind w:left="786" w:hanging="360"/>
      </w:pPr>
      <w:rPr>
        <w:rFonts w:ascii="Symbol" w:hAnsi="Symbol" w:hint="default"/>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63">
    <w:nsid w:val="7CC44CC9"/>
    <w:multiLevelType w:val="hybridMultilevel"/>
    <w:tmpl w:val="2580E66A"/>
    <w:lvl w:ilvl="0" w:tplc="C5B68B62">
      <w:start w:val="1"/>
      <w:numFmt w:val="decimal"/>
      <w:lvlText w:val="%1."/>
      <w:lvlJc w:val="left"/>
      <w:pPr>
        <w:ind w:left="786"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4">
    <w:nsid w:val="7D3C4DB9"/>
    <w:multiLevelType w:val="multilevel"/>
    <w:tmpl w:val="0FC08B18"/>
    <w:lvl w:ilvl="0">
      <w:numFmt w:val="bullet"/>
      <w:lvlText w:val=""/>
      <w:lvlJc w:val="left"/>
      <w:pPr>
        <w:ind w:left="502" w:hanging="360"/>
      </w:pPr>
      <w:rPr>
        <w:rFonts w:ascii="Wingdings 3" w:hAnsi="Wingdings 3"/>
      </w:rPr>
    </w:lvl>
    <w:lvl w:ilvl="1">
      <w:numFmt w:val="bullet"/>
      <w:lvlText w:val=""/>
      <w:lvlJc w:val="left"/>
      <w:pPr>
        <w:ind w:left="1222" w:hanging="360"/>
      </w:pPr>
      <w:rPr>
        <w:rFonts w:ascii="Wingdings 3" w:hAnsi="Wingdings 3"/>
      </w:rPr>
    </w:lvl>
    <w:lvl w:ilvl="2">
      <w:numFmt w:val="bullet"/>
      <w:lvlText w:val=""/>
      <w:lvlJc w:val="left"/>
      <w:pPr>
        <w:ind w:left="1942" w:hanging="360"/>
      </w:pPr>
      <w:rPr>
        <w:rFonts w:ascii="Wingdings 3" w:hAnsi="Wingdings 3"/>
      </w:rPr>
    </w:lvl>
    <w:lvl w:ilvl="3">
      <w:numFmt w:val="bullet"/>
      <w:lvlText w:val=""/>
      <w:lvlJc w:val="left"/>
      <w:pPr>
        <w:ind w:left="2662" w:hanging="360"/>
      </w:pPr>
      <w:rPr>
        <w:rFonts w:ascii="Wingdings 3" w:hAnsi="Wingdings 3"/>
      </w:rPr>
    </w:lvl>
    <w:lvl w:ilvl="4">
      <w:numFmt w:val="bullet"/>
      <w:lvlText w:val=""/>
      <w:lvlJc w:val="left"/>
      <w:pPr>
        <w:ind w:left="3382" w:hanging="360"/>
      </w:pPr>
      <w:rPr>
        <w:rFonts w:ascii="Wingdings 3" w:hAnsi="Wingdings 3"/>
      </w:rPr>
    </w:lvl>
    <w:lvl w:ilvl="5">
      <w:numFmt w:val="bullet"/>
      <w:lvlText w:val=""/>
      <w:lvlJc w:val="left"/>
      <w:pPr>
        <w:ind w:left="4102" w:hanging="360"/>
      </w:pPr>
      <w:rPr>
        <w:rFonts w:ascii="Wingdings 3" w:hAnsi="Wingdings 3"/>
      </w:rPr>
    </w:lvl>
    <w:lvl w:ilvl="6">
      <w:numFmt w:val="bullet"/>
      <w:lvlText w:val=""/>
      <w:lvlJc w:val="left"/>
      <w:pPr>
        <w:ind w:left="4822" w:hanging="360"/>
      </w:pPr>
      <w:rPr>
        <w:rFonts w:ascii="Wingdings 3" w:hAnsi="Wingdings 3"/>
      </w:rPr>
    </w:lvl>
    <w:lvl w:ilvl="7">
      <w:numFmt w:val="bullet"/>
      <w:lvlText w:val=""/>
      <w:lvlJc w:val="left"/>
      <w:pPr>
        <w:ind w:left="5542" w:hanging="360"/>
      </w:pPr>
      <w:rPr>
        <w:rFonts w:ascii="Wingdings 3" w:hAnsi="Wingdings 3"/>
      </w:rPr>
    </w:lvl>
    <w:lvl w:ilvl="8">
      <w:numFmt w:val="bullet"/>
      <w:lvlText w:val=""/>
      <w:lvlJc w:val="left"/>
      <w:pPr>
        <w:ind w:left="6262" w:hanging="360"/>
      </w:pPr>
      <w:rPr>
        <w:rFonts w:ascii="Wingdings 3" w:hAnsi="Wingdings 3"/>
      </w:rPr>
    </w:lvl>
  </w:abstractNum>
  <w:abstractNum w:abstractNumId="65">
    <w:nsid w:val="7EBE0281"/>
    <w:multiLevelType w:val="hybridMultilevel"/>
    <w:tmpl w:val="DBC6B944"/>
    <w:lvl w:ilvl="0" w:tplc="0819000F">
      <w:start w:val="1"/>
      <w:numFmt w:val="decimal"/>
      <w:lvlText w:val="%1."/>
      <w:lvlJc w:val="left"/>
      <w:pPr>
        <w:ind w:left="720" w:hanging="360"/>
      </w:pPr>
    </w:lvl>
    <w:lvl w:ilvl="1" w:tplc="08190019">
      <w:start w:val="1"/>
      <w:numFmt w:val="lowerLetter"/>
      <w:lvlText w:val="%2."/>
      <w:lvlJc w:val="left"/>
      <w:pPr>
        <w:ind w:left="1440" w:hanging="360"/>
      </w:pPr>
    </w:lvl>
    <w:lvl w:ilvl="2" w:tplc="0819001B">
      <w:start w:val="1"/>
      <w:numFmt w:val="lowerRoman"/>
      <w:lvlText w:val="%3."/>
      <w:lvlJc w:val="right"/>
      <w:pPr>
        <w:ind w:left="2160" w:hanging="180"/>
      </w:pPr>
    </w:lvl>
    <w:lvl w:ilvl="3" w:tplc="0819000F">
      <w:start w:val="1"/>
      <w:numFmt w:val="decimal"/>
      <w:lvlText w:val="%4."/>
      <w:lvlJc w:val="left"/>
      <w:pPr>
        <w:ind w:left="2880" w:hanging="360"/>
      </w:pPr>
    </w:lvl>
    <w:lvl w:ilvl="4" w:tplc="08190019">
      <w:start w:val="1"/>
      <w:numFmt w:val="lowerLetter"/>
      <w:lvlText w:val="%5."/>
      <w:lvlJc w:val="left"/>
      <w:pPr>
        <w:ind w:left="3600" w:hanging="360"/>
      </w:pPr>
    </w:lvl>
    <w:lvl w:ilvl="5" w:tplc="0819001B">
      <w:start w:val="1"/>
      <w:numFmt w:val="lowerRoman"/>
      <w:lvlText w:val="%6."/>
      <w:lvlJc w:val="right"/>
      <w:pPr>
        <w:ind w:left="4320" w:hanging="180"/>
      </w:pPr>
    </w:lvl>
    <w:lvl w:ilvl="6" w:tplc="0819000F">
      <w:start w:val="1"/>
      <w:numFmt w:val="decimal"/>
      <w:lvlText w:val="%7."/>
      <w:lvlJc w:val="left"/>
      <w:pPr>
        <w:ind w:left="5040" w:hanging="360"/>
      </w:pPr>
    </w:lvl>
    <w:lvl w:ilvl="7" w:tplc="08190019">
      <w:start w:val="1"/>
      <w:numFmt w:val="lowerLetter"/>
      <w:lvlText w:val="%8."/>
      <w:lvlJc w:val="left"/>
      <w:pPr>
        <w:ind w:left="5760" w:hanging="360"/>
      </w:pPr>
    </w:lvl>
    <w:lvl w:ilvl="8" w:tplc="0819001B">
      <w:start w:val="1"/>
      <w:numFmt w:val="lowerRoman"/>
      <w:lvlText w:val="%9."/>
      <w:lvlJc w:val="right"/>
      <w:pPr>
        <w:ind w:left="6480" w:hanging="180"/>
      </w:pPr>
    </w:lvl>
  </w:abstractNum>
  <w:abstractNum w:abstractNumId="66">
    <w:nsid w:val="7FC03BA2"/>
    <w:multiLevelType w:val="multilevel"/>
    <w:tmpl w:val="D02A87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
  </w:num>
  <w:num w:numId="2">
    <w:abstractNumId w:val="22"/>
  </w:num>
  <w:num w:numId="3">
    <w:abstractNumId w:val="62"/>
  </w:num>
  <w:num w:numId="4">
    <w:abstractNumId w:val="33"/>
  </w:num>
  <w:num w:numId="5">
    <w:abstractNumId w:val="7"/>
  </w:num>
  <w:num w:numId="6">
    <w:abstractNumId w:val="66"/>
  </w:num>
  <w:num w:numId="7">
    <w:abstractNumId w:val="29"/>
  </w:num>
  <w:num w:numId="8">
    <w:abstractNumId w:val="52"/>
  </w:num>
  <w:num w:numId="9">
    <w:abstractNumId w:val="38"/>
  </w:num>
  <w:num w:numId="10">
    <w:abstractNumId w:val="40"/>
  </w:num>
  <w:num w:numId="11">
    <w:abstractNumId w:val="45"/>
  </w:num>
  <w:num w:numId="12">
    <w:abstractNumId w:val="26"/>
  </w:num>
  <w:num w:numId="13">
    <w:abstractNumId w:val="1"/>
  </w:num>
  <w:num w:numId="14">
    <w:abstractNumId w:val="47"/>
  </w:num>
  <w:num w:numId="15">
    <w:abstractNumId w:val="13"/>
  </w:num>
  <w:num w:numId="16">
    <w:abstractNumId w:val="25"/>
  </w:num>
  <w:num w:numId="17">
    <w:abstractNumId w:val="53"/>
  </w:num>
  <w:num w:numId="18">
    <w:abstractNumId w:val="15"/>
  </w:num>
  <w:num w:numId="19">
    <w:abstractNumId w:val="64"/>
  </w:num>
  <w:num w:numId="20">
    <w:abstractNumId w:val="37"/>
  </w:num>
  <w:num w:numId="21">
    <w:abstractNumId w:val="23"/>
  </w:num>
  <w:num w:numId="22">
    <w:abstractNumId w:val="20"/>
  </w:num>
  <w:num w:numId="23">
    <w:abstractNumId w:val="21"/>
  </w:num>
  <w:num w:numId="24">
    <w:abstractNumId w:val="49"/>
  </w:num>
  <w:num w:numId="25">
    <w:abstractNumId w:val="14"/>
  </w:num>
  <w:num w:numId="26">
    <w:abstractNumId w:val="35"/>
  </w:num>
  <w:num w:numId="27">
    <w:abstractNumId w:val="35"/>
    <w:lvlOverride w:ilvl="0">
      <w:startOverride w:val="1"/>
    </w:lvlOverride>
  </w:num>
  <w:num w:numId="28">
    <w:abstractNumId w:val="39"/>
  </w:num>
  <w:num w:numId="29">
    <w:abstractNumId w:val="11"/>
  </w:num>
  <w:num w:numId="30">
    <w:abstractNumId w:val="60"/>
  </w:num>
  <w:num w:numId="31">
    <w:abstractNumId w:val="56"/>
  </w:num>
  <w:num w:numId="32">
    <w:abstractNumId w:val="31"/>
  </w:num>
  <w:num w:numId="33">
    <w:abstractNumId w:val="57"/>
  </w:num>
  <w:num w:numId="34">
    <w:abstractNumId w:val="19"/>
  </w:num>
  <w:num w:numId="35">
    <w:abstractNumId w:val="30"/>
  </w:num>
  <w:num w:numId="36">
    <w:abstractNumId w:val="32"/>
  </w:num>
  <w:num w:numId="37">
    <w:abstractNumId w:val="46"/>
  </w:num>
  <w:num w:numId="38">
    <w:abstractNumId w:val="6"/>
  </w:num>
  <w:num w:numId="39">
    <w:abstractNumId w:val="27"/>
  </w:num>
  <w:num w:numId="40">
    <w:abstractNumId w:val="34"/>
  </w:num>
  <w:num w:numId="41">
    <w:abstractNumId w:val="18"/>
  </w:num>
  <w:num w:numId="42">
    <w:abstractNumId w:val="51"/>
  </w:num>
  <w:num w:numId="43">
    <w:abstractNumId w:val="55"/>
  </w:num>
  <w:num w:numId="44">
    <w:abstractNumId w:val="4"/>
  </w:num>
  <w:num w:numId="45">
    <w:abstractNumId w:val="5"/>
  </w:num>
  <w:num w:numId="46">
    <w:abstractNumId w:val="2"/>
  </w:num>
  <w:num w:numId="47">
    <w:abstractNumId w:val="61"/>
  </w:num>
  <w:num w:numId="48">
    <w:abstractNumId w:val="44"/>
  </w:num>
  <w:num w:numId="49">
    <w:abstractNumId w:val="10"/>
  </w:num>
  <w:num w:numId="50">
    <w:abstractNumId w:val="48"/>
  </w:num>
  <w:num w:numId="51">
    <w:abstractNumId w:val="9"/>
  </w:num>
  <w:num w:numId="52">
    <w:abstractNumId w:val="50"/>
  </w:num>
  <w:num w:numId="53">
    <w:abstractNumId w:val="43"/>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num>
  <w:num w:numId="57">
    <w:abstractNumId w:val="54"/>
  </w:num>
  <w:num w:numId="58">
    <w:abstractNumId w:val="3"/>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num>
  <w:num w:numId="61">
    <w:abstractNumId w:val="36"/>
  </w:num>
  <w:num w:numId="62">
    <w:abstractNumId w:val="8"/>
  </w:num>
  <w:num w:numId="63">
    <w:abstractNumId w:val="17"/>
  </w:num>
  <w:num w:numId="64">
    <w:abstractNumId w:val="28"/>
  </w:num>
  <w:num w:numId="65">
    <w:abstractNumId w:val="12"/>
  </w:num>
  <w:num w:numId="6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num>
  <w:num w:numId="68">
    <w:abstractNumId w:val="24"/>
  </w:num>
  <w:num w:numId="69">
    <w:abstractNumId w:val="4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547"/>
    <w:rsid w:val="00002FE1"/>
    <w:rsid w:val="00006021"/>
    <w:rsid w:val="000316BC"/>
    <w:rsid w:val="00036CE0"/>
    <w:rsid w:val="000426CC"/>
    <w:rsid w:val="00047F16"/>
    <w:rsid w:val="00063C28"/>
    <w:rsid w:val="00065F48"/>
    <w:rsid w:val="0007310A"/>
    <w:rsid w:val="00077FEB"/>
    <w:rsid w:val="00085F92"/>
    <w:rsid w:val="00091BF1"/>
    <w:rsid w:val="0009565A"/>
    <w:rsid w:val="00095688"/>
    <w:rsid w:val="000961EA"/>
    <w:rsid w:val="00096232"/>
    <w:rsid w:val="000B0434"/>
    <w:rsid w:val="000D48DA"/>
    <w:rsid w:val="000E1722"/>
    <w:rsid w:val="000E6C41"/>
    <w:rsid w:val="000F0E6B"/>
    <w:rsid w:val="000F51EC"/>
    <w:rsid w:val="000F6F69"/>
    <w:rsid w:val="00100BF8"/>
    <w:rsid w:val="00127453"/>
    <w:rsid w:val="00162FC5"/>
    <w:rsid w:val="00175755"/>
    <w:rsid w:val="00176836"/>
    <w:rsid w:val="00186FE5"/>
    <w:rsid w:val="001A7469"/>
    <w:rsid w:val="001F0515"/>
    <w:rsid w:val="00210A59"/>
    <w:rsid w:val="002137FC"/>
    <w:rsid w:val="00214EE1"/>
    <w:rsid w:val="0021628A"/>
    <w:rsid w:val="0022104D"/>
    <w:rsid w:val="0022616D"/>
    <w:rsid w:val="0023076D"/>
    <w:rsid w:val="00250BD7"/>
    <w:rsid w:val="002817E7"/>
    <w:rsid w:val="0028737F"/>
    <w:rsid w:val="0028748D"/>
    <w:rsid w:val="00292674"/>
    <w:rsid w:val="00295F8A"/>
    <w:rsid w:val="002B10F6"/>
    <w:rsid w:val="002E61F7"/>
    <w:rsid w:val="00301039"/>
    <w:rsid w:val="00317DC0"/>
    <w:rsid w:val="003213C1"/>
    <w:rsid w:val="00322E05"/>
    <w:rsid w:val="00337E8F"/>
    <w:rsid w:val="00343527"/>
    <w:rsid w:val="003454C8"/>
    <w:rsid w:val="003650D1"/>
    <w:rsid w:val="00386A8E"/>
    <w:rsid w:val="00390448"/>
    <w:rsid w:val="00394CC2"/>
    <w:rsid w:val="003A21B6"/>
    <w:rsid w:val="003A3A42"/>
    <w:rsid w:val="003B1047"/>
    <w:rsid w:val="003B6BE4"/>
    <w:rsid w:val="003C0701"/>
    <w:rsid w:val="003C1C8A"/>
    <w:rsid w:val="003C5758"/>
    <w:rsid w:val="003E3A32"/>
    <w:rsid w:val="003F1D86"/>
    <w:rsid w:val="003F62C3"/>
    <w:rsid w:val="003F6B20"/>
    <w:rsid w:val="004017EE"/>
    <w:rsid w:val="004065D8"/>
    <w:rsid w:val="004155CE"/>
    <w:rsid w:val="00421BBD"/>
    <w:rsid w:val="0042230F"/>
    <w:rsid w:val="00422778"/>
    <w:rsid w:val="00466904"/>
    <w:rsid w:val="00487ADD"/>
    <w:rsid w:val="00491A02"/>
    <w:rsid w:val="004931DC"/>
    <w:rsid w:val="00496A4D"/>
    <w:rsid w:val="004B2A2A"/>
    <w:rsid w:val="004E0CCA"/>
    <w:rsid w:val="004E5A04"/>
    <w:rsid w:val="004F0A8C"/>
    <w:rsid w:val="004F4317"/>
    <w:rsid w:val="00512912"/>
    <w:rsid w:val="00520EDF"/>
    <w:rsid w:val="00527D8A"/>
    <w:rsid w:val="0053007D"/>
    <w:rsid w:val="00533E7A"/>
    <w:rsid w:val="00562386"/>
    <w:rsid w:val="00564E81"/>
    <w:rsid w:val="00571D1F"/>
    <w:rsid w:val="005837B5"/>
    <w:rsid w:val="005B5F8A"/>
    <w:rsid w:val="005D5DAE"/>
    <w:rsid w:val="00601C6C"/>
    <w:rsid w:val="006215EC"/>
    <w:rsid w:val="00622250"/>
    <w:rsid w:val="00633528"/>
    <w:rsid w:val="006365EB"/>
    <w:rsid w:val="00636C57"/>
    <w:rsid w:val="00641D9D"/>
    <w:rsid w:val="00643967"/>
    <w:rsid w:val="006456A5"/>
    <w:rsid w:val="00666876"/>
    <w:rsid w:val="006743A0"/>
    <w:rsid w:val="00690498"/>
    <w:rsid w:val="006910A7"/>
    <w:rsid w:val="006B10CF"/>
    <w:rsid w:val="006D3E3D"/>
    <w:rsid w:val="006E0A42"/>
    <w:rsid w:val="00714714"/>
    <w:rsid w:val="00714D0A"/>
    <w:rsid w:val="0071589D"/>
    <w:rsid w:val="007206A8"/>
    <w:rsid w:val="00734FEB"/>
    <w:rsid w:val="00746509"/>
    <w:rsid w:val="00764844"/>
    <w:rsid w:val="00784D0B"/>
    <w:rsid w:val="007D0F59"/>
    <w:rsid w:val="007D694B"/>
    <w:rsid w:val="007F20F8"/>
    <w:rsid w:val="0080275E"/>
    <w:rsid w:val="00804C3E"/>
    <w:rsid w:val="0082523C"/>
    <w:rsid w:val="00832E1D"/>
    <w:rsid w:val="0084356B"/>
    <w:rsid w:val="00856547"/>
    <w:rsid w:val="00862C38"/>
    <w:rsid w:val="00871888"/>
    <w:rsid w:val="0087512D"/>
    <w:rsid w:val="0088708C"/>
    <w:rsid w:val="00893565"/>
    <w:rsid w:val="00894A98"/>
    <w:rsid w:val="008A67CD"/>
    <w:rsid w:val="008B4980"/>
    <w:rsid w:val="008C34C6"/>
    <w:rsid w:val="008C5198"/>
    <w:rsid w:val="008C7EB8"/>
    <w:rsid w:val="008D30AB"/>
    <w:rsid w:val="008F527B"/>
    <w:rsid w:val="00913FF3"/>
    <w:rsid w:val="00930FB0"/>
    <w:rsid w:val="009454D5"/>
    <w:rsid w:val="009467E1"/>
    <w:rsid w:val="009A05F0"/>
    <w:rsid w:val="009A1E72"/>
    <w:rsid w:val="009A485B"/>
    <w:rsid w:val="009B7915"/>
    <w:rsid w:val="009D0A63"/>
    <w:rsid w:val="009D744A"/>
    <w:rsid w:val="00A03270"/>
    <w:rsid w:val="00A32A89"/>
    <w:rsid w:val="00A76A2B"/>
    <w:rsid w:val="00A81613"/>
    <w:rsid w:val="00A82B2B"/>
    <w:rsid w:val="00A8615E"/>
    <w:rsid w:val="00A91AB5"/>
    <w:rsid w:val="00AA3E12"/>
    <w:rsid w:val="00AD479D"/>
    <w:rsid w:val="00AE5506"/>
    <w:rsid w:val="00AE6905"/>
    <w:rsid w:val="00AE7D02"/>
    <w:rsid w:val="00AF6406"/>
    <w:rsid w:val="00AF78CA"/>
    <w:rsid w:val="00B03FEC"/>
    <w:rsid w:val="00B47ABC"/>
    <w:rsid w:val="00B554A3"/>
    <w:rsid w:val="00B57F14"/>
    <w:rsid w:val="00B6326E"/>
    <w:rsid w:val="00B902C8"/>
    <w:rsid w:val="00B97600"/>
    <w:rsid w:val="00BA0F5B"/>
    <w:rsid w:val="00BA59CB"/>
    <w:rsid w:val="00BB1B1A"/>
    <w:rsid w:val="00BE2009"/>
    <w:rsid w:val="00BE3B3C"/>
    <w:rsid w:val="00BE5792"/>
    <w:rsid w:val="00BF552C"/>
    <w:rsid w:val="00C10AFE"/>
    <w:rsid w:val="00C14877"/>
    <w:rsid w:val="00C2250F"/>
    <w:rsid w:val="00C2664F"/>
    <w:rsid w:val="00C35DDE"/>
    <w:rsid w:val="00C43E87"/>
    <w:rsid w:val="00C500A5"/>
    <w:rsid w:val="00C53D82"/>
    <w:rsid w:val="00C545FA"/>
    <w:rsid w:val="00C651D1"/>
    <w:rsid w:val="00C76C37"/>
    <w:rsid w:val="00C92B98"/>
    <w:rsid w:val="00CA2827"/>
    <w:rsid w:val="00CD0ADB"/>
    <w:rsid w:val="00CD2B21"/>
    <w:rsid w:val="00CF04B8"/>
    <w:rsid w:val="00CF622D"/>
    <w:rsid w:val="00D178CE"/>
    <w:rsid w:val="00D23C17"/>
    <w:rsid w:val="00D23F29"/>
    <w:rsid w:val="00D26700"/>
    <w:rsid w:val="00D35176"/>
    <w:rsid w:val="00D45552"/>
    <w:rsid w:val="00D816EE"/>
    <w:rsid w:val="00D85A66"/>
    <w:rsid w:val="00D8740C"/>
    <w:rsid w:val="00D876F0"/>
    <w:rsid w:val="00DA0847"/>
    <w:rsid w:val="00DA59C3"/>
    <w:rsid w:val="00DB0E4A"/>
    <w:rsid w:val="00DB54DA"/>
    <w:rsid w:val="00DC4C90"/>
    <w:rsid w:val="00DC7F31"/>
    <w:rsid w:val="00DE6C2C"/>
    <w:rsid w:val="00DF2C65"/>
    <w:rsid w:val="00E049F9"/>
    <w:rsid w:val="00E24108"/>
    <w:rsid w:val="00E576E2"/>
    <w:rsid w:val="00E70EC8"/>
    <w:rsid w:val="00E73F82"/>
    <w:rsid w:val="00E8470F"/>
    <w:rsid w:val="00E86448"/>
    <w:rsid w:val="00E941BC"/>
    <w:rsid w:val="00EB58FA"/>
    <w:rsid w:val="00EC1761"/>
    <w:rsid w:val="00EC533F"/>
    <w:rsid w:val="00EC7F2B"/>
    <w:rsid w:val="00ED165B"/>
    <w:rsid w:val="00ED1D32"/>
    <w:rsid w:val="00EF51ED"/>
    <w:rsid w:val="00F0229A"/>
    <w:rsid w:val="00F0334E"/>
    <w:rsid w:val="00F05B49"/>
    <w:rsid w:val="00F1244A"/>
    <w:rsid w:val="00F24358"/>
    <w:rsid w:val="00F4005E"/>
    <w:rsid w:val="00F434D7"/>
    <w:rsid w:val="00F56F28"/>
    <w:rsid w:val="00F604CD"/>
    <w:rsid w:val="00F70AC8"/>
    <w:rsid w:val="00F84D73"/>
    <w:rsid w:val="00F95A78"/>
    <w:rsid w:val="00FA56C5"/>
    <w:rsid w:val="00FB4E88"/>
    <w:rsid w:val="00FC343A"/>
    <w:rsid w:val="00FD4641"/>
    <w:rsid w:val="00FD693C"/>
    <w:rsid w:val="00FD6E01"/>
    <w:rsid w:val="00FF6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F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o-RO"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a"/>
    <w:next w:val="a"/>
    <w:link w:val="10"/>
    <w:uiPriority w:val="9"/>
    <w:qFormat/>
    <w:rsid w:val="009467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pPr>
      <w:suppressAutoHyphens w:val="0"/>
      <w:spacing w:before="100" w:after="100"/>
      <w:textAlignment w:val="auto"/>
      <w:outlineLvl w:val="1"/>
    </w:pPr>
    <w:rPr>
      <w:rFonts w:ascii="Times New Roman" w:eastAsia="Times New Roman" w:hAnsi="Times New Roman"/>
      <w:b/>
      <w:bCs/>
      <w:sz w:val="36"/>
      <w:szCs w:val="36"/>
      <w:lang w:eastAsia="ro-RO"/>
    </w:rPr>
  </w:style>
  <w:style w:type="paragraph" w:styleId="3">
    <w:name w:val="heading 3"/>
    <w:basedOn w:val="a"/>
    <w:next w:val="a"/>
    <w:link w:val="30"/>
    <w:uiPriority w:val="9"/>
    <w:unhideWhenUsed/>
    <w:qFormat/>
    <w:rsid w:val="009467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spacing w:after="200" w:line="276" w:lineRule="auto"/>
      <w:ind w:left="720"/>
    </w:pPr>
  </w:style>
  <w:style w:type="paragraph" w:styleId="a4">
    <w:name w:val="caption"/>
    <w:basedOn w:val="a"/>
    <w:next w:val="a"/>
    <w:qFormat/>
    <w:pPr>
      <w:suppressAutoHyphens w:val="0"/>
      <w:spacing w:after="200"/>
      <w:textAlignment w:val="auto"/>
    </w:pPr>
    <w:rPr>
      <w:b/>
      <w:bCs/>
      <w:color w:val="4F81BD"/>
      <w:sz w:val="18"/>
      <w:szCs w:val="18"/>
    </w:rPr>
  </w:style>
  <w:style w:type="character" w:customStyle="1" w:styleId="10235pt7">
    <w:name w:val="Основной текст (10) + 23.5 pt7"/>
    <w:rPr>
      <w:rFonts w:ascii="Book Antiqua" w:hAnsi="Book Antiqua" w:cs="Book Antiqua"/>
      <w:b/>
      <w:bCs/>
      <w:spacing w:val="20"/>
      <w:sz w:val="47"/>
      <w:szCs w:val="47"/>
    </w:rPr>
  </w:style>
  <w:style w:type="character" w:customStyle="1" w:styleId="1026">
    <w:name w:val="Основной текст (10)26"/>
    <w:basedOn w:val="a0"/>
    <w:rPr>
      <w:rFonts w:ascii="Book Antiqua" w:hAnsi="Book Antiqua" w:cs="Book Antiqua"/>
      <w:b/>
      <w:bCs/>
      <w:spacing w:val="0"/>
      <w:sz w:val="37"/>
      <w:szCs w:val="37"/>
    </w:rPr>
  </w:style>
  <w:style w:type="character" w:customStyle="1" w:styleId="1025">
    <w:name w:val="Основной текст (10)25"/>
    <w:rPr>
      <w:rFonts w:ascii="Book Antiqua" w:hAnsi="Book Antiqua" w:cs="Book Antiqua"/>
      <w:b/>
      <w:bCs/>
      <w:spacing w:val="0"/>
      <w:sz w:val="37"/>
      <w:szCs w:val="37"/>
    </w:rPr>
  </w:style>
  <w:style w:type="character" w:customStyle="1" w:styleId="31">
    <w:name w:val="Заголовок №3_"/>
    <w:rPr>
      <w:rFonts w:ascii="Book Antiqua" w:hAnsi="Book Antiqua" w:cs="Book Antiqua"/>
      <w:b/>
      <w:bCs/>
      <w:sz w:val="21"/>
      <w:szCs w:val="21"/>
      <w:shd w:val="clear" w:color="auto" w:fill="FFFFFF"/>
    </w:rPr>
  </w:style>
  <w:style w:type="paragraph" w:customStyle="1" w:styleId="32">
    <w:name w:val="Заголовок №3"/>
    <w:basedOn w:val="a"/>
    <w:pPr>
      <w:shd w:val="clear" w:color="auto" w:fill="FFFFFF"/>
      <w:suppressAutoHyphens w:val="0"/>
      <w:spacing w:after="660" w:line="326" w:lineRule="exact"/>
      <w:ind w:hanging="900"/>
      <w:textAlignment w:val="auto"/>
      <w:outlineLvl w:val="2"/>
    </w:pPr>
    <w:rPr>
      <w:rFonts w:ascii="Book Antiqua" w:hAnsi="Book Antiqua" w:cs="Book Antiqua"/>
      <w:b/>
      <w:bCs/>
      <w:sz w:val="21"/>
      <w:szCs w:val="21"/>
    </w:rPr>
  </w:style>
  <w:style w:type="character" w:customStyle="1" w:styleId="BodyTextChar">
    <w:name w:val="Body Text Char"/>
    <w:rPr>
      <w:rFonts w:ascii="Book Antiqua" w:hAnsi="Book Antiqua" w:cs="Book Antiqua"/>
      <w:sz w:val="21"/>
      <w:szCs w:val="21"/>
      <w:shd w:val="clear" w:color="auto" w:fill="FFFFFF"/>
    </w:rPr>
  </w:style>
  <w:style w:type="paragraph" w:styleId="a5">
    <w:name w:val="Body Text"/>
    <w:basedOn w:val="a"/>
    <w:pPr>
      <w:shd w:val="clear" w:color="auto" w:fill="FFFFFF"/>
      <w:suppressAutoHyphens w:val="0"/>
      <w:spacing w:before="300" w:after="300" w:line="322" w:lineRule="exact"/>
      <w:ind w:hanging="360"/>
      <w:jc w:val="both"/>
      <w:textAlignment w:val="auto"/>
    </w:pPr>
    <w:rPr>
      <w:rFonts w:ascii="Book Antiqua" w:hAnsi="Book Antiqua" w:cs="Book Antiqua"/>
      <w:sz w:val="21"/>
      <w:szCs w:val="21"/>
    </w:rPr>
  </w:style>
  <w:style w:type="character" w:customStyle="1" w:styleId="BodyTextChar1">
    <w:name w:val="Body Text Char1"/>
    <w:basedOn w:val="a0"/>
  </w:style>
  <w:style w:type="character" w:customStyle="1" w:styleId="11pt">
    <w:name w:val="Основной текст + 11 pt"/>
    <w:rPr>
      <w:rFonts w:ascii="Book Antiqua" w:hAnsi="Book Antiqua" w:cs="Book Antiqua"/>
      <w:i/>
      <w:iCs/>
      <w:spacing w:val="0"/>
      <w:sz w:val="22"/>
      <w:szCs w:val="22"/>
    </w:rPr>
  </w:style>
  <w:style w:type="character" w:customStyle="1" w:styleId="5">
    <w:name w:val="Основной текст (5)_"/>
    <w:rPr>
      <w:rFonts w:ascii="Book Antiqua" w:hAnsi="Book Antiqua" w:cs="Book Antiqua"/>
      <w:b/>
      <w:bCs/>
      <w:sz w:val="21"/>
      <w:szCs w:val="21"/>
      <w:shd w:val="clear" w:color="auto" w:fill="FFFFFF"/>
    </w:rPr>
  </w:style>
  <w:style w:type="character" w:customStyle="1" w:styleId="6">
    <w:name w:val="Основной текст (6)_"/>
    <w:rPr>
      <w:rFonts w:ascii="Book Antiqua" w:hAnsi="Book Antiqua" w:cs="Book Antiqua"/>
      <w:sz w:val="20"/>
      <w:szCs w:val="20"/>
      <w:shd w:val="clear" w:color="auto" w:fill="FFFFFF"/>
    </w:rPr>
  </w:style>
  <w:style w:type="character" w:customStyle="1" w:styleId="a6">
    <w:name w:val="Подпись к таблице_"/>
    <w:rPr>
      <w:rFonts w:ascii="Book Antiqua" w:hAnsi="Book Antiqua" w:cs="Book Antiqua"/>
      <w:sz w:val="20"/>
      <w:szCs w:val="20"/>
      <w:shd w:val="clear" w:color="auto" w:fill="FFFFFF"/>
    </w:rPr>
  </w:style>
  <w:style w:type="character" w:customStyle="1" w:styleId="105pt">
    <w:name w:val="Подпись к таблице + 10.5 pt"/>
    <w:rPr>
      <w:rFonts w:ascii="Book Antiqua" w:hAnsi="Book Antiqua" w:cs="Book Antiqua"/>
      <w:b/>
      <w:bCs/>
      <w:spacing w:val="0"/>
      <w:sz w:val="21"/>
      <w:szCs w:val="21"/>
    </w:rPr>
  </w:style>
  <w:style w:type="character" w:customStyle="1" w:styleId="20">
    <w:name w:val="Подпись к таблице (2)_"/>
    <w:rPr>
      <w:rFonts w:ascii="Book Antiqua" w:hAnsi="Book Antiqua" w:cs="Book Antiqua"/>
      <w:sz w:val="17"/>
      <w:szCs w:val="17"/>
      <w:shd w:val="clear" w:color="auto" w:fill="FFFFFF"/>
    </w:rPr>
  </w:style>
  <w:style w:type="character" w:customStyle="1" w:styleId="2105pt">
    <w:name w:val="Подпись к таблице (2) + 10.5 pt"/>
    <w:rPr>
      <w:rFonts w:ascii="Book Antiqua" w:hAnsi="Book Antiqua" w:cs="Book Antiqua"/>
      <w:b/>
      <w:bCs/>
      <w:spacing w:val="0"/>
      <w:sz w:val="21"/>
      <w:szCs w:val="21"/>
    </w:rPr>
  </w:style>
  <w:style w:type="paragraph" w:customStyle="1" w:styleId="51">
    <w:name w:val="Основной текст (5)1"/>
    <w:basedOn w:val="a"/>
    <w:pPr>
      <w:shd w:val="clear" w:color="auto" w:fill="FFFFFF"/>
      <w:suppressAutoHyphens w:val="0"/>
      <w:spacing w:after="300" w:line="240" w:lineRule="atLeast"/>
      <w:textAlignment w:val="auto"/>
    </w:pPr>
    <w:rPr>
      <w:rFonts w:ascii="Book Antiqua" w:hAnsi="Book Antiqua" w:cs="Book Antiqua"/>
      <w:b/>
      <w:bCs/>
      <w:sz w:val="21"/>
      <w:szCs w:val="21"/>
    </w:rPr>
  </w:style>
  <w:style w:type="paragraph" w:customStyle="1" w:styleId="61">
    <w:name w:val="Основной текст (6)1"/>
    <w:basedOn w:val="a"/>
    <w:pPr>
      <w:shd w:val="clear" w:color="auto" w:fill="FFFFFF"/>
      <w:suppressAutoHyphens w:val="0"/>
      <w:spacing w:before="300" w:after="0" w:line="293" w:lineRule="exact"/>
      <w:ind w:hanging="360"/>
      <w:textAlignment w:val="auto"/>
    </w:pPr>
    <w:rPr>
      <w:rFonts w:ascii="Book Antiqua" w:hAnsi="Book Antiqua" w:cs="Book Antiqua"/>
      <w:sz w:val="20"/>
      <w:szCs w:val="20"/>
    </w:rPr>
  </w:style>
  <w:style w:type="paragraph" w:customStyle="1" w:styleId="11">
    <w:name w:val="Подпись к таблице1"/>
    <w:basedOn w:val="a"/>
    <w:pPr>
      <w:shd w:val="clear" w:color="auto" w:fill="FFFFFF"/>
      <w:suppressAutoHyphens w:val="0"/>
      <w:spacing w:after="0" w:line="240" w:lineRule="atLeast"/>
      <w:textAlignment w:val="auto"/>
    </w:pPr>
    <w:rPr>
      <w:rFonts w:ascii="Book Antiqua" w:hAnsi="Book Antiqua" w:cs="Book Antiqua"/>
      <w:sz w:val="20"/>
      <w:szCs w:val="20"/>
    </w:rPr>
  </w:style>
  <w:style w:type="paragraph" w:customStyle="1" w:styleId="21">
    <w:name w:val="Подпись к таблице (2)1"/>
    <w:basedOn w:val="a"/>
    <w:pPr>
      <w:shd w:val="clear" w:color="auto" w:fill="FFFFFF"/>
      <w:suppressAutoHyphens w:val="0"/>
      <w:spacing w:after="0" w:line="240" w:lineRule="atLeast"/>
      <w:textAlignment w:val="auto"/>
    </w:pPr>
    <w:rPr>
      <w:rFonts w:ascii="Book Antiqua" w:hAnsi="Book Antiqua" w:cs="Book Antiqua"/>
      <w:sz w:val="17"/>
      <w:szCs w:val="17"/>
    </w:rPr>
  </w:style>
  <w:style w:type="character" w:customStyle="1" w:styleId="1024">
    <w:name w:val="Основной текст (10)24"/>
    <w:basedOn w:val="a0"/>
    <w:rPr>
      <w:rFonts w:ascii="Book Antiqua" w:hAnsi="Book Antiqua" w:cs="Book Antiqua"/>
      <w:b/>
      <w:bCs/>
      <w:spacing w:val="0"/>
      <w:sz w:val="37"/>
      <w:szCs w:val="37"/>
    </w:rPr>
  </w:style>
  <w:style w:type="character" w:customStyle="1" w:styleId="1023">
    <w:name w:val="Основной текст (10)23"/>
    <w:rPr>
      <w:rFonts w:ascii="Book Antiqua" w:hAnsi="Book Antiqua" w:cs="Book Antiqua"/>
      <w:b/>
      <w:bCs/>
      <w:spacing w:val="0"/>
      <w:sz w:val="37"/>
      <w:szCs w:val="37"/>
    </w:rPr>
  </w:style>
  <w:style w:type="character" w:styleId="a7">
    <w:name w:val="Hyperlink"/>
    <w:basedOn w:val="a0"/>
    <w:uiPriority w:val="99"/>
    <w:rPr>
      <w:color w:val="0563C1"/>
      <w:u w:val="single"/>
    </w:rPr>
  </w:style>
  <w:style w:type="character" w:customStyle="1" w:styleId="33">
    <w:name w:val="Основной текст (3)"/>
    <w:basedOn w:val="a0"/>
    <w:rPr>
      <w:rFonts w:ascii="Book Antiqua" w:hAnsi="Book Antiqua" w:cs="Book Antiqua"/>
      <w:spacing w:val="0"/>
      <w:sz w:val="17"/>
      <w:szCs w:val="17"/>
    </w:rPr>
  </w:style>
  <w:style w:type="character" w:customStyle="1" w:styleId="13">
    <w:name w:val="Основной текст (13)_"/>
    <w:rPr>
      <w:rFonts w:ascii="Times New Roman" w:hAnsi="Times New Roman"/>
      <w:sz w:val="23"/>
      <w:szCs w:val="23"/>
      <w:shd w:val="clear" w:color="auto" w:fill="FFFFFF"/>
    </w:rPr>
  </w:style>
  <w:style w:type="paragraph" w:customStyle="1" w:styleId="130">
    <w:name w:val="Основной текст (13)"/>
    <w:basedOn w:val="a"/>
    <w:pPr>
      <w:shd w:val="clear" w:color="auto" w:fill="FFFFFF"/>
      <w:suppressAutoHyphens w:val="0"/>
      <w:spacing w:after="0" w:line="240" w:lineRule="atLeast"/>
      <w:textAlignment w:val="auto"/>
    </w:pPr>
    <w:rPr>
      <w:rFonts w:ascii="Times New Roman" w:hAnsi="Times New Roman"/>
      <w:sz w:val="23"/>
      <w:szCs w:val="23"/>
    </w:rPr>
  </w:style>
  <w:style w:type="paragraph" w:styleId="a8">
    <w:name w:val="Balloon Text"/>
    <w:basedOn w:val="a"/>
    <w:pPr>
      <w:spacing w:after="0"/>
    </w:pPr>
    <w:rPr>
      <w:rFonts w:ascii="Segoe UI" w:hAnsi="Segoe UI" w:cs="Segoe UI"/>
      <w:sz w:val="18"/>
      <w:szCs w:val="18"/>
    </w:rPr>
  </w:style>
  <w:style w:type="character" w:customStyle="1" w:styleId="BalloonTextChar">
    <w:name w:val="Balloon Text Char"/>
    <w:basedOn w:val="a0"/>
    <w:rPr>
      <w:rFonts w:ascii="Segoe UI" w:hAnsi="Segoe UI" w:cs="Segoe UI"/>
      <w:sz w:val="18"/>
      <w:szCs w:val="18"/>
    </w:rPr>
  </w:style>
  <w:style w:type="character" w:customStyle="1" w:styleId="Heading2Char">
    <w:name w:val="Heading 2 Char"/>
    <w:basedOn w:val="a0"/>
    <w:rPr>
      <w:rFonts w:ascii="Times New Roman" w:eastAsia="Times New Roman" w:hAnsi="Times New Roman"/>
      <w:b/>
      <w:bCs/>
      <w:sz w:val="36"/>
      <w:szCs w:val="36"/>
      <w:lang w:eastAsia="ro-RO"/>
    </w:rPr>
  </w:style>
  <w:style w:type="paragraph" w:styleId="a9">
    <w:name w:val="No Spacing"/>
    <w:pPr>
      <w:spacing w:after="0"/>
      <w:textAlignment w:val="auto"/>
    </w:pPr>
  </w:style>
  <w:style w:type="character" w:customStyle="1" w:styleId="NoSpacingChar1">
    <w:name w:val="No Spacing Char1"/>
  </w:style>
  <w:style w:type="character" w:customStyle="1" w:styleId="ListParagraphChar">
    <w:name w:val="List Paragraph Char"/>
  </w:style>
  <w:style w:type="character" w:styleId="aa">
    <w:name w:val="Strong"/>
    <w:rPr>
      <w:b/>
      <w:bCs/>
    </w:rPr>
  </w:style>
  <w:style w:type="paragraph" w:styleId="ab">
    <w:name w:val="Normal (Web)"/>
    <w:basedOn w:val="a"/>
    <w:uiPriority w:val="99"/>
    <w:pPr>
      <w:suppressAutoHyphens w:val="0"/>
      <w:spacing w:before="100" w:after="100"/>
      <w:textAlignment w:val="auto"/>
    </w:pPr>
    <w:rPr>
      <w:rFonts w:ascii="Times New Roman" w:eastAsia="Times New Roman" w:hAnsi="Times New Roman"/>
      <w:sz w:val="24"/>
      <w:szCs w:val="24"/>
      <w:lang w:val="ru-RU" w:eastAsia="ru-RU"/>
    </w:rPr>
  </w:style>
  <w:style w:type="paragraph" w:customStyle="1" w:styleId="12">
    <w:name w:val="Абзац списка1"/>
    <w:basedOn w:val="a"/>
    <w:pPr>
      <w:suppressAutoHyphens w:val="0"/>
      <w:spacing w:after="200" w:line="276" w:lineRule="auto"/>
      <w:ind w:left="720"/>
      <w:textAlignment w:val="auto"/>
    </w:pPr>
  </w:style>
  <w:style w:type="paragraph" w:customStyle="1" w:styleId="ListParagraph1">
    <w:name w:val="List Paragraph1"/>
    <w:basedOn w:val="a"/>
    <w:pPr>
      <w:suppressAutoHyphens w:val="0"/>
      <w:spacing w:after="200" w:line="276" w:lineRule="auto"/>
      <w:ind w:left="720"/>
      <w:textAlignment w:val="auto"/>
    </w:pPr>
  </w:style>
  <w:style w:type="paragraph" w:customStyle="1" w:styleId="Default">
    <w:name w:val="Default"/>
    <w:pPr>
      <w:autoSpaceDE w:val="0"/>
      <w:spacing w:after="0"/>
      <w:textAlignment w:val="auto"/>
    </w:pPr>
    <w:rPr>
      <w:rFonts w:ascii="Times New Roman" w:eastAsia="Times New Roman" w:hAnsi="Times New Roman"/>
      <w:color w:val="000000"/>
      <w:sz w:val="24"/>
      <w:szCs w:val="24"/>
      <w:lang w:val="ru-RU" w:eastAsia="ru-RU"/>
    </w:rPr>
  </w:style>
  <w:style w:type="character" w:customStyle="1" w:styleId="214pt">
    <w:name w:val="Основной текст (2) + 14 pt;Полужирный"/>
    <w:basedOn w:val="a0"/>
    <w:rPr>
      <w:rFonts w:ascii="Times New Roman" w:eastAsia="Times New Roman" w:hAnsi="Times New Roman" w:cs="Times New Roman"/>
      <w:b/>
      <w:bCs/>
      <w:i w:val="0"/>
      <w:iCs w:val="0"/>
      <w:strike w:val="0"/>
      <w:dstrike w:val="0"/>
      <w:color w:val="000000"/>
      <w:spacing w:val="0"/>
      <w:w w:val="100"/>
      <w:position w:val="0"/>
      <w:sz w:val="28"/>
      <w:szCs w:val="28"/>
      <w:u w:val="none"/>
      <w:vertAlign w:val="baseline"/>
      <w:lang w:val="ro-RO" w:eastAsia="ro-RO" w:bidi="ro-RO"/>
    </w:rPr>
  </w:style>
  <w:style w:type="character" w:customStyle="1" w:styleId="22">
    <w:name w:val="Основной текст (2)"/>
    <w:basedOn w:val="a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o-RO" w:eastAsia="ro-RO" w:bidi="ro-RO"/>
    </w:rPr>
  </w:style>
  <w:style w:type="character" w:customStyle="1" w:styleId="210pt">
    <w:name w:val="Основной текст (2) + 10 pt;Полужирный"/>
    <w:basedOn w:val="a0"/>
    <w:rPr>
      <w:rFonts w:ascii="Times New Roman" w:eastAsia="Times New Roman" w:hAnsi="Times New Roman" w:cs="Times New Roman"/>
      <w:b/>
      <w:bCs/>
      <w:i w:val="0"/>
      <w:iCs w:val="0"/>
      <w:strike w:val="0"/>
      <w:dstrike w:val="0"/>
      <w:color w:val="000000"/>
      <w:spacing w:val="0"/>
      <w:w w:val="100"/>
      <w:position w:val="0"/>
      <w:sz w:val="20"/>
      <w:szCs w:val="20"/>
      <w:u w:val="none"/>
      <w:vertAlign w:val="baseline"/>
      <w:lang w:val="ro-RO" w:eastAsia="ro-RO" w:bidi="ro-RO"/>
    </w:rPr>
  </w:style>
  <w:style w:type="character" w:customStyle="1" w:styleId="211pt">
    <w:name w:val="Основной текст (2) + 11 pt"/>
    <w:basedOn w:val="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o-RO" w:eastAsia="ro-RO" w:bidi="ro-RO"/>
    </w:rPr>
  </w:style>
  <w:style w:type="character" w:customStyle="1" w:styleId="211pt0">
    <w:name w:val="Основной текст (2) + 11 pt;Курсив"/>
    <w:basedOn w:val="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o-RO" w:eastAsia="ro-RO" w:bidi="ro-RO"/>
    </w:rPr>
  </w:style>
  <w:style w:type="character" w:customStyle="1" w:styleId="23">
    <w:name w:val="Основной текст (2)_"/>
    <w:basedOn w:val="a0"/>
    <w:rPr>
      <w:rFonts w:ascii="Times New Roman" w:eastAsia="Times New Roman" w:hAnsi="Times New Roman" w:cs="Times New Roman"/>
      <w:b w:val="0"/>
      <w:bCs w:val="0"/>
      <w:i w:val="0"/>
      <w:iCs w:val="0"/>
      <w:strike w:val="0"/>
      <w:dstrike w:val="0"/>
      <w:sz w:val="26"/>
      <w:szCs w:val="26"/>
      <w:u w:val="none"/>
    </w:rPr>
  </w:style>
  <w:style w:type="paragraph" w:customStyle="1" w:styleId="first">
    <w:name w:val="first"/>
    <w:basedOn w:val="a"/>
    <w:pPr>
      <w:suppressAutoHyphens w:val="0"/>
      <w:spacing w:before="100" w:after="100"/>
      <w:textAlignment w:val="auto"/>
    </w:pPr>
    <w:rPr>
      <w:rFonts w:ascii="Times New Roman" w:eastAsia="Times New Roman" w:hAnsi="Times New Roman"/>
      <w:sz w:val="24"/>
      <w:szCs w:val="24"/>
      <w:lang w:val="ru-RU" w:eastAsia="ru-RU"/>
    </w:rPr>
  </w:style>
  <w:style w:type="character" w:customStyle="1" w:styleId="apple-converted-space">
    <w:name w:val="apple-converted-space"/>
    <w:basedOn w:val="a0"/>
  </w:style>
  <w:style w:type="character" w:styleId="ac">
    <w:name w:val="Emphasis"/>
    <w:basedOn w:val="a0"/>
    <w:rPr>
      <w:i/>
      <w:iCs/>
    </w:rPr>
  </w:style>
  <w:style w:type="table" w:customStyle="1" w:styleId="GridTable1Light">
    <w:name w:val="Grid Table 1 Light"/>
    <w:basedOn w:val="a1"/>
    <w:uiPriority w:val="46"/>
    <w:rsid w:val="006910A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0">
    <w:name w:val="Заголовок 1 Знак"/>
    <w:basedOn w:val="a0"/>
    <w:link w:val="1"/>
    <w:uiPriority w:val="9"/>
    <w:rsid w:val="009467E1"/>
    <w:rPr>
      <w:rFonts w:asciiTheme="majorHAnsi" w:eastAsiaTheme="majorEastAsia" w:hAnsiTheme="majorHAnsi" w:cstheme="majorBidi"/>
      <w:color w:val="2E74B5" w:themeColor="accent1" w:themeShade="BF"/>
      <w:sz w:val="32"/>
      <w:szCs w:val="32"/>
    </w:rPr>
  </w:style>
  <w:style w:type="paragraph" w:styleId="ad">
    <w:name w:val="Title"/>
    <w:basedOn w:val="a"/>
    <w:next w:val="a"/>
    <w:link w:val="ae"/>
    <w:uiPriority w:val="10"/>
    <w:qFormat/>
    <w:rsid w:val="009467E1"/>
    <w:pPr>
      <w:spacing w:after="0"/>
      <w:contextualSpacing/>
    </w:pPr>
    <w:rPr>
      <w:rFonts w:asciiTheme="majorHAnsi" w:eastAsiaTheme="majorEastAsia" w:hAnsiTheme="majorHAnsi" w:cstheme="majorBidi"/>
      <w:spacing w:val="-10"/>
      <w:kern w:val="28"/>
      <w:sz w:val="56"/>
      <w:szCs w:val="56"/>
    </w:rPr>
  </w:style>
  <w:style w:type="character" w:customStyle="1" w:styleId="ae">
    <w:name w:val="Название Знак"/>
    <w:basedOn w:val="a0"/>
    <w:link w:val="ad"/>
    <w:uiPriority w:val="10"/>
    <w:rsid w:val="009467E1"/>
    <w:rPr>
      <w:rFonts w:asciiTheme="majorHAnsi" w:eastAsiaTheme="majorEastAsia" w:hAnsiTheme="majorHAnsi" w:cstheme="majorBidi"/>
      <w:spacing w:val="-10"/>
      <w:kern w:val="28"/>
      <w:sz w:val="56"/>
      <w:szCs w:val="56"/>
    </w:rPr>
  </w:style>
  <w:style w:type="paragraph" w:styleId="af">
    <w:name w:val="Subtitle"/>
    <w:basedOn w:val="a"/>
    <w:next w:val="a"/>
    <w:link w:val="af0"/>
    <w:uiPriority w:val="11"/>
    <w:qFormat/>
    <w:rsid w:val="009467E1"/>
    <w:pPr>
      <w:numPr>
        <w:ilvl w:val="1"/>
      </w:numPr>
    </w:pPr>
    <w:rPr>
      <w:rFonts w:asciiTheme="minorHAnsi" w:eastAsiaTheme="minorEastAsia" w:hAnsiTheme="minorHAnsi" w:cstheme="minorBidi"/>
      <w:color w:val="5A5A5A" w:themeColor="text1" w:themeTint="A5"/>
      <w:spacing w:val="15"/>
    </w:rPr>
  </w:style>
  <w:style w:type="character" w:customStyle="1" w:styleId="af0">
    <w:name w:val="Подзаголовок Знак"/>
    <w:basedOn w:val="a0"/>
    <w:link w:val="af"/>
    <w:uiPriority w:val="11"/>
    <w:rsid w:val="009467E1"/>
    <w:rPr>
      <w:rFonts w:asciiTheme="minorHAnsi" w:eastAsiaTheme="minorEastAsia" w:hAnsiTheme="minorHAnsi" w:cstheme="minorBidi"/>
      <w:color w:val="5A5A5A" w:themeColor="text1" w:themeTint="A5"/>
      <w:spacing w:val="15"/>
    </w:rPr>
  </w:style>
  <w:style w:type="paragraph" w:styleId="af1">
    <w:name w:val="TOC Heading"/>
    <w:basedOn w:val="1"/>
    <w:next w:val="a"/>
    <w:uiPriority w:val="39"/>
    <w:unhideWhenUsed/>
    <w:qFormat/>
    <w:rsid w:val="009467E1"/>
    <w:pPr>
      <w:suppressAutoHyphens w:val="0"/>
      <w:autoSpaceDN/>
      <w:spacing w:line="259" w:lineRule="auto"/>
      <w:textAlignment w:val="auto"/>
      <w:outlineLvl w:val="9"/>
    </w:pPr>
    <w:rPr>
      <w:lang w:val="ru-RU" w:eastAsia="ru-RU"/>
    </w:rPr>
  </w:style>
  <w:style w:type="character" w:customStyle="1" w:styleId="30">
    <w:name w:val="Заголовок 3 Знак"/>
    <w:basedOn w:val="a0"/>
    <w:link w:val="3"/>
    <w:uiPriority w:val="9"/>
    <w:rsid w:val="009467E1"/>
    <w:rPr>
      <w:rFonts w:asciiTheme="majorHAnsi" w:eastAsiaTheme="majorEastAsia" w:hAnsiTheme="majorHAnsi" w:cstheme="majorBidi"/>
      <w:color w:val="1F4D78" w:themeColor="accent1" w:themeShade="7F"/>
      <w:sz w:val="24"/>
      <w:szCs w:val="24"/>
    </w:rPr>
  </w:style>
  <w:style w:type="paragraph" w:styleId="14">
    <w:name w:val="toc 1"/>
    <w:basedOn w:val="a"/>
    <w:next w:val="a"/>
    <w:autoRedefine/>
    <w:uiPriority w:val="39"/>
    <w:unhideWhenUsed/>
    <w:rsid w:val="0022104D"/>
    <w:pPr>
      <w:tabs>
        <w:tab w:val="left" w:pos="440"/>
        <w:tab w:val="left" w:pos="1134"/>
        <w:tab w:val="right" w:leader="dot" w:pos="9759"/>
      </w:tabs>
      <w:spacing w:after="100"/>
    </w:pPr>
  </w:style>
  <w:style w:type="paragraph" w:styleId="34">
    <w:name w:val="toc 3"/>
    <w:basedOn w:val="a"/>
    <w:next w:val="a"/>
    <w:autoRedefine/>
    <w:uiPriority w:val="39"/>
    <w:unhideWhenUsed/>
    <w:rsid w:val="00F84D73"/>
    <w:pPr>
      <w:tabs>
        <w:tab w:val="left" w:pos="993"/>
        <w:tab w:val="right" w:leader="dot" w:pos="9900"/>
      </w:tabs>
      <w:spacing w:after="100"/>
      <w:ind w:left="284" w:hanging="142"/>
    </w:pPr>
  </w:style>
  <w:style w:type="table" w:customStyle="1" w:styleId="GridTable1LightAccent1">
    <w:name w:val="Grid Table 1 Light Accent 1"/>
    <w:basedOn w:val="a1"/>
    <w:uiPriority w:val="46"/>
    <w:rsid w:val="002137FC"/>
    <w:pPr>
      <w:spacing w:after="0"/>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f2">
    <w:name w:val="Subtle Emphasis"/>
    <w:basedOn w:val="a0"/>
    <w:uiPriority w:val="19"/>
    <w:qFormat/>
    <w:rsid w:val="009A485B"/>
    <w:rPr>
      <w:i/>
      <w:iCs/>
      <w:color w:val="808080" w:themeColor="text1" w:themeTint="7F"/>
    </w:rPr>
  </w:style>
  <w:style w:type="table" w:styleId="af3">
    <w:name w:val="Table Grid"/>
    <w:basedOn w:val="a1"/>
    <w:uiPriority w:val="39"/>
    <w:rsid w:val="009A485B"/>
    <w:pPr>
      <w:autoSpaceDN/>
      <w:spacing w:after="0"/>
      <w:textAlignment w:val="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D85A66"/>
    <w:pPr>
      <w:tabs>
        <w:tab w:val="center" w:pos="4677"/>
        <w:tab w:val="right" w:pos="9355"/>
      </w:tabs>
      <w:spacing w:after="0"/>
    </w:pPr>
  </w:style>
  <w:style w:type="character" w:customStyle="1" w:styleId="af5">
    <w:name w:val="Верхний колонтитул Знак"/>
    <w:basedOn w:val="a0"/>
    <w:link w:val="af4"/>
    <w:uiPriority w:val="99"/>
    <w:rsid w:val="00D85A66"/>
  </w:style>
  <w:style w:type="paragraph" w:styleId="af6">
    <w:name w:val="footer"/>
    <w:basedOn w:val="a"/>
    <w:link w:val="af7"/>
    <w:uiPriority w:val="99"/>
    <w:unhideWhenUsed/>
    <w:rsid w:val="00D85A66"/>
    <w:pPr>
      <w:tabs>
        <w:tab w:val="center" w:pos="4677"/>
        <w:tab w:val="right" w:pos="9355"/>
      </w:tabs>
      <w:spacing w:after="0"/>
    </w:pPr>
  </w:style>
  <w:style w:type="character" w:customStyle="1" w:styleId="af7">
    <w:name w:val="Нижний колонтитул Знак"/>
    <w:basedOn w:val="a0"/>
    <w:link w:val="af6"/>
    <w:uiPriority w:val="99"/>
    <w:rsid w:val="00D85A66"/>
  </w:style>
  <w:style w:type="paragraph" w:styleId="24">
    <w:name w:val="toc 2"/>
    <w:basedOn w:val="a"/>
    <w:next w:val="a"/>
    <w:autoRedefine/>
    <w:uiPriority w:val="39"/>
    <w:unhideWhenUsed/>
    <w:rsid w:val="008A67CD"/>
    <w:pPr>
      <w:suppressAutoHyphens w:val="0"/>
      <w:autoSpaceDN/>
      <w:spacing w:after="100" w:line="259" w:lineRule="auto"/>
      <w:ind w:left="220"/>
      <w:textAlignment w:val="auto"/>
    </w:pPr>
    <w:rPr>
      <w:rFonts w:asciiTheme="minorHAnsi" w:eastAsiaTheme="minorEastAsia" w:hAnsiTheme="minorHAnsi"/>
      <w:lang w:val="ru-RU" w:eastAsia="ru-RU"/>
    </w:rPr>
  </w:style>
  <w:style w:type="paragraph" w:styleId="af8">
    <w:name w:val="Body Text Indent"/>
    <w:basedOn w:val="a"/>
    <w:link w:val="af9"/>
    <w:uiPriority w:val="99"/>
    <w:semiHidden/>
    <w:unhideWhenUsed/>
    <w:rsid w:val="00CD2B21"/>
    <w:pPr>
      <w:spacing w:after="120"/>
      <w:ind w:left="283"/>
    </w:pPr>
  </w:style>
  <w:style w:type="character" w:customStyle="1" w:styleId="af9">
    <w:name w:val="Основной текст с отступом Знак"/>
    <w:basedOn w:val="a0"/>
    <w:link w:val="af8"/>
    <w:uiPriority w:val="99"/>
    <w:semiHidden/>
    <w:rsid w:val="00CD2B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o-RO"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a"/>
    <w:next w:val="a"/>
    <w:link w:val="10"/>
    <w:uiPriority w:val="9"/>
    <w:qFormat/>
    <w:rsid w:val="009467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pPr>
      <w:suppressAutoHyphens w:val="0"/>
      <w:spacing w:before="100" w:after="100"/>
      <w:textAlignment w:val="auto"/>
      <w:outlineLvl w:val="1"/>
    </w:pPr>
    <w:rPr>
      <w:rFonts w:ascii="Times New Roman" w:eastAsia="Times New Roman" w:hAnsi="Times New Roman"/>
      <w:b/>
      <w:bCs/>
      <w:sz w:val="36"/>
      <w:szCs w:val="36"/>
      <w:lang w:eastAsia="ro-RO"/>
    </w:rPr>
  </w:style>
  <w:style w:type="paragraph" w:styleId="3">
    <w:name w:val="heading 3"/>
    <w:basedOn w:val="a"/>
    <w:next w:val="a"/>
    <w:link w:val="30"/>
    <w:uiPriority w:val="9"/>
    <w:unhideWhenUsed/>
    <w:qFormat/>
    <w:rsid w:val="009467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spacing w:after="200" w:line="276" w:lineRule="auto"/>
      <w:ind w:left="720"/>
    </w:pPr>
  </w:style>
  <w:style w:type="paragraph" w:styleId="a4">
    <w:name w:val="caption"/>
    <w:basedOn w:val="a"/>
    <w:next w:val="a"/>
    <w:qFormat/>
    <w:pPr>
      <w:suppressAutoHyphens w:val="0"/>
      <w:spacing w:after="200"/>
      <w:textAlignment w:val="auto"/>
    </w:pPr>
    <w:rPr>
      <w:b/>
      <w:bCs/>
      <w:color w:val="4F81BD"/>
      <w:sz w:val="18"/>
      <w:szCs w:val="18"/>
    </w:rPr>
  </w:style>
  <w:style w:type="character" w:customStyle="1" w:styleId="10235pt7">
    <w:name w:val="Основной текст (10) + 23.5 pt7"/>
    <w:rPr>
      <w:rFonts w:ascii="Book Antiqua" w:hAnsi="Book Antiqua" w:cs="Book Antiqua"/>
      <w:b/>
      <w:bCs/>
      <w:spacing w:val="20"/>
      <w:sz w:val="47"/>
      <w:szCs w:val="47"/>
    </w:rPr>
  </w:style>
  <w:style w:type="character" w:customStyle="1" w:styleId="1026">
    <w:name w:val="Основной текст (10)26"/>
    <w:basedOn w:val="a0"/>
    <w:rPr>
      <w:rFonts w:ascii="Book Antiqua" w:hAnsi="Book Antiqua" w:cs="Book Antiqua"/>
      <w:b/>
      <w:bCs/>
      <w:spacing w:val="0"/>
      <w:sz w:val="37"/>
      <w:szCs w:val="37"/>
    </w:rPr>
  </w:style>
  <w:style w:type="character" w:customStyle="1" w:styleId="1025">
    <w:name w:val="Основной текст (10)25"/>
    <w:rPr>
      <w:rFonts w:ascii="Book Antiqua" w:hAnsi="Book Antiqua" w:cs="Book Antiqua"/>
      <w:b/>
      <w:bCs/>
      <w:spacing w:val="0"/>
      <w:sz w:val="37"/>
      <w:szCs w:val="37"/>
    </w:rPr>
  </w:style>
  <w:style w:type="character" w:customStyle="1" w:styleId="31">
    <w:name w:val="Заголовок №3_"/>
    <w:rPr>
      <w:rFonts w:ascii="Book Antiqua" w:hAnsi="Book Antiqua" w:cs="Book Antiqua"/>
      <w:b/>
      <w:bCs/>
      <w:sz w:val="21"/>
      <w:szCs w:val="21"/>
      <w:shd w:val="clear" w:color="auto" w:fill="FFFFFF"/>
    </w:rPr>
  </w:style>
  <w:style w:type="paragraph" w:customStyle="1" w:styleId="32">
    <w:name w:val="Заголовок №3"/>
    <w:basedOn w:val="a"/>
    <w:pPr>
      <w:shd w:val="clear" w:color="auto" w:fill="FFFFFF"/>
      <w:suppressAutoHyphens w:val="0"/>
      <w:spacing w:after="660" w:line="326" w:lineRule="exact"/>
      <w:ind w:hanging="900"/>
      <w:textAlignment w:val="auto"/>
      <w:outlineLvl w:val="2"/>
    </w:pPr>
    <w:rPr>
      <w:rFonts w:ascii="Book Antiqua" w:hAnsi="Book Antiqua" w:cs="Book Antiqua"/>
      <w:b/>
      <w:bCs/>
      <w:sz w:val="21"/>
      <w:szCs w:val="21"/>
    </w:rPr>
  </w:style>
  <w:style w:type="character" w:customStyle="1" w:styleId="BodyTextChar">
    <w:name w:val="Body Text Char"/>
    <w:rPr>
      <w:rFonts w:ascii="Book Antiqua" w:hAnsi="Book Antiqua" w:cs="Book Antiqua"/>
      <w:sz w:val="21"/>
      <w:szCs w:val="21"/>
      <w:shd w:val="clear" w:color="auto" w:fill="FFFFFF"/>
    </w:rPr>
  </w:style>
  <w:style w:type="paragraph" w:styleId="a5">
    <w:name w:val="Body Text"/>
    <w:basedOn w:val="a"/>
    <w:pPr>
      <w:shd w:val="clear" w:color="auto" w:fill="FFFFFF"/>
      <w:suppressAutoHyphens w:val="0"/>
      <w:spacing w:before="300" w:after="300" w:line="322" w:lineRule="exact"/>
      <w:ind w:hanging="360"/>
      <w:jc w:val="both"/>
      <w:textAlignment w:val="auto"/>
    </w:pPr>
    <w:rPr>
      <w:rFonts w:ascii="Book Antiqua" w:hAnsi="Book Antiqua" w:cs="Book Antiqua"/>
      <w:sz w:val="21"/>
      <w:szCs w:val="21"/>
    </w:rPr>
  </w:style>
  <w:style w:type="character" w:customStyle="1" w:styleId="BodyTextChar1">
    <w:name w:val="Body Text Char1"/>
    <w:basedOn w:val="a0"/>
  </w:style>
  <w:style w:type="character" w:customStyle="1" w:styleId="11pt">
    <w:name w:val="Основной текст + 11 pt"/>
    <w:rPr>
      <w:rFonts w:ascii="Book Antiqua" w:hAnsi="Book Antiqua" w:cs="Book Antiqua"/>
      <w:i/>
      <w:iCs/>
      <w:spacing w:val="0"/>
      <w:sz w:val="22"/>
      <w:szCs w:val="22"/>
    </w:rPr>
  </w:style>
  <w:style w:type="character" w:customStyle="1" w:styleId="5">
    <w:name w:val="Основной текст (5)_"/>
    <w:rPr>
      <w:rFonts w:ascii="Book Antiqua" w:hAnsi="Book Antiqua" w:cs="Book Antiqua"/>
      <w:b/>
      <w:bCs/>
      <w:sz w:val="21"/>
      <w:szCs w:val="21"/>
      <w:shd w:val="clear" w:color="auto" w:fill="FFFFFF"/>
    </w:rPr>
  </w:style>
  <w:style w:type="character" w:customStyle="1" w:styleId="6">
    <w:name w:val="Основной текст (6)_"/>
    <w:rPr>
      <w:rFonts w:ascii="Book Antiqua" w:hAnsi="Book Antiqua" w:cs="Book Antiqua"/>
      <w:sz w:val="20"/>
      <w:szCs w:val="20"/>
      <w:shd w:val="clear" w:color="auto" w:fill="FFFFFF"/>
    </w:rPr>
  </w:style>
  <w:style w:type="character" w:customStyle="1" w:styleId="a6">
    <w:name w:val="Подпись к таблице_"/>
    <w:rPr>
      <w:rFonts w:ascii="Book Antiqua" w:hAnsi="Book Antiqua" w:cs="Book Antiqua"/>
      <w:sz w:val="20"/>
      <w:szCs w:val="20"/>
      <w:shd w:val="clear" w:color="auto" w:fill="FFFFFF"/>
    </w:rPr>
  </w:style>
  <w:style w:type="character" w:customStyle="1" w:styleId="105pt">
    <w:name w:val="Подпись к таблице + 10.5 pt"/>
    <w:rPr>
      <w:rFonts w:ascii="Book Antiqua" w:hAnsi="Book Antiqua" w:cs="Book Antiqua"/>
      <w:b/>
      <w:bCs/>
      <w:spacing w:val="0"/>
      <w:sz w:val="21"/>
      <w:szCs w:val="21"/>
    </w:rPr>
  </w:style>
  <w:style w:type="character" w:customStyle="1" w:styleId="20">
    <w:name w:val="Подпись к таблице (2)_"/>
    <w:rPr>
      <w:rFonts w:ascii="Book Antiqua" w:hAnsi="Book Antiqua" w:cs="Book Antiqua"/>
      <w:sz w:val="17"/>
      <w:szCs w:val="17"/>
      <w:shd w:val="clear" w:color="auto" w:fill="FFFFFF"/>
    </w:rPr>
  </w:style>
  <w:style w:type="character" w:customStyle="1" w:styleId="2105pt">
    <w:name w:val="Подпись к таблице (2) + 10.5 pt"/>
    <w:rPr>
      <w:rFonts w:ascii="Book Antiqua" w:hAnsi="Book Antiqua" w:cs="Book Antiqua"/>
      <w:b/>
      <w:bCs/>
      <w:spacing w:val="0"/>
      <w:sz w:val="21"/>
      <w:szCs w:val="21"/>
    </w:rPr>
  </w:style>
  <w:style w:type="paragraph" w:customStyle="1" w:styleId="51">
    <w:name w:val="Основной текст (5)1"/>
    <w:basedOn w:val="a"/>
    <w:pPr>
      <w:shd w:val="clear" w:color="auto" w:fill="FFFFFF"/>
      <w:suppressAutoHyphens w:val="0"/>
      <w:spacing w:after="300" w:line="240" w:lineRule="atLeast"/>
      <w:textAlignment w:val="auto"/>
    </w:pPr>
    <w:rPr>
      <w:rFonts w:ascii="Book Antiqua" w:hAnsi="Book Antiqua" w:cs="Book Antiqua"/>
      <w:b/>
      <w:bCs/>
      <w:sz w:val="21"/>
      <w:szCs w:val="21"/>
    </w:rPr>
  </w:style>
  <w:style w:type="paragraph" w:customStyle="1" w:styleId="61">
    <w:name w:val="Основной текст (6)1"/>
    <w:basedOn w:val="a"/>
    <w:pPr>
      <w:shd w:val="clear" w:color="auto" w:fill="FFFFFF"/>
      <w:suppressAutoHyphens w:val="0"/>
      <w:spacing w:before="300" w:after="0" w:line="293" w:lineRule="exact"/>
      <w:ind w:hanging="360"/>
      <w:textAlignment w:val="auto"/>
    </w:pPr>
    <w:rPr>
      <w:rFonts w:ascii="Book Antiqua" w:hAnsi="Book Antiqua" w:cs="Book Antiqua"/>
      <w:sz w:val="20"/>
      <w:szCs w:val="20"/>
    </w:rPr>
  </w:style>
  <w:style w:type="paragraph" w:customStyle="1" w:styleId="11">
    <w:name w:val="Подпись к таблице1"/>
    <w:basedOn w:val="a"/>
    <w:pPr>
      <w:shd w:val="clear" w:color="auto" w:fill="FFFFFF"/>
      <w:suppressAutoHyphens w:val="0"/>
      <w:spacing w:after="0" w:line="240" w:lineRule="atLeast"/>
      <w:textAlignment w:val="auto"/>
    </w:pPr>
    <w:rPr>
      <w:rFonts w:ascii="Book Antiqua" w:hAnsi="Book Antiqua" w:cs="Book Antiqua"/>
      <w:sz w:val="20"/>
      <w:szCs w:val="20"/>
    </w:rPr>
  </w:style>
  <w:style w:type="paragraph" w:customStyle="1" w:styleId="21">
    <w:name w:val="Подпись к таблице (2)1"/>
    <w:basedOn w:val="a"/>
    <w:pPr>
      <w:shd w:val="clear" w:color="auto" w:fill="FFFFFF"/>
      <w:suppressAutoHyphens w:val="0"/>
      <w:spacing w:after="0" w:line="240" w:lineRule="atLeast"/>
      <w:textAlignment w:val="auto"/>
    </w:pPr>
    <w:rPr>
      <w:rFonts w:ascii="Book Antiqua" w:hAnsi="Book Antiqua" w:cs="Book Antiqua"/>
      <w:sz w:val="17"/>
      <w:szCs w:val="17"/>
    </w:rPr>
  </w:style>
  <w:style w:type="character" w:customStyle="1" w:styleId="1024">
    <w:name w:val="Основной текст (10)24"/>
    <w:basedOn w:val="a0"/>
    <w:rPr>
      <w:rFonts w:ascii="Book Antiqua" w:hAnsi="Book Antiqua" w:cs="Book Antiqua"/>
      <w:b/>
      <w:bCs/>
      <w:spacing w:val="0"/>
      <w:sz w:val="37"/>
      <w:szCs w:val="37"/>
    </w:rPr>
  </w:style>
  <w:style w:type="character" w:customStyle="1" w:styleId="1023">
    <w:name w:val="Основной текст (10)23"/>
    <w:rPr>
      <w:rFonts w:ascii="Book Antiqua" w:hAnsi="Book Antiqua" w:cs="Book Antiqua"/>
      <w:b/>
      <w:bCs/>
      <w:spacing w:val="0"/>
      <w:sz w:val="37"/>
      <w:szCs w:val="37"/>
    </w:rPr>
  </w:style>
  <w:style w:type="character" w:styleId="a7">
    <w:name w:val="Hyperlink"/>
    <w:basedOn w:val="a0"/>
    <w:uiPriority w:val="99"/>
    <w:rPr>
      <w:color w:val="0563C1"/>
      <w:u w:val="single"/>
    </w:rPr>
  </w:style>
  <w:style w:type="character" w:customStyle="1" w:styleId="33">
    <w:name w:val="Основной текст (3)"/>
    <w:basedOn w:val="a0"/>
    <w:rPr>
      <w:rFonts w:ascii="Book Antiqua" w:hAnsi="Book Antiqua" w:cs="Book Antiqua"/>
      <w:spacing w:val="0"/>
      <w:sz w:val="17"/>
      <w:szCs w:val="17"/>
    </w:rPr>
  </w:style>
  <w:style w:type="character" w:customStyle="1" w:styleId="13">
    <w:name w:val="Основной текст (13)_"/>
    <w:rPr>
      <w:rFonts w:ascii="Times New Roman" w:hAnsi="Times New Roman"/>
      <w:sz w:val="23"/>
      <w:szCs w:val="23"/>
      <w:shd w:val="clear" w:color="auto" w:fill="FFFFFF"/>
    </w:rPr>
  </w:style>
  <w:style w:type="paragraph" w:customStyle="1" w:styleId="130">
    <w:name w:val="Основной текст (13)"/>
    <w:basedOn w:val="a"/>
    <w:pPr>
      <w:shd w:val="clear" w:color="auto" w:fill="FFFFFF"/>
      <w:suppressAutoHyphens w:val="0"/>
      <w:spacing w:after="0" w:line="240" w:lineRule="atLeast"/>
      <w:textAlignment w:val="auto"/>
    </w:pPr>
    <w:rPr>
      <w:rFonts w:ascii="Times New Roman" w:hAnsi="Times New Roman"/>
      <w:sz w:val="23"/>
      <w:szCs w:val="23"/>
    </w:rPr>
  </w:style>
  <w:style w:type="paragraph" w:styleId="a8">
    <w:name w:val="Balloon Text"/>
    <w:basedOn w:val="a"/>
    <w:pPr>
      <w:spacing w:after="0"/>
    </w:pPr>
    <w:rPr>
      <w:rFonts w:ascii="Segoe UI" w:hAnsi="Segoe UI" w:cs="Segoe UI"/>
      <w:sz w:val="18"/>
      <w:szCs w:val="18"/>
    </w:rPr>
  </w:style>
  <w:style w:type="character" w:customStyle="1" w:styleId="BalloonTextChar">
    <w:name w:val="Balloon Text Char"/>
    <w:basedOn w:val="a0"/>
    <w:rPr>
      <w:rFonts w:ascii="Segoe UI" w:hAnsi="Segoe UI" w:cs="Segoe UI"/>
      <w:sz w:val="18"/>
      <w:szCs w:val="18"/>
    </w:rPr>
  </w:style>
  <w:style w:type="character" w:customStyle="1" w:styleId="Heading2Char">
    <w:name w:val="Heading 2 Char"/>
    <w:basedOn w:val="a0"/>
    <w:rPr>
      <w:rFonts w:ascii="Times New Roman" w:eastAsia="Times New Roman" w:hAnsi="Times New Roman"/>
      <w:b/>
      <w:bCs/>
      <w:sz w:val="36"/>
      <w:szCs w:val="36"/>
      <w:lang w:eastAsia="ro-RO"/>
    </w:rPr>
  </w:style>
  <w:style w:type="paragraph" w:styleId="a9">
    <w:name w:val="No Spacing"/>
    <w:pPr>
      <w:spacing w:after="0"/>
      <w:textAlignment w:val="auto"/>
    </w:pPr>
  </w:style>
  <w:style w:type="character" w:customStyle="1" w:styleId="NoSpacingChar1">
    <w:name w:val="No Spacing Char1"/>
  </w:style>
  <w:style w:type="character" w:customStyle="1" w:styleId="ListParagraphChar">
    <w:name w:val="List Paragraph Char"/>
  </w:style>
  <w:style w:type="character" w:styleId="aa">
    <w:name w:val="Strong"/>
    <w:rPr>
      <w:b/>
      <w:bCs/>
    </w:rPr>
  </w:style>
  <w:style w:type="paragraph" w:styleId="ab">
    <w:name w:val="Normal (Web)"/>
    <w:basedOn w:val="a"/>
    <w:uiPriority w:val="99"/>
    <w:pPr>
      <w:suppressAutoHyphens w:val="0"/>
      <w:spacing w:before="100" w:after="100"/>
      <w:textAlignment w:val="auto"/>
    </w:pPr>
    <w:rPr>
      <w:rFonts w:ascii="Times New Roman" w:eastAsia="Times New Roman" w:hAnsi="Times New Roman"/>
      <w:sz w:val="24"/>
      <w:szCs w:val="24"/>
      <w:lang w:val="ru-RU" w:eastAsia="ru-RU"/>
    </w:rPr>
  </w:style>
  <w:style w:type="paragraph" w:customStyle="1" w:styleId="12">
    <w:name w:val="Абзац списка1"/>
    <w:basedOn w:val="a"/>
    <w:pPr>
      <w:suppressAutoHyphens w:val="0"/>
      <w:spacing w:after="200" w:line="276" w:lineRule="auto"/>
      <w:ind w:left="720"/>
      <w:textAlignment w:val="auto"/>
    </w:pPr>
  </w:style>
  <w:style w:type="paragraph" w:customStyle="1" w:styleId="ListParagraph1">
    <w:name w:val="List Paragraph1"/>
    <w:basedOn w:val="a"/>
    <w:pPr>
      <w:suppressAutoHyphens w:val="0"/>
      <w:spacing w:after="200" w:line="276" w:lineRule="auto"/>
      <w:ind w:left="720"/>
      <w:textAlignment w:val="auto"/>
    </w:pPr>
  </w:style>
  <w:style w:type="paragraph" w:customStyle="1" w:styleId="Default">
    <w:name w:val="Default"/>
    <w:pPr>
      <w:autoSpaceDE w:val="0"/>
      <w:spacing w:after="0"/>
      <w:textAlignment w:val="auto"/>
    </w:pPr>
    <w:rPr>
      <w:rFonts w:ascii="Times New Roman" w:eastAsia="Times New Roman" w:hAnsi="Times New Roman"/>
      <w:color w:val="000000"/>
      <w:sz w:val="24"/>
      <w:szCs w:val="24"/>
      <w:lang w:val="ru-RU" w:eastAsia="ru-RU"/>
    </w:rPr>
  </w:style>
  <w:style w:type="character" w:customStyle="1" w:styleId="214pt">
    <w:name w:val="Основной текст (2) + 14 pt;Полужирный"/>
    <w:basedOn w:val="a0"/>
    <w:rPr>
      <w:rFonts w:ascii="Times New Roman" w:eastAsia="Times New Roman" w:hAnsi="Times New Roman" w:cs="Times New Roman"/>
      <w:b/>
      <w:bCs/>
      <w:i w:val="0"/>
      <w:iCs w:val="0"/>
      <w:strike w:val="0"/>
      <w:dstrike w:val="0"/>
      <w:color w:val="000000"/>
      <w:spacing w:val="0"/>
      <w:w w:val="100"/>
      <w:position w:val="0"/>
      <w:sz w:val="28"/>
      <w:szCs w:val="28"/>
      <w:u w:val="none"/>
      <w:vertAlign w:val="baseline"/>
      <w:lang w:val="ro-RO" w:eastAsia="ro-RO" w:bidi="ro-RO"/>
    </w:rPr>
  </w:style>
  <w:style w:type="character" w:customStyle="1" w:styleId="22">
    <w:name w:val="Основной текст (2)"/>
    <w:basedOn w:val="a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o-RO" w:eastAsia="ro-RO" w:bidi="ro-RO"/>
    </w:rPr>
  </w:style>
  <w:style w:type="character" w:customStyle="1" w:styleId="210pt">
    <w:name w:val="Основной текст (2) + 10 pt;Полужирный"/>
    <w:basedOn w:val="a0"/>
    <w:rPr>
      <w:rFonts w:ascii="Times New Roman" w:eastAsia="Times New Roman" w:hAnsi="Times New Roman" w:cs="Times New Roman"/>
      <w:b/>
      <w:bCs/>
      <w:i w:val="0"/>
      <w:iCs w:val="0"/>
      <w:strike w:val="0"/>
      <w:dstrike w:val="0"/>
      <w:color w:val="000000"/>
      <w:spacing w:val="0"/>
      <w:w w:val="100"/>
      <w:position w:val="0"/>
      <w:sz w:val="20"/>
      <w:szCs w:val="20"/>
      <w:u w:val="none"/>
      <w:vertAlign w:val="baseline"/>
      <w:lang w:val="ro-RO" w:eastAsia="ro-RO" w:bidi="ro-RO"/>
    </w:rPr>
  </w:style>
  <w:style w:type="character" w:customStyle="1" w:styleId="211pt">
    <w:name w:val="Основной текст (2) + 11 pt"/>
    <w:basedOn w:val="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o-RO" w:eastAsia="ro-RO" w:bidi="ro-RO"/>
    </w:rPr>
  </w:style>
  <w:style w:type="character" w:customStyle="1" w:styleId="211pt0">
    <w:name w:val="Основной текст (2) + 11 pt;Курсив"/>
    <w:basedOn w:val="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o-RO" w:eastAsia="ro-RO" w:bidi="ro-RO"/>
    </w:rPr>
  </w:style>
  <w:style w:type="character" w:customStyle="1" w:styleId="23">
    <w:name w:val="Основной текст (2)_"/>
    <w:basedOn w:val="a0"/>
    <w:rPr>
      <w:rFonts w:ascii="Times New Roman" w:eastAsia="Times New Roman" w:hAnsi="Times New Roman" w:cs="Times New Roman"/>
      <w:b w:val="0"/>
      <w:bCs w:val="0"/>
      <w:i w:val="0"/>
      <w:iCs w:val="0"/>
      <w:strike w:val="0"/>
      <w:dstrike w:val="0"/>
      <w:sz w:val="26"/>
      <w:szCs w:val="26"/>
      <w:u w:val="none"/>
    </w:rPr>
  </w:style>
  <w:style w:type="paragraph" w:customStyle="1" w:styleId="first">
    <w:name w:val="first"/>
    <w:basedOn w:val="a"/>
    <w:pPr>
      <w:suppressAutoHyphens w:val="0"/>
      <w:spacing w:before="100" w:after="100"/>
      <w:textAlignment w:val="auto"/>
    </w:pPr>
    <w:rPr>
      <w:rFonts w:ascii="Times New Roman" w:eastAsia="Times New Roman" w:hAnsi="Times New Roman"/>
      <w:sz w:val="24"/>
      <w:szCs w:val="24"/>
      <w:lang w:val="ru-RU" w:eastAsia="ru-RU"/>
    </w:rPr>
  </w:style>
  <w:style w:type="character" w:customStyle="1" w:styleId="apple-converted-space">
    <w:name w:val="apple-converted-space"/>
    <w:basedOn w:val="a0"/>
  </w:style>
  <w:style w:type="character" w:styleId="ac">
    <w:name w:val="Emphasis"/>
    <w:basedOn w:val="a0"/>
    <w:rPr>
      <w:i/>
      <w:iCs/>
    </w:rPr>
  </w:style>
  <w:style w:type="table" w:customStyle="1" w:styleId="GridTable1Light">
    <w:name w:val="Grid Table 1 Light"/>
    <w:basedOn w:val="a1"/>
    <w:uiPriority w:val="46"/>
    <w:rsid w:val="006910A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0">
    <w:name w:val="Заголовок 1 Знак"/>
    <w:basedOn w:val="a0"/>
    <w:link w:val="1"/>
    <w:uiPriority w:val="9"/>
    <w:rsid w:val="009467E1"/>
    <w:rPr>
      <w:rFonts w:asciiTheme="majorHAnsi" w:eastAsiaTheme="majorEastAsia" w:hAnsiTheme="majorHAnsi" w:cstheme="majorBidi"/>
      <w:color w:val="2E74B5" w:themeColor="accent1" w:themeShade="BF"/>
      <w:sz w:val="32"/>
      <w:szCs w:val="32"/>
    </w:rPr>
  </w:style>
  <w:style w:type="paragraph" w:styleId="ad">
    <w:name w:val="Title"/>
    <w:basedOn w:val="a"/>
    <w:next w:val="a"/>
    <w:link w:val="ae"/>
    <w:uiPriority w:val="10"/>
    <w:qFormat/>
    <w:rsid w:val="009467E1"/>
    <w:pPr>
      <w:spacing w:after="0"/>
      <w:contextualSpacing/>
    </w:pPr>
    <w:rPr>
      <w:rFonts w:asciiTheme="majorHAnsi" w:eastAsiaTheme="majorEastAsia" w:hAnsiTheme="majorHAnsi" w:cstheme="majorBidi"/>
      <w:spacing w:val="-10"/>
      <w:kern w:val="28"/>
      <w:sz w:val="56"/>
      <w:szCs w:val="56"/>
    </w:rPr>
  </w:style>
  <w:style w:type="character" w:customStyle="1" w:styleId="ae">
    <w:name w:val="Название Знак"/>
    <w:basedOn w:val="a0"/>
    <w:link w:val="ad"/>
    <w:uiPriority w:val="10"/>
    <w:rsid w:val="009467E1"/>
    <w:rPr>
      <w:rFonts w:asciiTheme="majorHAnsi" w:eastAsiaTheme="majorEastAsia" w:hAnsiTheme="majorHAnsi" w:cstheme="majorBidi"/>
      <w:spacing w:val="-10"/>
      <w:kern w:val="28"/>
      <w:sz w:val="56"/>
      <w:szCs w:val="56"/>
    </w:rPr>
  </w:style>
  <w:style w:type="paragraph" w:styleId="af">
    <w:name w:val="Subtitle"/>
    <w:basedOn w:val="a"/>
    <w:next w:val="a"/>
    <w:link w:val="af0"/>
    <w:uiPriority w:val="11"/>
    <w:qFormat/>
    <w:rsid w:val="009467E1"/>
    <w:pPr>
      <w:numPr>
        <w:ilvl w:val="1"/>
      </w:numPr>
    </w:pPr>
    <w:rPr>
      <w:rFonts w:asciiTheme="minorHAnsi" w:eastAsiaTheme="minorEastAsia" w:hAnsiTheme="minorHAnsi" w:cstheme="minorBidi"/>
      <w:color w:val="5A5A5A" w:themeColor="text1" w:themeTint="A5"/>
      <w:spacing w:val="15"/>
    </w:rPr>
  </w:style>
  <w:style w:type="character" w:customStyle="1" w:styleId="af0">
    <w:name w:val="Подзаголовок Знак"/>
    <w:basedOn w:val="a0"/>
    <w:link w:val="af"/>
    <w:uiPriority w:val="11"/>
    <w:rsid w:val="009467E1"/>
    <w:rPr>
      <w:rFonts w:asciiTheme="minorHAnsi" w:eastAsiaTheme="minorEastAsia" w:hAnsiTheme="minorHAnsi" w:cstheme="minorBidi"/>
      <w:color w:val="5A5A5A" w:themeColor="text1" w:themeTint="A5"/>
      <w:spacing w:val="15"/>
    </w:rPr>
  </w:style>
  <w:style w:type="paragraph" w:styleId="af1">
    <w:name w:val="TOC Heading"/>
    <w:basedOn w:val="1"/>
    <w:next w:val="a"/>
    <w:uiPriority w:val="39"/>
    <w:unhideWhenUsed/>
    <w:qFormat/>
    <w:rsid w:val="009467E1"/>
    <w:pPr>
      <w:suppressAutoHyphens w:val="0"/>
      <w:autoSpaceDN/>
      <w:spacing w:line="259" w:lineRule="auto"/>
      <w:textAlignment w:val="auto"/>
      <w:outlineLvl w:val="9"/>
    </w:pPr>
    <w:rPr>
      <w:lang w:val="ru-RU" w:eastAsia="ru-RU"/>
    </w:rPr>
  </w:style>
  <w:style w:type="character" w:customStyle="1" w:styleId="30">
    <w:name w:val="Заголовок 3 Знак"/>
    <w:basedOn w:val="a0"/>
    <w:link w:val="3"/>
    <w:uiPriority w:val="9"/>
    <w:rsid w:val="009467E1"/>
    <w:rPr>
      <w:rFonts w:asciiTheme="majorHAnsi" w:eastAsiaTheme="majorEastAsia" w:hAnsiTheme="majorHAnsi" w:cstheme="majorBidi"/>
      <w:color w:val="1F4D78" w:themeColor="accent1" w:themeShade="7F"/>
      <w:sz w:val="24"/>
      <w:szCs w:val="24"/>
    </w:rPr>
  </w:style>
  <w:style w:type="paragraph" w:styleId="14">
    <w:name w:val="toc 1"/>
    <w:basedOn w:val="a"/>
    <w:next w:val="a"/>
    <w:autoRedefine/>
    <w:uiPriority w:val="39"/>
    <w:unhideWhenUsed/>
    <w:rsid w:val="0022104D"/>
    <w:pPr>
      <w:tabs>
        <w:tab w:val="left" w:pos="440"/>
        <w:tab w:val="left" w:pos="1134"/>
        <w:tab w:val="right" w:leader="dot" w:pos="9759"/>
      </w:tabs>
      <w:spacing w:after="100"/>
    </w:pPr>
  </w:style>
  <w:style w:type="paragraph" w:styleId="34">
    <w:name w:val="toc 3"/>
    <w:basedOn w:val="a"/>
    <w:next w:val="a"/>
    <w:autoRedefine/>
    <w:uiPriority w:val="39"/>
    <w:unhideWhenUsed/>
    <w:rsid w:val="00F84D73"/>
    <w:pPr>
      <w:tabs>
        <w:tab w:val="left" w:pos="993"/>
        <w:tab w:val="right" w:leader="dot" w:pos="9900"/>
      </w:tabs>
      <w:spacing w:after="100"/>
      <w:ind w:left="284" w:hanging="142"/>
    </w:pPr>
  </w:style>
  <w:style w:type="table" w:customStyle="1" w:styleId="GridTable1LightAccent1">
    <w:name w:val="Grid Table 1 Light Accent 1"/>
    <w:basedOn w:val="a1"/>
    <w:uiPriority w:val="46"/>
    <w:rsid w:val="002137FC"/>
    <w:pPr>
      <w:spacing w:after="0"/>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f2">
    <w:name w:val="Subtle Emphasis"/>
    <w:basedOn w:val="a0"/>
    <w:uiPriority w:val="19"/>
    <w:qFormat/>
    <w:rsid w:val="009A485B"/>
    <w:rPr>
      <w:i/>
      <w:iCs/>
      <w:color w:val="808080" w:themeColor="text1" w:themeTint="7F"/>
    </w:rPr>
  </w:style>
  <w:style w:type="table" w:styleId="af3">
    <w:name w:val="Table Grid"/>
    <w:basedOn w:val="a1"/>
    <w:uiPriority w:val="39"/>
    <w:rsid w:val="009A485B"/>
    <w:pPr>
      <w:autoSpaceDN/>
      <w:spacing w:after="0"/>
      <w:textAlignment w:val="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D85A66"/>
    <w:pPr>
      <w:tabs>
        <w:tab w:val="center" w:pos="4677"/>
        <w:tab w:val="right" w:pos="9355"/>
      </w:tabs>
      <w:spacing w:after="0"/>
    </w:pPr>
  </w:style>
  <w:style w:type="character" w:customStyle="1" w:styleId="af5">
    <w:name w:val="Верхний колонтитул Знак"/>
    <w:basedOn w:val="a0"/>
    <w:link w:val="af4"/>
    <w:uiPriority w:val="99"/>
    <w:rsid w:val="00D85A66"/>
  </w:style>
  <w:style w:type="paragraph" w:styleId="af6">
    <w:name w:val="footer"/>
    <w:basedOn w:val="a"/>
    <w:link w:val="af7"/>
    <w:uiPriority w:val="99"/>
    <w:unhideWhenUsed/>
    <w:rsid w:val="00D85A66"/>
    <w:pPr>
      <w:tabs>
        <w:tab w:val="center" w:pos="4677"/>
        <w:tab w:val="right" w:pos="9355"/>
      </w:tabs>
      <w:spacing w:after="0"/>
    </w:pPr>
  </w:style>
  <w:style w:type="character" w:customStyle="1" w:styleId="af7">
    <w:name w:val="Нижний колонтитул Знак"/>
    <w:basedOn w:val="a0"/>
    <w:link w:val="af6"/>
    <w:uiPriority w:val="99"/>
    <w:rsid w:val="00D85A66"/>
  </w:style>
  <w:style w:type="paragraph" w:styleId="24">
    <w:name w:val="toc 2"/>
    <w:basedOn w:val="a"/>
    <w:next w:val="a"/>
    <w:autoRedefine/>
    <w:uiPriority w:val="39"/>
    <w:unhideWhenUsed/>
    <w:rsid w:val="008A67CD"/>
    <w:pPr>
      <w:suppressAutoHyphens w:val="0"/>
      <w:autoSpaceDN/>
      <w:spacing w:after="100" w:line="259" w:lineRule="auto"/>
      <w:ind w:left="220"/>
      <w:textAlignment w:val="auto"/>
    </w:pPr>
    <w:rPr>
      <w:rFonts w:asciiTheme="minorHAnsi" w:eastAsiaTheme="minorEastAsia" w:hAnsiTheme="minorHAnsi"/>
      <w:lang w:val="ru-RU" w:eastAsia="ru-RU"/>
    </w:rPr>
  </w:style>
  <w:style w:type="paragraph" w:styleId="af8">
    <w:name w:val="Body Text Indent"/>
    <w:basedOn w:val="a"/>
    <w:link w:val="af9"/>
    <w:uiPriority w:val="99"/>
    <w:semiHidden/>
    <w:unhideWhenUsed/>
    <w:rsid w:val="00CD2B21"/>
    <w:pPr>
      <w:spacing w:after="120"/>
      <w:ind w:left="283"/>
    </w:pPr>
  </w:style>
  <w:style w:type="character" w:customStyle="1" w:styleId="af9">
    <w:name w:val="Основной текст с отступом Знак"/>
    <w:basedOn w:val="a0"/>
    <w:link w:val="af8"/>
    <w:uiPriority w:val="99"/>
    <w:semiHidden/>
    <w:rsid w:val="00CD2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5973">
      <w:bodyDiv w:val="1"/>
      <w:marLeft w:val="0"/>
      <w:marRight w:val="0"/>
      <w:marTop w:val="0"/>
      <w:marBottom w:val="0"/>
      <w:divBdr>
        <w:top w:val="none" w:sz="0" w:space="0" w:color="auto"/>
        <w:left w:val="none" w:sz="0" w:space="0" w:color="auto"/>
        <w:bottom w:val="none" w:sz="0" w:space="0" w:color="auto"/>
        <w:right w:val="none" w:sz="0" w:space="0" w:color="auto"/>
      </w:divBdr>
    </w:div>
    <w:div w:id="353310694">
      <w:bodyDiv w:val="1"/>
      <w:marLeft w:val="0"/>
      <w:marRight w:val="0"/>
      <w:marTop w:val="0"/>
      <w:marBottom w:val="0"/>
      <w:divBdr>
        <w:top w:val="none" w:sz="0" w:space="0" w:color="auto"/>
        <w:left w:val="none" w:sz="0" w:space="0" w:color="auto"/>
        <w:bottom w:val="none" w:sz="0" w:space="0" w:color="auto"/>
        <w:right w:val="none" w:sz="0" w:space="0" w:color="auto"/>
      </w:divBdr>
    </w:div>
    <w:div w:id="381054128">
      <w:bodyDiv w:val="1"/>
      <w:marLeft w:val="0"/>
      <w:marRight w:val="0"/>
      <w:marTop w:val="0"/>
      <w:marBottom w:val="0"/>
      <w:divBdr>
        <w:top w:val="none" w:sz="0" w:space="0" w:color="auto"/>
        <w:left w:val="none" w:sz="0" w:space="0" w:color="auto"/>
        <w:bottom w:val="none" w:sz="0" w:space="0" w:color="auto"/>
        <w:right w:val="none" w:sz="0" w:space="0" w:color="auto"/>
      </w:divBdr>
    </w:div>
    <w:div w:id="388845716">
      <w:bodyDiv w:val="1"/>
      <w:marLeft w:val="0"/>
      <w:marRight w:val="0"/>
      <w:marTop w:val="0"/>
      <w:marBottom w:val="0"/>
      <w:divBdr>
        <w:top w:val="none" w:sz="0" w:space="0" w:color="auto"/>
        <w:left w:val="none" w:sz="0" w:space="0" w:color="auto"/>
        <w:bottom w:val="none" w:sz="0" w:space="0" w:color="auto"/>
        <w:right w:val="none" w:sz="0" w:space="0" w:color="auto"/>
      </w:divBdr>
    </w:div>
    <w:div w:id="785464406">
      <w:bodyDiv w:val="1"/>
      <w:marLeft w:val="0"/>
      <w:marRight w:val="0"/>
      <w:marTop w:val="0"/>
      <w:marBottom w:val="0"/>
      <w:divBdr>
        <w:top w:val="none" w:sz="0" w:space="0" w:color="auto"/>
        <w:left w:val="none" w:sz="0" w:space="0" w:color="auto"/>
        <w:bottom w:val="none" w:sz="0" w:space="0" w:color="auto"/>
        <w:right w:val="none" w:sz="0" w:space="0" w:color="auto"/>
      </w:divBdr>
      <w:divsChild>
        <w:div w:id="931091632">
          <w:marLeft w:val="0"/>
          <w:marRight w:val="0"/>
          <w:marTop w:val="0"/>
          <w:marBottom w:val="0"/>
          <w:divBdr>
            <w:top w:val="none" w:sz="0" w:space="0" w:color="auto"/>
            <w:left w:val="none" w:sz="0" w:space="0" w:color="auto"/>
            <w:bottom w:val="none" w:sz="0" w:space="0" w:color="auto"/>
            <w:right w:val="none" w:sz="0" w:space="0" w:color="auto"/>
          </w:divBdr>
          <w:divsChild>
            <w:div w:id="45682580">
              <w:marLeft w:val="0"/>
              <w:marRight w:val="0"/>
              <w:marTop w:val="0"/>
              <w:marBottom w:val="0"/>
              <w:divBdr>
                <w:top w:val="none" w:sz="0" w:space="0" w:color="auto"/>
                <w:left w:val="none" w:sz="0" w:space="0" w:color="auto"/>
                <w:bottom w:val="none" w:sz="0" w:space="0" w:color="auto"/>
                <w:right w:val="none" w:sz="0" w:space="0" w:color="auto"/>
              </w:divBdr>
              <w:divsChild>
                <w:div w:id="13423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09080">
          <w:marLeft w:val="0"/>
          <w:marRight w:val="0"/>
          <w:marTop w:val="0"/>
          <w:marBottom w:val="0"/>
          <w:divBdr>
            <w:top w:val="none" w:sz="0" w:space="0" w:color="auto"/>
            <w:left w:val="none" w:sz="0" w:space="0" w:color="auto"/>
            <w:bottom w:val="none" w:sz="0" w:space="0" w:color="auto"/>
            <w:right w:val="none" w:sz="0" w:space="0" w:color="auto"/>
          </w:divBdr>
          <w:divsChild>
            <w:div w:id="1826118798">
              <w:marLeft w:val="0"/>
              <w:marRight w:val="0"/>
              <w:marTop w:val="0"/>
              <w:marBottom w:val="0"/>
              <w:divBdr>
                <w:top w:val="none" w:sz="0" w:space="0" w:color="auto"/>
                <w:left w:val="none" w:sz="0" w:space="0" w:color="auto"/>
                <w:bottom w:val="none" w:sz="0" w:space="0" w:color="auto"/>
                <w:right w:val="none" w:sz="0" w:space="0" w:color="auto"/>
              </w:divBdr>
              <w:divsChild>
                <w:div w:id="20188441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33885258">
      <w:bodyDiv w:val="1"/>
      <w:marLeft w:val="0"/>
      <w:marRight w:val="0"/>
      <w:marTop w:val="0"/>
      <w:marBottom w:val="0"/>
      <w:divBdr>
        <w:top w:val="none" w:sz="0" w:space="0" w:color="auto"/>
        <w:left w:val="none" w:sz="0" w:space="0" w:color="auto"/>
        <w:bottom w:val="none" w:sz="0" w:space="0" w:color="auto"/>
        <w:right w:val="none" w:sz="0" w:space="0" w:color="auto"/>
      </w:divBdr>
    </w:div>
    <w:div w:id="1025253127">
      <w:bodyDiv w:val="1"/>
      <w:marLeft w:val="0"/>
      <w:marRight w:val="0"/>
      <w:marTop w:val="0"/>
      <w:marBottom w:val="0"/>
      <w:divBdr>
        <w:top w:val="none" w:sz="0" w:space="0" w:color="auto"/>
        <w:left w:val="none" w:sz="0" w:space="0" w:color="auto"/>
        <w:bottom w:val="none" w:sz="0" w:space="0" w:color="auto"/>
        <w:right w:val="none" w:sz="0" w:space="0" w:color="auto"/>
      </w:divBdr>
    </w:div>
    <w:div w:id="1649241859">
      <w:bodyDiv w:val="1"/>
      <w:marLeft w:val="0"/>
      <w:marRight w:val="0"/>
      <w:marTop w:val="0"/>
      <w:marBottom w:val="0"/>
      <w:divBdr>
        <w:top w:val="none" w:sz="0" w:space="0" w:color="auto"/>
        <w:left w:val="none" w:sz="0" w:space="0" w:color="auto"/>
        <w:bottom w:val="none" w:sz="0" w:space="0" w:color="auto"/>
        <w:right w:val="none" w:sz="0" w:space="0" w:color="auto"/>
      </w:divBdr>
    </w:div>
    <w:div w:id="1870486685">
      <w:bodyDiv w:val="1"/>
      <w:marLeft w:val="0"/>
      <w:marRight w:val="0"/>
      <w:marTop w:val="0"/>
      <w:marBottom w:val="0"/>
      <w:divBdr>
        <w:top w:val="none" w:sz="0" w:space="0" w:color="auto"/>
        <w:left w:val="none" w:sz="0" w:space="0" w:color="auto"/>
        <w:bottom w:val="none" w:sz="0" w:space="0" w:color="auto"/>
        <w:right w:val="none" w:sz="0" w:space="0" w:color="auto"/>
      </w:divBdr>
    </w:div>
    <w:div w:id="212384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iliu@hincesti.md" TargetMode="External"/><Relationship Id="rId18" Type="http://schemas.openxmlformats.org/officeDocument/2006/relationships/diagramColors" Target="diagrams/colors1.xml"/><Relationship Id="rId26" Type="http://schemas.openxmlformats.org/officeDocument/2006/relationships/image" Target="media/image5.png"/><Relationship Id="rId21" Type="http://schemas.openxmlformats.org/officeDocument/2006/relationships/hyperlink" Target="http://www.hincesti.md" TargetMode="External"/><Relationship Id="rId34" Type="http://schemas.openxmlformats.org/officeDocument/2006/relationships/image" Target="media/image6.emf"/><Relationship Id="rId47" Type="http://schemas.openxmlformats.org/officeDocument/2006/relationships/image" Target="media/image7.emf"/><Relationship Id="rId50" Type="http://schemas.openxmlformats.org/officeDocument/2006/relationships/chart" Target="charts/chart4.xml"/><Relationship Id="rId55" Type="http://schemas.openxmlformats.org/officeDocument/2006/relationships/image" Target="media/image8.png"/><Relationship Id="rId63" Type="http://schemas.openxmlformats.org/officeDocument/2006/relationships/hyperlink" Target="http://www.adrcentru.md/download.php?file=cHVibGljL3B1YmxpY2F0aW9ucy8xNjkxNDg5X21kX2Zpc2FfZGVfcHJvaWVjLmRvYw%3D%3D&amp;id=1691" TargetMode="External"/><Relationship Id="rId68" Type="http://schemas.openxmlformats.org/officeDocument/2006/relationships/chart" Target="charts/chart14.xml"/><Relationship Id="rId76" Type="http://schemas.openxmlformats.org/officeDocument/2006/relationships/diagramLayout" Target="diagrams/layout2.xml"/><Relationship Id="rId84" Type="http://schemas.openxmlformats.org/officeDocument/2006/relationships/diagramQuickStyle" Target="diagrams/quickStyle3.xml"/><Relationship Id="rId89" Type="http://schemas.openxmlformats.org/officeDocument/2006/relationships/hyperlink" Target="https://ro.wikipedia.org/w/index.php?title=Dorin_Go%C8%9Bonoag%C4%83&amp;action=edit&amp;redlink=1" TargetMode="External"/><Relationship Id="rId7" Type="http://schemas.openxmlformats.org/officeDocument/2006/relationships/footnotes" Target="footnotes.xml"/><Relationship Id="rId71" Type="http://schemas.openxmlformats.org/officeDocument/2006/relationships/chart" Target="charts/chart17.xml"/><Relationship Id="rId92" Type="http://schemas.openxmlformats.org/officeDocument/2006/relationships/hyperlink" Target="https://ro.wikipedia.org/w/index.php?title=Mihail_Buiuc&amp;action=edit&amp;redlink=1"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www.statistica.md" TargetMode="External"/><Relationship Id="rId11" Type="http://schemas.openxmlformats.org/officeDocument/2006/relationships/hyperlink" Target="http://www.hincesti.md" TargetMode="External"/><Relationship Id="rId24" Type="http://schemas.openxmlformats.org/officeDocument/2006/relationships/hyperlink" Target="http://www.statistica.md" TargetMode="External"/><Relationship Id="rId32" Type="http://schemas.openxmlformats.org/officeDocument/2006/relationships/hyperlink" Target="http://www.statistica.md" TargetMode="External"/><Relationship Id="rId53" Type="http://schemas.openxmlformats.org/officeDocument/2006/relationships/chart" Target="charts/chart7.xml"/><Relationship Id="rId58" Type="http://schemas.openxmlformats.org/officeDocument/2006/relationships/chart" Target="charts/chart9.xml"/><Relationship Id="rId66" Type="http://schemas.openxmlformats.org/officeDocument/2006/relationships/hyperlink" Target="http://www.rgnpress.ro/rgn_14/categorii/eveniment/13204-inaugurarea-complexului-memorial-mingir-din-hinceti.html" TargetMode="External"/><Relationship Id="rId74" Type="http://schemas.openxmlformats.org/officeDocument/2006/relationships/chart" Target="charts/chart20.xml"/><Relationship Id="rId79" Type="http://schemas.microsoft.com/office/2007/relationships/diagramDrawing" Target="diagrams/drawing2.xml"/><Relationship Id="rId87" Type="http://schemas.openxmlformats.org/officeDocument/2006/relationships/hyperlink" Target="https://ro.wikipedia.org/wiki/Fotbal" TargetMode="External"/><Relationship Id="rId5" Type="http://schemas.openxmlformats.org/officeDocument/2006/relationships/settings" Target="settings.xml"/><Relationship Id="rId61" Type="http://schemas.openxmlformats.org/officeDocument/2006/relationships/chart" Target="charts/chart11.xml"/><Relationship Id="rId82" Type="http://schemas.openxmlformats.org/officeDocument/2006/relationships/diagramData" Target="diagrams/data3.xml"/><Relationship Id="rId90" Type="http://schemas.openxmlformats.org/officeDocument/2006/relationships/hyperlink" Target="https://ro.wikipedia.org/w/index.php?title=Adil_Osmanov&amp;action=edit&amp;redlink=1" TargetMode="External"/><Relationship Id="rId10" Type="http://schemas.openxmlformats.org/officeDocument/2006/relationships/image" Target="media/image3.gif"/><Relationship Id="rId19" Type="http://schemas.microsoft.com/office/2007/relationships/diagramDrawing" Target="diagrams/drawing1.xml"/><Relationship Id="rId31" Type="http://schemas.openxmlformats.org/officeDocument/2006/relationships/hyperlink" Target="http://www.statistica.md" TargetMode="External"/><Relationship Id="rId52" Type="http://schemas.openxmlformats.org/officeDocument/2006/relationships/chart" Target="charts/chart6.xml"/><Relationship Id="rId60" Type="http://schemas.openxmlformats.org/officeDocument/2006/relationships/image" Target="media/image9.jpeg"/><Relationship Id="rId65" Type="http://schemas.openxmlformats.org/officeDocument/2006/relationships/chart" Target="charts/chart12.xml"/><Relationship Id="rId73" Type="http://schemas.openxmlformats.org/officeDocument/2006/relationships/chart" Target="charts/chart19.xml"/><Relationship Id="rId78" Type="http://schemas.openxmlformats.org/officeDocument/2006/relationships/diagramColors" Target="diagrams/colors2.xml"/><Relationship Id="rId81" Type="http://schemas.openxmlformats.org/officeDocument/2006/relationships/chart" Target="charts/chart22.xml"/><Relationship Id="rId86" Type="http://schemas.microsoft.com/office/2007/relationships/diagramDrawing" Target="diagrams/drawing3.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hyperlink" Target="http://www.statistica.md" TargetMode="External"/><Relationship Id="rId27" Type="http://schemas.openxmlformats.org/officeDocument/2006/relationships/hyperlink" Target="http://www.statistica.md" TargetMode="External"/><Relationship Id="rId30" Type="http://schemas.openxmlformats.org/officeDocument/2006/relationships/hyperlink" Target="http://www.statistica.md" TargetMode="External"/><Relationship Id="rId48" Type="http://schemas.openxmlformats.org/officeDocument/2006/relationships/hyperlink" Target="http://www.statistica.md" TargetMode="External"/><Relationship Id="rId56" Type="http://schemas.openxmlformats.org/officeDocument/2006/relationships/image" Target="media/image9.png"/><Relationship Id="rId64" Type="http://schemas.openxmlformats.org/officeDocument/2006/relationships/hyperlink" Target="http://www.adrcentru.md/download.php?file=cHVibGljL3B1YmxpY2F0aW9ucy8xNzE1NDg5X21kX2Zpc2FfZGVfcHJvaWVjLmRvYw%3D%3D&amp;id=1715" TargetMode="External"/><Relationship Id="rId69" Type="http://schemas.openxmlformats.org/officeDocument/2006/relationships/chart" Target="charts/chart15.xml"/><Relationship Id="rId77" Type="http://schemas.openxmlformats.org/officeDocument/2006/relationships/diagramQuickStyle" Target="diagrams/quickStyle2.xml"/><Relationship Id="rId8" Type="http://schemas.openxmlformats.org/officeDocument/2006/relationships/endnotes" Target="endnotes.xml"/><Relationship Id="rId51" Type="http://schemas.openxmlformats.org/officeDocument/2006/relationships/chart" Target="charts/chart5.xml"/><Relationship Id="rId72" Type="http://schemas.openxmlformats.org/officeDocument/2006/relationships/chart" Target="charts/chart18.xml"/><Relationship Id="rId80" Type="http://schemas.openxmlformats.org/officeDocument/2006/relationships/chart" Target="charts/chart21.xml"/><Relationship Id="rId85" Type="http://schemas.openxmlformats.org/officeDocument/2006/relationships/diagramColors" Target="diagrams/colors3.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tel:+373" TargetMode="External"/><Relationship Id="rId17" Type="http://schemas.openxmlformats.org/officeDocument/2006/relationships/diagramQuickStyle" Target="diagrams/quickStyle1.xml"/><Relationship Id="rId25" Type="http://schemas.openxmlformats.org/officeDocument/2006/relationships/hyperlink" Target="http://www.statistica.md" TargetMode="External"/><Relationship Id="rId33" Type="http://schemas.openxmlformats.org/officeDocument/2006/relationships/hyperlink" Target="http://www.statistica.md" TargetMode="External"/><Relationship Id="rId59" Type="http://schemas.openxmlformats.org/officeDocument/2006/relationships/chart" Target="charts/chart10.xml"/><Relationship Id="rId67" Type="http://schemas.openxmlformats.org/officeDocument/2006/relationships/chart" Target="charts/chart13.xml"/><Relationship Id="rId20" Type="http://schemas.openxmlformats.org/officeDocument/2006/relationships/chart" Target="charts/chart1.xml"/><Relationship Id="rId54" Type="http://schemas.openxmlformats.org/officeDocument/2006/relationships/image" Target="media/image7.jpeg"/><Relationship Id="rId62" Type="http://schemas.openxmlformats.org/officeDocument/2006/relationships/hyperlink" Target="http://www.adrcentru.md/download.php?file=cHVibGljL3B1YmxpY2F0aW9ucy8xNzI0NDg5X21kX2Zpc2FfZGVfcHJvaWVjLmRvYw%3D%3D&amp;id=1724" TargetMode="External"/><Relationship Id="rId70" Type="http://schemas.openxmlformats.org/officeDocument/2006/relationships/chart" Target="charts/chart16.xml"/><Relationship Id="rId75" Type="http://schemas.openxmlformats.org/officeDocument/2006/relationships/diagramData" Target="diagrams/data2.xml"/><Relationship Id="rId83" Type="http://schemas.openxmlformats.org/officeDocument/2006/relationships/diagramLayout" Target="diagrams/layout3.xml"/><Relationship Id="rId88" Type="http://schemas.openxmlformats.org/officeDocument/2006/relationships/hyperlink" Target="https://ro.wikipedia.org/wiki/Judo" TargetMode="External"/><Relationship Id="rId91" Type="http://schemas.openxmlformats.org/officeDocument/2006/relationships/hyperlink" Target="https://ro.wikipedia.org/w/index.php?title=Ilie_Buiuc&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2.xml"/><Relationship Id="rId28" Type="http://schemas.openxmlformats.org/officeDocument/2006/relationships/hyperlink" Target="http://www.statistica.md" TargetMode="External"/><Relationship Id="rId49" Type="http://schemas.openxmlformats.org/officeDocument/2006/relationships/chart" Target="charts/chart3.xml"/><Relationship Id="rId57" Type="http://schemas.openxmlformats.org/officeDocument/2006/relationships/chart" Target="charts/chart8.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mn-ea"/>
                <a:cs typeface="+mn-cs"/>
              </a:defRPr>
            </a:pPr>
            <a:r>
              <a:rPr lang="ro-RO" sz="1400" b="1" i="0" u="none" strike="noStrike" baseline="0">
                <a:solidFill>
                  <a:sysClr val="windowText" lastClr="000000"/>
                </a:solidFill>
                <a:effectLst/>
                <a:latin typeface="Cambria" panose="02040503050406030204" pitchFamily="18" charset="0"/>
              </a:rPr>
              <a:t>Bugetul raionului Hîncești în perioada 2018-2020 </a:t>
            </a:r>
            <a:endParaRPr lang="ru-RU" b="1">
              <a:solidFill>
                <a:sysClr val="windowText" lastClr="000000"/>
              </a:solidFill>
              <a:latin typeface="Cambria" panose="020405030504060302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Venituri</c:v>
                </c:pt>
              </c:strCache>
            </c:strRef>
          </c:tx>
          <c:spPr>
            <a:solidFill>
              <a:schemeClr val="accent1"/>
            </a:solidFill>
            <a:ln>
              <a:noFill/>
            </a:ln>
            <a:effectLst/>
          </c:spPr>
          <c:invertIfNegative val="0"/>
          <c:cat>
            <c:numRef>
              <c:f>Лист1!$A$2:$A$5</c:f>
              <c:numCache>
                <c:formatCode>General</c:formatCode>
                <c:ptCount val="4"/>
                <c:pt idx="0">
                  <c:v>2018</c:v>
                </c:pt>
                <c:pt idx="1">
                  <c:v>2019</c:v>
                </c:pt>
                <c:pt idx="2">
                  <c:v>2020</c:v>
                </c:pt>
              </c:numCache>
            </c:numRef>
          </c:cat>
          <c:val>
            <c:numRef>
              <c:f>Лист1!$B$2:$B$5</c:f>
              <c:numCache>
                <c:formatCode>General</c:formatCode>
                <c:ptCount val="4"/>
                <c:pt idx="0">
                  <c:v>229235400</c:v>
                </c:pt>
                <c:pt idx="1">
                  <c:v>262390700</c:v>
                </c:pt>
                <c:pt idx="2">
                  <c:v>301794000</c:v>
                </c:pt>
              </c:numCache>
            </c:numRef>
          </c:val>
          <c:extLst xmlns:c16r2="http://schemas.microsoft.com/office/drawing/2015/06/chart">
            <c:ext xmlns:c16="http://schemas.microsoft.com/office/drawing/2014/chart" uri="{C3380CC4-5D6E-409C-BE32-E72D297353CC}">
              <c16:uniqueId val="{00000000-544E-4B20-B99F-10CDF4960D89}"/>
            </c:ext>
          </c:extLst>
        </c:ser>
        <c:ser>
          <c:idx val="1"/>
          <c:order val="1"/>
          <c:tx>
            <c:strRef>
              <c:f>Лист1!$C$1</c:f>
              <c:strCache>
                <c:ptCount val="1"/>
                <c:pt idx="0">
                  <c:v>Transferuri</c:v>
                </c:pt>
              </c:strCache>
            </c:strRef>
          </c:tx>
          <c:spPr>
            <a:solidFill>
              <a:schemeClr val="accent2"/>
            </a:solidFill>
            <a:ln>
              <a:noFill/>
            </a:ln>
            <a:effectLst/>
          </c:spPr>
          <c:invertIfNegative val="0"/>
          <c:cat>
            <c:numRef>
              <c:f>Лист1!$A$2:$A$5</c:f>
              <c:numCache>
                <c:formatCode>General</c:formatCode>
                <c:ptCount val="4"/>
                <c:pt idx="0">
                  <c:v>2018</c:v>
                </c:pt>
                <c:pt idx="1">
                  <c:v>2019</c:v>
                </c:pt>
                <c:pt idx="2">
                  <c:v>2020</c:v>
                </c:pt>
              </c:numCache>
            </c:numRef>
          </c:cat>
          <c:val>
            <c:numRef>
              <c:f>Лист1!$C$2:$C$5</c:f>
              <c:numCache>
                <c:formatCode>General</c:formatCode>
                <c:ptCount val="4"/>
                <c:pt idx="0">
                  <c:v>214216300</c:v>
                </c:pt>
                <c:pt idx="1">
                  <c:v>234257500</c:v>
                </c:pt>
                <c:pt idx="2">
                  <c:v>286646000</c:v>
                </c:pt>
              </c:numCache>
            </c:numRef>
          </c:val>
          <c:extLst xmlns:c16r2="http://schemas.microsoft.com/office/drawing/2015/06/chart">
            <c:ext xmlns:c16="http://schemas.microsoft.com/office/drawing/2014/chart" uri="{C3380CC4-5D6E-409C-BE32-E72D297353CC}">
              <c16:uniqueId val="{00000001-544E-4B20-B99F-10CDF4960D89}"/>
            </c:ext>
          </c:extLst>
        </c:ser>
        <c:ser>
          <c:idx val="2"/>
          <c:order val="2"/>
          <c:tx>
            <c:strRef>
              <c:f>Лист1!$D$1</c:f>
              <c:strCache>
                <c:ptCount val="1"/>
                <c:pt idx="0">
                  <c:v>Cheltuieli</c:v>
                </c:pt>
              </c:strCache>
            </c:strRef>
          </c:tx>
          <c:spPr>
            <a:solidFill>
              <a:schemeClr val="accent3"/>
            </a:solidFill>
            <a:ln>
              <a:noFill/>
            </a:ln>
            <a:effectLst/>
          </c:spPr>
          <c:invertIfNegative val="0"/>
          <c:cat>
            <c:numRef>
              <c:f>Лист1!$A$2:$A$5</c:f>
              <c:numCache>
                <c:formatCode>General</c:formatCode>
                <c:ptCount val="4"/>
                <c:pt idx="0">
                  <c:v>2018</c:v>
                </c:pt>
                <c:pt idx="1">
                  <c:v>2019</c:v>
                </c:pt>
                <c:pt idx="2">
                  <c:v>2020</c:v>
                </c:pt>
              </c:numCache>
            </c:numRef>
          </c:cat>
          <c:val>
            <c:numRef>
              <c:f>Лист1!$D$2:$D$5</c:f>
              <c:numCache>
                <c:formatCode>General</c:formatCode>
                <c:ptCount val="4"/>
                <c:pt idx="0">
                  <c:v>229235400</c:v>
                </c:pt>
                <c:pt idx="1">
                  <c:v>260783700</c:v>
                </c:pt>
                <c:pt idx="2">
                  <c:v>299248600</c:v>
                </c:pt>
              </c:numCache>
            </c:numRef>
          </c:val>
          <c:extLst xmlns:c16r2="http://schemas.microsoft.com/office/drawing/2015/06/chart">
            <c:ext xmlns:c16="http://schemas.microsoft.com/office/drawing/2014/chart" uri="{C3380CC4-5D6E-409C-BE32-E72D297353CC}">
              <c16:uniqueId val="{00000002-544E-4B20-B99F-10CDF4960D89}"/>
            </c:ext>
          </c:extLst>
        </c:ser>
        <c:ser>
          <c:idx val="3"/>
          <c:order val="3"/>
          <c:tx>
            <c:strRef>
              <c:f>Лист1!$E$1</c:f>
              <c:strCache>
                <c:ptCount val="1"/>
                <c:pt idx="0">
                  <c:v>Sold bugetar</c:v>
                </c:pt>
              </c:strCache>
            </c:strRef>
          </c:tx>
          <c:spPr>
            <a:solidFill>
              <a:schemeClr val="accent4"/>
            </a:solidFill>
            <a:ln>
              <a:noFill/>
            </a:ln>
            <a:effectLst/>
          </c:spPr>
          <c:invertIfNegative val="0"/>
          <c:cat>
            <c:numRef>
              <c:f>Лист1!$A$2:$A$5</c:f>
              <c:numCache>
                <c:formatCode>General</c:formatCode>
                <c:ptCount val="4"/>
                <c:pt idx="0">
                  <c:v>2018</c:v>
                </c:pt>
                <c:pt idx="1">
                  <c:v>2019</c:v>
                </c:pt>
                <c:pt idx="2">
                  <c:v>2020</c:v>
                </c:pt>
              </c:numCache>
            </c:numRef>
          </c:cat>
          <c:val>
            <c:numRef>
              <c:f>Лист1!$E$2:$E$5</c:f>
              <c:numCache>
                <c:formatCode>General</c:formatCode>
                <c:ptCount val="4"/>
                <c:pt idx="0">
                  <c:v>0</c:v>
                </c:pt>
                <c:pt idx="1">
                  <c:v>2147000</c:v>
                </c:pt>
                <c:pt idx="2">
                  <c:v>2445400</c:v>
                </c:pt>
              </c:numCache>
            </c:numRef>
          </c:val>
          <c:extLst xmlns:c16r2="http://schemas.microsoft.com/office/drawing/2015/06/chart">
            <c:ext xmlns:c16="http://schemas.microsoft.com/office/drawing/2014/chart" uri="{C3380CC4-5D6E-409C-BE32-E72D297353CC}">
              <c16:uniqueId val="{00000003-544E-4B20-B99F-10CDF4960D89}"/>
            </c:ext>
          </c:extLst>
        </c:ser>
        <c:ser>
          <c:idx val="4"/>
          <c:order val="4"/>
          <c:tx>
            <c:strRef>
              <c:f>Лист1!$F$1</c:f>
              <c:strCache>
                <c:ptCount val="1"/>
                <c:pt idx="0">
                  <c:v>Surse de finanțare</c:v>
                </c:pt>
              </c:strCache>
            </c:strRef>
          </c:tx>
          <c:spPr>
            <a:solidFill>
              <a:schemeClr val="accent5"/>
            </a:solidFill>
            <a:ln>
              <a:noFill/>
            </a:ln>
            <a:effectLst/>
          </c:spPr>
          <c:invertIfNegative val="0"/>
          <c:cat>
            <c:numRef>
              <c:f>Лист1!$A$2:$A$5</c:f>
              <c:numCache>
                <c:formatCode>General</c:formatCode>
                <c:ptCount val="4"/>
                <c:pt idx="0">
                  <c:v>2018</c:v>
                </c:pt>
                <c:pt idx="1">
                  <c:v>2019</c:v>
                </c:pt>
                <c:pt idx="2">
                  <c:v>2020</c:v>
                </c:pt>
              </c:numCache>
            </c:numRef>
          </c:cat>
          <c:val>
            <c:numRef>
              <c:f>Лист1!$F$2:$F$5</c:f>
              <c:numCache>
                <c:formatCode>General</c:formatCode>
                <c:ptCount val="4"/>
                <c:pt idx="0">
                  <c:v>220000</c:v>
                </c:pt>
                <c:pt idx="1">
                  <c:v>2147000</c:v>
                </c:pt>
                <c:pt idx="2">
                  <c:v>2445400</c:v>
                </c:pt>
              </c:numCache>
            </c:numRef>
          </c:val>
          <c:extLst xmlns:c16r2="http://schemas.microsoft.com/office/drawing/2015/06/chart">
            <c:ext xmlns:c16="http://schemas.microsoft.com/office/drawing/2014/chart" uri="{C3380CC4-5D6E-409C-BE32-E72D297353CC}">
              <c16:uniqueId val="{00000006-544E-4B20-B99F-10CDF4960D89}"/>
            </c:ext>
          </c:extLst>
        </c:ser>
        <c:ser>
          <c:idx val="5"/>
          <c:order val="5"/>
          <c:tx>
            <c:strRef>
              <c:f>Лист1!$G$1</c:f>
              <c:strCache>
                <c:ptCount val="1"/>
                <c:pt idx="0">
                  <c:v>Datorii</c:v>
                </c:pt>
              </c:strCache>
            </c:strRef>
          </c:tx>
          <c:spPr>
            <a:solidFill>
              <a:schemeClr val="accent6"/>
            </a:solidFill>
            <a:ln>
              <a:noFill/>
            </a:ln>
            <a:effectLst/>
          </c:spPr>
          <c:invertIfNegative val="0"/>
          <c:cat>
            <c:numRef>
              <c:f>Лист1!$A$2:$A$5</c:f>
              <c:numCache>
                <c:formatCode>General</c:formatCode>
                <c:ptCount val="4"/>
                <c:pt idx="0">
                  <c:v>2018</c:v>
                </c:pt>
                <c:pt idx="1">
                  <c:v>2019</c:v>
                </c:pt>
                <c:pt idx="2">
                  <c:v>2020</c:v>
                </c:pt>
              </c:numCache>
            </c:numRef>
          </c:cat>
          <c:val>
            <c:numRef>
              <c:f>Лист1!$G$2:$G$5</c:f>
              <c:numCache>
                <c:formatCode>General</c:formatCode>
                <c:ptCount val="4"/>
                <c:pt idx="0">
                  <c:v>2200000</c:v>
                </c:pt>
                <c:pt idx="1">
                  <c:v>3087100</c:v>
                </c:pt>
                <c:pt idx="2">
                  <c:v>3515100</c:v>
                </c:pt>
              </c:numCache>
            </c:numRef>
          </c:val>
          <c:extLst xmlns:c16r2="http://schemas.microsoft.com/office/drawing/2015/06/chart">
            <c:ext xmlns:c16="http://schemas.microsoft.com/office/drawing/2014/chart" uri="{C3380CC4-5D6E-409C-BE32-E72D297353CC}">
              <c16:uniqueId val="{00000007-544E-4B20-B99F-10CDF4960D89}"/>
            </c:ext>
          </c:extLst>
        </c:ser>
        <c:dLbls>
          <c:showLegendKey val="0"/>
          <c:showVal val="0"/>
          <c:showCatName val="0"/>
          <c:showSerName val="0"/>
          <c:showPercent val="0"/>
          <c:showBubbleSize val="0"/>
        </c:dLbls>
        <c:gapWidth val="219"/>
        <c:overlap val="-27"/>
        <c:axId val="168839808"/>
        <c:axId val="168845696"/>
      </c:barChart>
      <c:catAx>
        <c:axId val="16883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crossAx val="168845696"/>
        <c:crosses val="autoZero"/>
        <c:auto val="1"/>
        <c:lblAlgn val="ctr"/>
        <c:lblOffset val="100"/>
        <c:noMultiLvlLbl val="0"/>
      </c:catAx>
      <c:valAx>
        <c:axId val="16884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crossAx val="16883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c:style val="2"/>
  <c:chart>
    <c:autoTitleDeleted val="1"/>
    <c:plotArea>
      <c:layout>
        <c:manualLayout>
          <c:layoutTarget val="inner"/>
          <c:xMode val="edge"/>
          <c:yMode val="edge"/>
          <c:x val="5.7651740748183737E-2"/>
          <c:y val="0.2077315779314568"/>
          <c:w val="0.93588431956446283"/>
          <c:h val="0.63857468999806977"/>
        </c:manualLayout>
      </c:layout>
      <c:barChart>
        <c:barDir val="col"/>
        <c:grouping val="clustered"/>
        <c:varyColors val="0"/>
        <c:ser>
          <c:idx val="0"/>
          <c:order val="0"/>
          <c:tx>
            <c:v>Rata de cuprindere %</c:v>
          </c:tx>
          <c:spPr>
            <a:gradFill>
              <a:gsLst>
                <a:gs pos="0">
                  <a:srgbClr val="5B9BD5"/>
                </a:gs>
                <a:gs pos="100000">
                  <a:srgbClr val="3483CB"/>
                </a:gs>
              </a:gsLst>
              <a:lin ang="5400000"/>
            </a:gradFill>
            <a:ln>
              <a:noFill/>
            </a:ln>
            <a:effectLst>
              <a:outerShdw dir="16200000" algn="tl">
                <a:srgbClr val="000000">
                  <a:alpha val="20000"/>
                </a:srgbClr>
              </a:outerShdw>
            </a:effectLst>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99" b="1" i="0" u="none" strike="noStrike" kern="1200" baseline="0">
                    <a:solidFill>
                      <a:sysClr val="windowText" lastClr="00000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2015-2016</c:v>
              </c:pt>
              <c:pt idx="1">
                <c:v>2016-2017</c:v>
              </c:pt>
              <c:pt idx="2">
                <c:v>2017-2018</c:v>
              </c:pt>
              <c:pt idx="3">
                <c:v>2018-2019</c:v>
              </c:pt>
              <c:pt idx="4">
                <c:v>2019-2020</c:v>
              </c:pt>
            </c:strLit>
          </c:cat>
          <c:val>
            <c:numLit>
              <c:formatCode>General</c:formatCode>
              <c:ptCount val="5"/>
              <c:pt idx="0">
                <c:v>0.59</c:v>
              </c:pt>
              <c:pt idx="1">
                <c:v>0.6</c:v>
              </c:pt>
              <c:pt idx="2">
                <c:v>0.68</c:v>
              </c:pt>
              <c:pt idx="3">
                <c:v>0.69</c:v>
              </c:pt>
              <c:pt idx="4">
                <c:v>0.64</c:v>
              </c:pt>
            </c:numLit>
          </c:val>
          <c:extLst xmlns:c16r2="http://schemas.microsoft.com/office/drawing/2015/06/chart">
            <c:ext xmlns:c16="http://schemas.microsoft.com/office/drawing/2014/chart" uri="{C3380CC4-5D6E-409C-BE32-E72D297353CC}">
              <c16:uniqueId val="{00000000-0A08-4E61-A8F1-95E86FBA6962}"/>
            </c:ext>
          </c:extLst>
        </c:ser>
        <c:dLbls>
          <c:showLegendKey val="0"/>
          <c:showVal val="0"/>
          <c:showCatName val="0"/>
          <c:showSerName val="0"/>
          <c:showPercent val="0"/>
          <c:showBubbleSize val="0"/>
        </c:dLbls>
        <c:gapWidth val="41"/>
        <c:axId val="173154304"/>
        <c:axId val="173148416"/>
      </c:barChart>
      <c:valAx>
        <c:axId val="173148416"/>
        <c:scaling>
          <c:orientation val="minMax"/>
        </c:scaling>
        <c:delete val="1"/>
        <c:axPos val="l"/>
        <c:numFmt formatCode="0%" sourceLinked="0"/>
        <c:majorTickMark val="out"/>
        <c:minorTickMark val="none"/>
        <c:tickLblPos val="nextTo"/>
        <c:crossAx val="173154304"/>
        <c:crosses val="autoZero"/>
        <c:crossBetween val="between"/>
      </c:valAx>
      <c:catAx>
        <c:axId val="173154304"/>
        <c:scaling>
          <c:orientation val="minMax"/>
        </c:scaling>
        <c:delete val="0"/>
        <c:axPos val="b"/>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899" b="0" i="0" u="none" strike="noStrike" kern="1200" baseline="0">
                <a:solidFill>
                  <a:srgbClr val="595959"/>
                </a:solidFill>
                <a:latin typeface="Calibri"/>
              </a:defRPr>
            </a:pPr>
            <a:endParaRPr lang="ro-RO"/>
          </a:p>
        </c:txPr>
        <c:crossAx val="173148416"/>
        <c:crosses val="autoZero"/>
        <c:auto val="1"/>
        <c:lblAlgn val="ctr"/>
        <c:lblOffset val="100"/>
        <c:noMultiLvlLbl val="0"/>
      </c:catAx>
      <c:spPr>
        <a:noFill/>
        <a:ln>
          <a:noFill/>
        </a:ln>
      </c:spPr>
    </c:plotArea>
    <c:plotVisOnly val="1"/>
    <c:dispBlanksAs val="gap"/>
    <c:showDLblsOverMax val="0"/>
  </c:chart>
  <c:spPr>
    <a:gradFill>
      <a:gsLst>
        <a:gs pos="0">
          <a:srgbClr val="FFFFFF"/>
        </a:gs>
        <a:gs pos="50000">
          <a:srgbClr val="D9D9D9"/>
        </a:gs>
        <a:gs pos="100000">
          <a:srgbClr val="FFFFFF"/>
        </a:gs>
      </a:gsLst>
      <a:lin ang="5400000"/>
    </a:gradFill>
    <a:ln w="951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o-R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c:style val="2"/>
  <c:chart>
    <c:autoTitleDeleted val="1"/>
    <c:view3D>
      <c:rotX val="0"/>
      <c:rotY val="4"/>
      <c:rAngAx val="1"/>
    </c:view3D>
    <c:floor>
      <c:thickness val="0"/>
      <c:spPr>
        <a:noFill/>
        <a:ln>
          <a:noFill/>
        </a:ln>
      </c:spPr>
    </c:floor>
    <c:sideWall>
      <c:thickness val="0"/>
      <c:spPr>
        <a:noFill/>
        <a:ln>
          <a:noFill/>
        </a:ln>
      </c:spPr>
    </c:sideWall>
    <c:backWall>
      <c:thickness val="0"/>
      <c:spPr>
        <a:noFill/>
        <a:ln>
          <a:noFill/>
        </a:ln>
      </c:spPr>
    </c:backWall>
    <c:plotArea>
      <c:layout>
        <c:manualLayout>
          <c:xMode val="edge"/>
          <c:yMode val="edge"/>
          <c:x val="0"/>
          <c:y val="0"/>
          <c:w val="0.9128874152251194"/>
          <c:h val="0.90949741699697451"/>
        </c:manualLayout>
      </c:layout>
      <c:bar3DChart>
        <c:barDir val="bar"/>
        <c:grouping val="clustered"/>
        <c:varyColors val="0"/>
        <c:ser>
          <c:idx val="0"/>
          <c:order val="0"/>
          <c:tx>
            <c:v>Series1</c:v>
          </c:tx>
          <c:spPr>
            <a:solidFill>
              <a:srgbClr val="5B9BD5"/>
            </a:solidFill>
            <a:ln>
              <a:noFill/>
            </a:ln>
          </c:spPr>
          <c:invertIfNegative val="0"/>
          <c:dLbls>
            <c:spPr>
              <a:solidFill>
                <a:srgbClr val="F4B183"/>
              </a:solidFill>
              <a:ln w="9528">
                <a:solidFill>
                  <a:srgbClr val="BFBFBF"/>
                </a:solidFill>
                <a:prstDash val="solid"/>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1">
                <c:v>2015-2016</c:v>
              </c:pt>
              <c:pt idx="2">
                <c:v>2016-2017</c:v>
              </c:pt>
              <c:pt idx="3">
                <c:v>2017-2018</c:v>
              </c:pt>
              <c:pt idx="4">
                <c:v>2018-2019</c:v>
              </c:pt>
              <c:pt idx="5">
                <c:v>2019-2020</c:v>
              </c:pt>
            </c:strLit>
          </c:cat>
          <c:val>
            <c:numLit>
              <c:formatCode>General</c:formatCode>
              <c:ptCount val="6"/>
              <c:pt idx="0">
                <c:v>0</c:v>
              </c:pt>
              <c:pt idx="1">
                <c:v>6</c:v>
              </c:pt>
              <c:pt idx="2">
                <c:v>4</c:v>
              </c:pt>
              <c:pt idx="3">
                <c:v>4</c:v>
              </c:pt>
              <c:pt idx="4">
                <c:v>4</c:v>
              </c:pt>
              <c:pt idx="5">
                <c:v>1</c:v>
              </c:pt>
            </c:numLit>
          </c:val>
          <c:extLst xmlns:c16r2="http://schemas.microsoft.com/office/drawing/2015/06/chart">
            <c:ext xmlns:c16="http://schemas.microsoft.com/office/drawing/2014/chart" uri="{C3380CC4-5D6E-409C-BE32-E72D297353CC}">
              <c16:uniqueId val="{00000000-1D6E-43C9-9CED-1C4BCF388EC3}"/>
            </c:ext>
          </c:extLst>
        </c:ser>
        <c:dLbls>
          <c:showLegendKey val="0"/>
          <c:showVal val="0"/>
          <c:showCatName val="0"/>
          <c:showSerName val="0"/>
          <c:showPercent val="0"/>
          <c:showBubbleSize val="0"/>
        </c:dLbls>
        <c:gapWidth val="150"/>
        <c:shape val="box"/>
        <c:axId val="173180800"/>
        <c:axId val="173179264"/>
        <c:axId val="0"/>
      </c:bar3DChart>
      <c:valAx>
        <c:axId val="173179264"/>
        <c:scaling>
          <c:orientation val="minMax"/>
        </c:scaling>
        <c:delete val="0"/>
        <c:axPos val="b"/>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1200" b="1" i="0" u="none" strike="noStrike" kern="1200" baseline="0">
                <a:solidFill>
                  <a:srgbClr val="000000"/>
                </a:solidFill>
                <a:latin typeface="Cambria" panose="02040503050406030204" pitchFamily="18" charset="0"/>
              </a:defRPr>
            </a:pPr>
            <a:endParaRPr lang="ro-RO"/>
          </a:p>
        </c:txPr>
        <c:crossAx val="173180800"/>
        <c:crosses val="autoZero"/>
        <c:crossBetween val="between"/>
      </c:valAx>
      <c:catAx>
        <c:axId val="173180800"/>
        <c:scaling>
          <c:orientation val="minMax"/>
        </c:scaling>
        <c:delete val="0"/>
        <c:axPos val="l"/>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1200" b="1" i="0" u="none" strike="noStrike" kern="1200" baseline="0">
                <a:solidFill>
                  <a:srgbClr val="000000"/>
                </a:solidFill>
                <a:latin typeface="Cambria" panose="02040503050406030204" pitchFamily="18" charset="0"/>
              </a:defRPr>
            </a:pPr>
            <a:endParaRPr lang="ro-RO"/>
          </a:p>
        </c:txPr>
        <c:crossAx val="17317926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o-R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CAE-4F9F-B86A-D5244175A2F1}"/>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CAE-4F9F-B86A-D5244175A2F1}"/>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CAE-4F9F-B86A-D5244175A2F1}"/>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CAE-4F9F-B86A-D5244175A2F1}"/>
              </c:ext>
            </c:extLst>
          </c:dPt>
          <c:dLbls>
            <c:dLbl>
              <c:idx val="0"/>
              <c:layout>
                <c:manualLayout>
                  <c:x val="-5.6166056166056168E-2"/>
                  <c:y val="3.6363636363636364E-3"/>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ysClr val="windowText" lastClr="000000"/>
                      </a:solidFill>
                      <a:latin typeface="Cambria" panose="02040503050406030204" pitchFamily="18" charset="0"/>
                      <a:ea typeface="+mn-ea"/>
                      <a:cs typeface="+mn-cs"/>
                    </a:defRPr>
                  </a:pPr>
                  <a:endParaRPr lang="ro-R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7277167277167277"/>
                      <c:h val="0.26545454545454544"/>
                    </c:manualLayout>
                  </c15:layout>
                </c:ext>
                <c:ext xmlns:c16="http://schemas.microsoft.com/office/drawing/2014/chart" uri="{C3380CC4-5D6E-409C-BE32-E72D297353CC}">
                  <c16:uniqueId val="{00000001-6CAE-4F9F-B86A-D5244175A2F1}"/>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Cambria" panose="02040503050406030204" pitchFamily="18" charset="0"/>
                      <a:ea typeface="+mn-ea"/>
                      <a:cs typeface="+mn-cs"/>
                    </a:defRPr>
                  </a:pPr>
                  <a:endParaRPr lang="ro-RO"/>
                </a:p>
              </c:txPr>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Cambria" panose="02040503050406030204" pitchFamily="18" charset="0"/>
                      <a:ea typeface="+mn-ea"/>
                      <a:cs typeface="+mn-cs"/>
                    </a:defRPr>
                  </a:pPr>
                  <a:endParaRPr lang="ro-RO"/>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mbria" panose="02040503050406030204" pitchFamily="18" charset="0"/>
                    <a:ea typeface="+mn-ea"/>
                    <a:cs typeface="+mn-cs"/>
                  </a:defRPr>
                </a:pPr>
                <a:endParaRPr lang="ro-R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proprietate de stat</c:v>
                </c:pt>
                <c:pt idx="1">
                  <c:v>proprietate a UAT</c:v>
                </c:pt>
                <c:pt idx="2">
                  <c:v>privată</c:v>
                </c:pt>
              </c:strCache>
            </c:strRef>
          </c:cat>
          <c:val>
            <c:numRef>
              <c:f>Лист1!$B$2:$B$5</c:f>
              <c:numCache>
                <c:formatCode>General</c:formatCode>
                <c:ptCount val="4"/>
                <c:pt idx="0">
                  <c:v>994</c:v>
                </c:pt>
                <c:pt idx="1">
                  <c:v>13200</c:v>
                </c:pt>
                <c:pt idx="2">
                  <c:v>78796</c:v>
                </c:pt>
              </c:numCache>
            </c:numRef>
          </c:val>
          <c:extLst xmlns:c16r2="http://schemas.microsoft.com/office/drawing/2015/06/chart">
            <c:ext xmlns:c16="http://schemas.microsoft.com/office/drawing/2014/chart" uri="{C3380CC4-5D6E-409C-BE32-E72D297353CC}">
              <c16:uniqueId val="{00000008-6CAE-4F9F-B86A-D5244175A2F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Foaie1!$B$1</c:f>
              <c:strCache>
                <c:ptCount val="1"/>
                <c:pt idx="0">
                  <c:v>Vânzări</c:v>
                </c:pt>
              </c:strCache>
            </c:strRef>
          </c:tx>
          <c:dLbls>
            <c:spPr>
              <a:noFill/>
              <a:ln>
                <a:noFill/>
              </a:ln>
              <a:effectLst/>
            </c:spPr>
            <c:txPr>
              <a:bodyPr/>
              <a:lstStyle/>
              <a:p>
                <a:pPr>
                  <a:defRPr lang="en-US"/>
                </a:pPr>
                <a:endParaRPr lang="ro-RO"/>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Foaie1!$A$2:$A$4</c:f>
              <c:strCache>
                <c:ptCount val="3"/>
                <c:pt idx="0">
                  <c:v>Limba română</c:v>
                </c:pt>
                <c:pt idx="1">
                  <c:v>Limba minorităților naționale</c:v>
                </c:pt>
                <c:pt idx="2">
                  <c:v>Limbi străine</c:v>
                </c:pt>
              </c:strCache>
            </c:strRef>
          </c:cat>
          <c:val>
            <c:numRef>
              <c:f>Foaie1!$B$2:$B$4</c:f>
              <c:numCache>
                <c:formatCode>General</c:formatCode>
                <c:ptCount val="3"/>
                <c:pt idx="0">
                  <c:v>336006</c:v>
                </c:pt>
                <c:pt idx="1">
                  <c:v>129089</c:v>
                </c:pt>
                <c:pt idx="2">
                  <c:v>5350</c:v>
                </c:pt>
              </c:numCache>
            </c:numRef>
          </c:val>
          <c:extLst xmlns:c16r2="http://schemas.microsoft.com/office/drawing/2015/06/chart">
            <c:ext xmlns:c16="http://schemas.microsoft.com/office/drawing/2014/chart" uri="{C3380CC4-5D6E-409C-BE32-E72D297353CC}">
              <c16:uniqueId val="{00000000-2323-40C6-A0D2-D26C80A8BC32}"/>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lang="en-US"/>
          </a:pPr>
          <a:endParaRPr lang="ro-RO"/>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Foaie1!$B$1</c:f>
              <c:strCache>
                <c:ptCount val="1"/>
                <c:pt idx="0">
                  <c:v>Vânzări</c:v>
                </c:pt>
              </c:strCache>
            </c:strRef>
          </c:tx>
          <c:explosion val="25"/>
          <c:dLbls>
            <c:spPr>
              <a:noFill/>
              <a:ln>
                <a:noFill/>
              </a:ln>
              <a:effectLst/>
            </c:spPr>
            <c:txPr>
              <a:bodyPr/>
              <a:lstStyle/>
              <a:p>
                <a:pPr>
                  <a:defRPr lang="en-US"/>
                </a:pPr>
                <a:endParaRPr lang="ro-RO"/>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Foaie1!$A$2:$A$5</c:f>
              <c:strCache>
                <c:ptCount val="4"/>
                <c:pt idx="0">
                  <c:v>Filozofie. Religie. Științe sociale. Istorie</c:v>
                </c:pt>
                <c:pt idx="1">
                  <c:v>Matematică. Științe naturale. Științe aplicate. Geografie</c:v>
                </c:pt>
                <c:pt idx="2">
                  <c:v>Lingvistică. Filologie. Literatură</c:v>
                </c:pt>
                <c:pt idx="3">
                  <c:v>Generalități. Artă. Sport</c:v>
                </c:pt>
              </c:strCache>
            </c:strRef>
          </c:cat>
          <c:val>
            <c:numRef>
              <c:f>Foaie1!$B$2:$B$5</c:f>
              <c:numCache>
                <c:formatCode>General</c:formatCode>
                <c:ptCount val="4"/>
                <c:pt idx="0">
                  <c:v>62430</c:v>
                </c:pt>
                <c:pt idx="1">
                  <c:v>48718</c:v>
                </c:pt>
                <c:pt idx="2">
                  <c:v>340442</c:v>
                </c:pt>
                <c:pt idx="3">
                  <c:v>18831</c:v>
                </c:pt>
              </c:numCache>
            </c:numRef>
          </c:val>
          <c:extLst xmlns:c16r2="http://schemas.microsoft.com/office/drawing/2015/06/chart">
            <c:ext xmlns:c16="http://schemas.microsoft.com/office/drawing/2014/chart" uri="{C3380CC4-5D6E-409C-BE32-E72D297353CC}">
              <c16:uniqueId val="{00000000-7150-4B2B-9AB0-4C77C2376DC9}"/>
            </c:ext>
          </c:extLst>
        </c:ser>
        <c:dLbls>
          <c:showLegendKey val="0"/>
          <c:showVal val="0"/>
          <c:showCatName val="0"/>
          <c:showSerName val="0"/>
          <c:showPercent val="1"/>
          <c:showBubbleSize val="0"/>
          <c:showLeaderLines val="0"/>
        </c:dLbls>
      </c:pie3DChart>
    </c:plotArea>
    <c:legend>
      <c:legendPos val="r"/>
      <c:overlay val="0"/>
      <c:txPr>
        <a:bodyPr/>
        <a:lstStyle/>
        <a:p>
          <a:pPr>
            <a:defRPr lang="en-US"/>
          </a:pPr>
          <a:endParaRPr lang="ro-RO"/>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Foaie1!$B$1</c:f>
              <c:strCache>
                <c:ptCount val="1"/>
                <c:pt idx="0">
                  <c:v>Serie 1</c:v>
                </c:pt>
              </c:strCache>
            </c:strRef>
          </c:tx>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448E-4864-92B8-9A53AB0C302A}"/>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448E-4864-92B8-9A53AB0C302A}"/>
              </c:ext>
            </c:extLst>
          </c:dPt>
          <c:cat>
            <c:strRef>
              <c:f>Foaie1!$A$2:$A$3</c:f>
              <c:strCache>
                <c:ptCount val="2"/>
                <c:pt idx="0">
                  <c:v>Buget</c:v>
                </c:pt>
                <c:pt idx="1">
                  <c:v>Donații</c:v>
                </c:pt>
              </c:strCache>
            </c:strRef>
          </c:cat>
          <c:val>
            <c:numRef>
              <c:f>Foaie1!$B$2:$B$3</c:f>
              <c:numCache>
                <c:formatCode>General</c:formatCode>
                <c:ptCount val="2"/>
                <c:pt idx="0">
                  <c:v>4990</c:v>
                </c:pt>
                <c:pt idx="1">
                  <c:v>1035</c:v>
                </c:pt>
              </c:numCache>
            </c:numRef>
          </c:val>
          <c:extLst xmlns:c16r2="http://schemas.microsoft.com/office/drawing/2015/06/chart">
            <c:ext xmlns:c16="http://schemas.microsoft.com/office/drawing/2014/chart" uri="{C3380CC4-5D6E-409C-BE32-E72D297353CC}">
              <c16:uniqueId val="{00000004-448E-4864-92B8-9A53AB0C302A}"/>
            </c:ext>
          </c:extLst>
        </c:ser>
        <c:dLbls>
          <c:showLegendKey val="0"/>
          <c:showVal val="0"/>
          <c:showCatName val="0"/>
          <c:showSerName val="0"/>
          <c:showPercent val="0"/>
          <c:showBubbleSize val="0"/>
        </c:dLbls>
        <c:gapWidth val="150"/>
        <c:shape val="cylinder"/>
        <c:axId val="171777408"/>
        <c:axId val="171869312"/>
        <c:axId val="0"/>
      </c:bar3DChart>
      <c:catAx>
        <c:axId val="171777408"/>
        <c:scaling>
          <c:orientation val="minMax"/>
        </c:scaling>
        <c:delete val="0"/>
        <c:axPos val="b"/>
        <c:numFmt formatCode="General" sourceLinked="0"/>
        <c:majorTickMark val="out"/>
        <c:minorTickMark val="none"/>
        <c:tickLblPos val="nextTo"/>
        <c:txPr>
          <a:bodyPr/>
          <a:lstStyle/>
          <a:p>
            <a:pPr>
              <a:defRPr lang="en-US"/>
            </a:pPr>
            <a:endParaRPr lang="ro-RO"/>
          </a:p>
        </c:txPr>
        <c:crossAx val="171869312"/>
        <c:crosses val="autoZero"/>
        <c:auto val="1"/>
        <c:lblAlgn val="ctr"/>
        <c:lblOffset val="100"/>
        <c:noMultiLvlLbl val="0"/>
      </c:catAx>
      <c:valAx>
        <c:axId val="171869312"/>
        <c:scaling>
          <c:orientation val="minMax"/>
        </c:scaling>
        <c:delete val="0"/>
        <c:axPos val="l"/>
        <c:majorGridlines/>
        <c:numFmt formatCode="General" sourceLinked="1"/>
        <c:majorTickMark val="out"/>
        <c:minorTickMark val="none"/>
        <c:tickLblPos val="nextTo"/>
        <c:txPr>
          <a:bodyPr/>
          <a:lstStyle/>
          <a:p>
            <a:pPr>
              <a:defRPr lang="en-US"/>
            </a:pPr>
            <a:endParaRPr lang="ro-RO"/>
          </a:p>
        </c:txPr>
        <c:crossAx val="171777408"/>
        <c:crosses val="autoZero"/>
        <c:crossBetween val="between"/>
      </c:valAx>
    </c:plotArea>
    <c:legend>
      <c:legendPos val="r"/>
      <c:overlay val="0"/>
      <c:txPr>
        <a:bodyPr/>
        <a:lstStyle/>
        <a:p>
          <a:pPr>
            <a:defRPr lang="en-US"/>
          </a:pPr>
          <a:endParaRPr lang="ro-RO"/>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latin typeface="Cambria" pitchFamily="18" charset="0"/>
              </a:rPr>
              <a:t>ACHIZI</a:t>
            </a:r>
            <a:r>
              <a:rPr lang="ro-RO">
                <a:latin typeface="Cambria" pitchFamily="18" charset="0"/>
              </a:rPr>
              <a:t>ȚIA - carte</a:t>
            </a:r>
          </a:p>
        </c:rich>
      </c:tx>
      <c:overlay val="0"/>
    </c:title>
    <c:autoTitleDeleted val="0"/>
    <c:plotArea>
      <c:layout/>
      <c:barChart>
        <c:barDir val="col"/>
        <c:grouping val="clustered"/>
        <c:varyColors val="0"/>
        <c:ser>
          <c:idx val="0"/>
          <c:order val="0"/>
          <c:tx>
            <c:strRef>
              <c:f>Foaie1!$B$1</c:f>
              <c:strCache>
                <c:ptCount val="1"/>
                <c:pt idx="0">
                  <c:v>PERIODICA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Foaie1!$A$2:$A$4</c:f>
              <c:numCache>
                <c:formatCode>General</c:formatCode>
                <c:ptCount val="3"/>
                <c:pt idx="0">
                  <c:v>2017</c:v>
                </c:pt>
                <c:pt idx="1">
                  <c:v>2018</c:v>
                </c:pt>
                <c:pt idx="2">
                  <c:v>2019</c:v>
                </c:pt>
              </c:numCache>
            </c:numRef>
          </c:cat>
          <c:val>
            <c:numRef>
              <c:f>Foaie1!$B$2:$B$4</c:f>
              <c:numCache>
                <c:formatCode>General</c:formatCode>
                <c:ptCount val="3"/>
                <c:pt idx="0">
                  <c:v>7251</c:v>
                </c:pt>
                <c:pt idx="1">
                  <c:v>7279</c:v>
                </c:pt>
                <c:pt idx="2">
                  <c:v>6677</c:v>
                </c:pt>
              </c:numCache>
            </c:numRef>
          </c:val>
          <c:extLst xmlns:c16r2="http://schemas.microsoft.com/office/drawing/2015/06/chart">
            <c:ext xmlns:c16="http://schemas.microsoft.com/office/drawing/2014/chart" uri="{C3380CC4-5D6E-409C-BE32-E72D297353CC}">
              <c16:uniqueId val="{00000000-F704-4806-BBAF-56D72EE750AC}"/>
            </c:ext>
          </c:extLst>
        </c:ser>
        <c:dLbls>
          <c:showLegendKey val="0"/>
          <c:showVal val="1"/>
          <c:showCatName val="0"/>
          <c:showSerName val="0"/>
          <c:showPercent val="0"/>
          <c:showBubbleSize val="0"/>
        </c:dLbls>
        <c:gapWidth val="150"/>
        <c:overlap val="-25"/>
        <c:axId val="174461312"/>
        <c:axId val="174464000"/>
      </c:barChart>
      <c:catAx>
        <c:axId val="174461312"/>
        <c:scaling>
          <c:orientation val="minMax"/>
        </c:scaling>
        <c:delete val="0"/>
        <c:axPos val="b"/>
        <c:numFmt formatCode="General" sourceLinked="1"/>
        <c:majorTickMark val="none"/>
        <c:minorTickMark val="none"/>
        <c:tickLblPos val="nextTo"/>
        <c:crossAx val="174464000"/>
        <c:crosses val="autoZero"/>
        <c:auto val="1"/>
        <c:lblAlgn val="ctr"/>
        <c:lblOffset val="100"/>
        <c:noMultiLvlLbl val="0"/>
      </c:catAx>
      <c:valAx>
        <c:axId val="174464000"/>
        <c:scaling>
          <c:orientation val="minMax"/>
        </c:scaling>
        <c:delete val="1"/>
        <c:axPos val="l"/>
        <c:numFmt formatCode="General" sourceLinked="1"/>
        <c:majorTickMark val="none"/>
        <c:minorTickMark val="none"/>
        <c:tickLblPos val="none"/>
        <c:crossAx val="17446131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latin typeface="Cambria" pitchFamily="18" charset="0"/>
              </a:rPr>
              <a:t>PERIODICA - ziare, reviste</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7914224263633874"/>
          <c:y val="0.16697444069491321"/>
          <c:w val="0.80002442403032969"/>
          <c:h val="0.69794491834354822"/>
        </c:manualLayout>
      </c:layout>
      <c:bar3DChart>
        <c:barDir val="col"/>
        <c:grouping val="stacked"/>
        <c:varyColors val="0"/>
        <c:ser>
          <c:idx val="0"/>
          <c:order val="0"/>
          <c:tx>
            <c:strRef>
              <c:f>Foaie1!$B$1</c:f>
              <c:strCache>
                <c:ptCount val="1"/>
                <c:pt idx="0">
                  <c:v>PERIODICA</c:v>
                </c:pt>
              </c:strCache>
            </c:strRef>
          </c:tx>
          <c:invertIfNegative val="0"/>
          <c:cat>
            <c:numRef>
              <c:f>Foaie1!$A$2:$A$4</c:f>
              <c:numCache>
                <c:formatCode>General</c:formatCode>
                <c:ptCount val="3"/>
                <c:pt idx="0">
                  <c:v>2017</c:v>
                </c:pt>
                <c:pt idx="1">
                  <c:v>2018</c:v>
                </c:pt>
                <c:pt idx="2">
                  <c:v>2019</c:v>
                </c:pt>
              </c:numCache>
            </c:numRef>
          </c:cat>
          <c:val>
            <c:numRef>
              <c:f>Foaie1!$B$2:$B$4</c:f>
              <c:numCache>
                <c:formatCode>General</c:formatCode>
                <c:ptCount val="3"/>
                <c:pt idx="0">
                  <c:v>511</c:v>
                </c:pt>
                <c:pt idx="1">
                  <c:v>557</c:v>
                </c:pt>
                <c:pt idx="2">
                  <c:v>482</c:v>
                </c:pt>
              </c:numCache>
            </c:numRef>
          </c:val>
          <c:extLst xmlns:c16r2="http://schemas.microsoft.com/office/drawing/2015/06/chart">
            <c:ext xmlns:c16="http://schemas.microsoft.com/office/drawing/2014/chart" uri="{C3380CC4-5D6E-409C-BE32-E72D297353CC}">
              <c16:uniqueId val="{00000000-758C-4213-9B35-3943325C2E90}"/>
            </c:ext>
          </c:extLst>
        </c:ser>
        <c:dLbls>
          <c:showLegendKey val="0"/>
          <c:showVal val="0"/>
          <c:showCatName val="0"/>
          <c:showSerName val="0"/>
          <c:showPercent val="0"/>
          <c:showBubbleSize val="0"/>
        </c:dLbls>
        <c:gapWidth val="150"/>
        <c:shape val="cylinder"/>
        <c:axId val="181153152"/>
        <c:axId val="181187712"/>
        <c:axId val="0"/>
      </c:bar3DChart>
      <c:catAx>
        <c:axId val="181153152"/>
        <c:scaling>
          <c:orientation val="minMax"/>
        </c:scaling>
        <c:delete val="0"/>
        <c:axPos val="b"/>
        <c:numFmt formatCode="General" sourceLinked="1"/>
        <c:majorTickMark val="none"/>
        <c:minorTickMark val="none"/>
        <c:tickLblPos val="nextTo"/>
        <c:crossAx val="181187712"/>
        <c:crosses val="autoZero"/>
        <c:auto val="1"/>
        <c:lblAlgn val="ctr"/>
        <c:lblOffset val="100"/>
        <c:noMultiLvlLbl val="0"/>
      </c:catAx>
      <c:valAx>
        <c:axId val="181187712"/>
        <c:scaling>
          <c:orientation val="minMax"/>
        </c:scaling>
        <c:delete val="0"/>
        <c:axPos val="l"/>
        <c:majorGridlines/>
        <c:title>
          <c:overlay val="0"/>
        </c:title>
        <c:numFmt formatCode="General" sourceLinked="1"/>
        <c:majorTickMark val="none"/>
        <c:minorTickMark val="none"/>
        <c:tickLblPos val="nextTo"/>
        <c:crossAx val="1811531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o-RO" sz="1800" b="1" i="0">
                <a:solidFill>
                  <a:sysClr val="windowText" lastClr="000000"/>
                </a:solidFill>
                <a:latin typeface="Cambria" pitchFamily="18" charset="0"/>
              </a:rPr>
              <a:t>Utilizatori  activi</a:t>
            </a:r>
          </a:p>
          <a:p>
            <a:pPr>
              <a:defRPr lang="en-US"/>
            </a:pPr>
            <a:r>
              <a:rPr lang="ro-RO" sz="1000" b="0" i="1">
                <a:solidFill>
                  <a:srgbClr val="0070C0"/>
                </a:solidFill>
                <a:latin typeface="+mn-lt"/>
              </a:rPr>
              <a:t>(număr utilizatori)</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Foaie1!$B$1</c:f>
              <c:strCache>
                <c:ptCount val="1"/>
                <c:pt idx="0">
                  <c:v>Serie 1</c:v>
                </c:pt>
              </c:strCache>
            </c:strRef>
          </c:tx>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15BA-4427-988F-BCD3A425767C}"/>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15BA-4427-988F-BCD3A425767C}"/>
              </c:ext>
            </c:extLst>
          </c:dPt>
          <c:dPt>
            <c:idx val="2"/>
            <c:invertIfNegative val="0"/>
            <c:bubble3D val="0"/>
            <c:spPr>
              <a:solidFill>
                <a:srgbClr val="00B0F0"/>
              </a:solidFill>
            </c:spPr>
            <c:extLst xmlns:c16r2="http://schemas.microsoft.com/office/drawing/2015/06/chart">
              <c:ext xmlns:c16="http://schemas.microsoft.com/office/drawing/2014/chart" uri="{C3380CC4-5D6E-409C-BE32-E72D297353CC}">
                <c16:uniqueId val="{00000005-15BA-4427-988F-BCD3A425767C}"/>
              </c:ext>
            </c:extLst>
          </c:dPt>
          <c:dLbls>
            <c:dLbl>
              <c:idx val="0"/>
              <c:layout>
                <c:manualLayout>
                  <c:x val="1.6114910733545686E-2"/>
                  <c:y val="0"/>
                </c:manualLayout>
              </c:layout>
              <c:tx>
                <c:rich>
                  <a:bodyPr/>
                  <a:lstStyle/>
                  <a:p>
                    <a:r>
                      <a:rPr lang="en-US">
                        <a:solidFill>
                          <a:sysClr val="windowText" lastClr="000000"/>
                        </a:solidFill>
                        <a:latin typeface="Century Gothic" pitchFamily="34" charset="0"/>
                      </a:rPr>
                      <a:t>20</a:t>
                    </a:r>
                    <a:r>
                      <a:rPr lang="en-US" baseline="0">
                        <a:solidFill>
                          <a:sysClr val="windowText" lastClr="000000"/>
                        </a:solidFill>
                        <a:latin typeface="Century Gothic" pitchFamily="34" charset="0"/>
                      </a:rPr>
                      <a:t> </a:t>
                    </a:r>
                    <a:r>
                      <a:rPr lang="en-US">
                        <a:solidFill>
                          <a:sysClr val="windowText" lastClr="000000"/>
                        </a:solidFill>
                        <a:latin typeface="Century Gothic" pitchFamily="34" charset="0"/>
                      </a:rPr>
                      <a:t>614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BA-4427-988F-BCD3A425767C}"/>
                </c:ext>
              </c:extLst>
            </c:dLbl>
            <c:dLbl>
              <c:idx val="1"/>
              <c:layout>
                <c:manualLayout>
                  <c:x val="5.3716369111819831E-3"/>
                  <c:y val="0"/>
                </c:manualLayout>
              </c:layout>
              <c:tx>
                <c:rich>
                  <a:bodyPr/>
                  <a:lstStyle/>
                  <a:p>
                    <a:r>
                      <a:rPr lang="en-US">
                        <a:latin typeface="Century Gothic" pitchFamily="34" charset="0"/>
                      </a:rPr>
                      <a:t>20 822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BA-4427-988F-BCD3A425767C}"/>
                </c:ext>
              </c:extLst>
            </c:dLbl>
            <c:dLbl>
              <c:idx val="2"/>
              <c:layout>
                <c:manualLayout>
                  <c:x val="8.0574553667728307E-3"/>
                  <c:y val="0"/>
                </c:manualLayout>
              </c:layout>
              <c:tx>
                <c:rich>
                  <a:bodyPr/>
                  <a:lstStyle/>
                  <a:p>
                    <a:r>
                      <a:rPr lang="en-US" b="1">
                        <a:latin typeface="Century Gothic" pitchFamily="34" charset="0"/>
                      </a:rPr>
                      <a:t>19</a:t>
                    </a:r>
                    <a:r>
                      <a:rPr lang="en-US" b="1" baseline="0">
                        <a:latin typeface="Century Gothic" pitchFamily="34" charset="0"/>
                      </a:rPr>
                      <a:t> </a:t>
                    </a:r>
                    <a:r>
                      <a:rPr lang="en-US" b="1">
                        <a:latin typeface="Century Gothic" pitchFamily="34" charset="0"/>
                      </a:rPr>
                      <a:t>403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5BA-4427-988F-BCD3A425767C}"/>
                </c:ext>
              </c:extLst>
            </c:dLbl>
            <c:spPr>
              <a:noFill/>
              <a:ln>
                <a:noFill/>
              </a:ln>
              <a:effectLst/>
            </c:spPr>
            <c:txPr>
              <a:bodyPr/>
              <a:lstStyle/>
              <a:p>
                <a:pPr>
                  <a:defRPr lang="en-US"/>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Foaie1!$A$2:$A$4</c:f>
              <c:numCache>
                <c:formatCode>General</c:formatCode>
                <c:ptCount val="3"/>
                <c:pt idx="0">
                  <c:v>2017</c:v>
                </c:pt>
                <c:pt idx="1">
                  <c:v>2018</c:v>
                </c:pt>
                <c:pt idx="2">
                  <c:v>2019</c:v>
                </c:pt>
              </c:numCache>
            </c:numRef>
          </c:cat>
          <c:val>
            <c:numRef>
              <c:f>Foaie1!$B$2:$B$4</c:f>
              <c:numCache>
                <c:formatCode>General</c:formatCode>
                <c:ptCount val="3"/>
                <c:pt idx="0">
                  <c:v>20614</c:v>
                </c:pt>
                <c:pt idx="1">
                  <c:v>20822</c:v>
                </c:pt>
                <c:pt idx="2">
                  <c:v>19403</c:v>
                </c:pt>
              </c:numCache>
            </c:numRef>
          </c:val>
          <c:extLst xmlns:c16r2="http://schemas.microsoft.com/office/drawing/2015/06/chart">
            <c:ext xmlns:c16="http://schemas.microsoft.com/office/drawing/2014/chart" uri="{C3380CC4-5D6E-409C-BE32-E72D297353CC}">
              <c16:uniqueId val="{00000006-15BA-4427-988F-BCD3A425767C}"/>
            </c:ext>
          </c:extLst>
        </c:ser>
        <c:dLbls>
          <c:showLegendKey val="0"/>
          <c:showVal val="1"/>
          <c:showCatName val="0"/>
          <c:showSerName val="0"/>
          <c:showPercent val="0"/>
          <c:showBubbleSize val="0"/>
        </c:dLbls>
        <c:gapWidth val="95"/>
        <c:gapDepth val="95"/>
        <c:shape val="cylinder"/>
        <c:axId val="182301824"/>
        <c:axId val="182305920"/>
        <c:axId val="0"/>
      </c:bar3DChart>
      <c:catAx>
        <c:axId val="182301824"/>
        <c:scaling>
          <c:orientation val="minMax"/>
        </c:scaling>
        <c:delete val="0"/>
        <c:axPos val="b"/>
        <c:numFmt formatCode="General" sourceLinked="1"/>
        <c:majorTickMark val="none"/>
        <c:minorTickMark val="none"/>
        <c:tickLblPos val="nextTo"/>
        <c:txPr>
          <a:bodyPr/>
          <a:lstStyle/>
          <a:p>
            <a:pPr>
              <a:defRPr lang="en-US"/>
            </a:pPr>
            <a:endParaRPr lang="ro-RO"/>
          </a:p>
        </c:txPr>
        <c:crossAx val="182305920"/>
        <c:crosses val="autoZero"/>
        <c:auto val="1"/>
        <c:lblAlgn val="ctr"/>
        <c:lblOffset val="100"/>
        <c:noMultiLvlLbl val="0"/>
      </c:catAx>
      <c:valAx>
        <c:axId val="182305920"/>
        <c:scaling>
          <c:orientation val="minMax"/>
        </c:scaling>
        <c:delete val="1"/>
        <c:axPos val="l"/>
        <c:numFmt formatCode="0%" sourceLinked="1"/>
        <c:majorTickMark val="none"/>
        <c:minorTickMark val="none"/>
        <c:tickLblPos val="none"/>
        <c:crossAx val="182301824"/>
        <c:crosses val="autoZero"/>
        <c:crossBetween val="between"/>
        <c:dispUnits>
          <c:builtInUnit val="thousands"/>
          <c:dispUnitsLbl>
            <c:txPr>
              <a:bodyPr/>
              <a:lstStyle/>
              <a:p>
                <a:pPr>
                  <a:defRPr lang="en-US"/>
                </a:pPr>
                <a:endParaRPr lang="ro-RO"/>
              </a:p>
            </c:txPr>
          </c:dispUnitsLbl>
        </c:dispUnits>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800" b="1" i="0">
                <a:solidFill>
                  <a:sysClr val="windowText" lastClr="000000"/>
                </a:solidFill>
                <a:latin typeface="Cambria" pitchFamily="18" charset="0"/>
              </a:rPr>
              <a:t>Intrări</a:t>
            </a:r>
            <a:endParaRPr lang="ro-RO" sz="1600" b="1" i="0">
              <a:solidFill>
                <a:sysClr val="windowText" lastClr="000000"/>
              </a:solidFill>
              <a:latin typeface="Cambria"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en-US" sz="1100" b="0" i="1" baseline="0">
                <a:solidFill>
                  <a:srgbClr val="0070C0"/>
                </a:solidFill>
                <a:latin typeface="+mn-lt"/>
              </a:rPr>
              <a:t>(num</a:t>
            </a:r>
            <a:r>
              <a:rPr lang="ro-RO" sz="1100" b="0" i="1" baseline="0">
                <a:solidFill>
                  <a:srgbClr val="0070C0"/>
                </a:solidFill>
                <a:latin typeface="+mn-lt"/>
              </a:rPr>
              <a:t>ăr</a:t>
            </a:r>
            <a:r>
              <a:rPr lang="en-US" sz="1100" b="0" i="1" baseline="0">
                <a:solidFill>
                  <a:srgbClr val="0070C0"/>
                </a:solidFill>
                <a:latin typeface="+mn-lt"/>
              </a:rPr>
              <a:t> </a:t>
            </a:r>
            <a:r>
              <a:rPr lang="ro-RO" sz="1100" b="0" i="1" baseline="0">
                <a:solidFill>
                  <a:srgbClr val="0070C0"/>
                </a:solidFill>
                <a:latin typeface="+mn-lt"/>
              </a:rPr>
              <a:t>persoane</a:t>
            </a:r>
            <a:r>
              <a:rPr lang="en-US" sz="1100" b="0" i="1" baseline="0">
                <a:solidFill>
                  <a:srgbClr val="0070C0"/>
                </a:solidFill>
                <a:latin typeface="+mn-lt"/>
              </a:rPr>
              <a:t>)</a:t>
            </a:r>
          </a:p>
        </c:rich>
      </c:tx>
      <c:layout>
        <c:manualLayout>
          <c:xMode val="edge"/>
          <c:yMode val="edge"/>
          <c:x val="0.3848313899818502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9544159212776106E-2"/>
          <c:y val="0.3463126363870539"/>
          <c:w val="0.94091168157444782"/>
          <c:h val="0.49394117180072805"/>
        </c:manualLayout>
      </c:layout>
      <c:bar3DChart>
        <c:barDir val="col"/>
        <c:grouping val="percentStacked"/>
        <c:varyColors val="0"/>
        <c:ser>
          <c:idx val="0"/>
          <c:order val="0"/>
          <c:tx>
            <c:strRef>
              <c:f>Foaie1!$B$1</c:f>
              <c:strCache>
                <c:ptCount val="1"/>
                <c:pt idx="0">
                  <c:v>Serie 1</c:v>
                </c:pt>
              </c:strCache>
            </c:strRef>
          </c:tx>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9F8C-4A37-BC66-B30DBC6111F6}"/>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9F8C-4A37-BC66-B30DBC6111F6}"/>
              </c:ext>
            </c:extLst>
          </c:dPt>
          <c:dPt>
            <c:idx val="2"/>
            <c:invertIfNegative val="0"/>
            <c:bubble3D val="0"/>
            <c:spPr>
              <a:solidFill>
                <a:srgbClr val="00B0F0"/>
              </a:solidFill>
            </c:spPr>
            <c:extLst xmlns:c16r2="http://schemas.microsoft.com/office/drawing/2015/06/chart">
              <c:ext xmlns:c16="http://schemas.microsoft.com/office/drawing/2014/chart" uri="{C3380CC4-5D6E-409C-BE32-E72D297353CC}">
                <c16:uniqueId val="{00000005-9F8C-4A37-BC66-B30DBC6111F6}"/>
              </c:ext>
            </c:extLst>
          </c:dPt>
          <c:dLbls>
            <c:dLbl>
              <c:idx val="0"/>
              <c:layout>
                <c:manualLayout>
                  <c:x val="1.3429163278534601E-2"/>
                  <c:y val="-0.32459875341996647"/>
                </c:manualLayout>
              </c:layout>
              <c:tx>
                <c:rich>
                  <a:bodyPr/>
                  <a:lstStyle/>
                  <a:p>
                    <a:r>
                      <a:rPr lang="en-US">
                        <a:solidFill>
                          <a:srgbClr val="FF0000"/>
                        </a:solidFill>
                        <a:latin typeface="Century Gothic" pitchFamily="34" charset="0"/>
                      </a:rPr>
                      <a:t>257478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8C-4A37-BC66-B30DBC6111F6}"/>
                </c:ext>
              </c:extLst>
            </c:dLbl>
            <c:dLbl>
              <c:idx val="1"/>
              <c:layout>
                <c:manualLayout>
                  <c:x val="1.6114995934241511E-2"/>
                  <c:y val="-0.31968059048936204"/>
                </c:manualLayout>
              </c:layout>
              <c:tx>
                <c:rich>
                  <a:bodyPr/>
                  <a:lstStyle/>
                  <a:p>
                    <a:r>
                      <a:rPr lang="en-US">
                        <a:solidFill>
                          <a:srgbClr val="FF0000"/>
                        </a:solidFill>
                        <a:latin typeface="Century Gothic" pitchFamily="34" charset="0"/>
                      </a:rPr>
                      <a:t>257514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8C-4A37-BC66-B30DBC6111F6}"/>
                </c:ext>
              </c:extLst>
            </c:dLbl>
            <c:dLbl>
              <c:idx val="2"/>
              <c:layout>
                <c:manualLayout>
                  <c:x val="2.9544159212776106E-2"/>
                  <c:y val="-0.31476242755875444"/>
                </c:manualLayout>
              </c:layout>
              <c:tx>
                <c:rich>
                  <a:bodyPr/>
                  <a:lstStyle/>
                  <a:p>
                    <a:r>
                      <a:rPr lang="en-US">
                        <a:solidFill>
                          <a:srgbClr val="FF0000"/>
                        </a:solidFill>
                        <a:latin typeface="Century Gothic" pitchFamily="34" charset="0"/>
                      </a:rPr>
                      <a:t>233233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8C-4A37-BC66-B30DBC6111F6}"/>
                </c:ext>
              </c:extLst>
            </c:dLbl>
            <c:spPr>
              <a:noFill/>
              <a:ln>
                <a:noFill/>
              </a:ln>
              <a:effectLst/>
            </c:spPr>
            <c:txPr>
              <a:bodyPr/>
              <a:lstStyle/>
              <a:p>
                <a:pPr>
                  <a:defRPr lang="en-US"/>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Foaie1!$A$2:$A$4</c:f>
              <c:numCache>
                <c:formatCode>General</c:formatCode>
                <c:ptCount val="3"/>
                <c:pt idx="0">
                  <c:v>2017</c:v>
                </c:pt>
                <c:pt idx="1">
                  <c:v>2018</c:v>
                </c:pt>
                <c:pt idx="2">
                  <c:v>2019</c:v>
                </c:pt>
              </c:numCache>
            </c:numRef>
          </c:cat>
          <c:val>
            <c:numRef>
              <c:f>Foaie1!$B$2:$B$4</c:f>
              <c:numCache>
                <c:formatCode>General</c:formatCode>
                <c:ptCount val="3"/>
                <c:pt idx="0">
                  <c:v>257478</c:v>
                </c:pt>
                <c:pt idx="1">
                  <c:v>257514</c:v>
                </c:pt>
                <c:pt idx="2">
                  <c:v>233233</c:v>
                </c:pt>
              </c:numCache>
            </c:numRef>
          </c:val>
          <c:extLst xmlns:c16r2="http://schemas.microsoft.com/office/drawing/2015/06/chart">
            <c:ext xmlns:c16="http://schemas.microsoft.com/office/drawing/2014/chart" uri="{C3380CC4-5D6E-409C-BE32-E72D297353CC}">
              <c16:uniqueId val="{00000006-9F8C-4A37-BC66-B30DBC6111F6}"/>
            </c:ext>
          </c:extLst>
        </c:ser>
        <c:dLbls>
          <c:showLegendKey val="0"/>
          <c:showVal val="1"/>
          <c:showCatName val="0"/>
          <c:showSerName val="0"/>
          <c:showPercent val="0"/>
          <c:showBubbleSize val="0"/>
        </c:dLbls>
        <c:gapWidth val="95"/>
        <c:gapDepth val="95"/>
        <c:shape val="cylinder"/>
        <c:axId val="174607744"/>
        <c:axId val="174620032"/>
        <c:axId val="0"/>
      </c:bar3DChart>
      <c:catAx>
        <c:axId val="174607744"/>
        <c:scaling>
          <c:orientation val="minMax"/>
        </c:scaling>
        <c:delete val="0"/>
        <c:axPos val="b"/>
        <c:numFmt formatCode="General" sourceLinked="1"/>
        <c:majorTickMark val="none"/>
        <c:minorTickMark val="none"/>
        <c:tickLblPos val="nextTo"/>
        <c:txPr>
          <a:bodyPr/>
          <a:lstStyle/>
          <a:p>
            <a:pPr>
              <a:defRPr lang="en-US"/>
            </a:pPr>
            <a:endParaRPr lang="ro-RO"/>
          </a:p>
        </c:txPr>
        <c:crossAx val="174620032"/>
        <c:crosses val="autoZero"/>
        <c:auto val="1"/>
        <c:lblAlgn val="ctr"/>
        <c:lblOffset val="100"/>
        <c:noMultiLvlLbl val="0"/>
      </c:catAx>
      <c:valAx>
        <c:axId val="174620032"/>
        <c:scaling>
          <c:orientation val="minMax"/>
        </c:scaling>
        <c:delete val="1"/>
        <c:axPos val="l"/>
        <c:numFmt formatCode="0%" sourceLinked="1"/>
        <c:majorTickMark val="none"/>
        <c:minorTickMark val="none"/>
        <c:tickLblPos val="none"/>
        <c:crossAx val="1746077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o-RO"/>
              <a:t>Structura p</a:t>
            </a:r>
            <a:r>
              <a:rPr lang="en-US"/>
              <a:t>opulați</a:t>
            </a:r>
            <a:r>
              <a:rPr lang="ro-RO"/>
              <a:t>ei raionului</a:t>
            </a:r>
            <a:r>
              <a:rPr lang="en-US"/>
              <a:t> după naționalități</a:t>
            </a:r>
          </a:p>
        </c:rich>
      </c:tx>
      <c:layout>
        <c:manualLayout>
          <c:xMode val="edge"/>
          <c:yMode val="edge"/>
          <c:x val="0.17525627949356068"/>
          <c:y val="3.6199005475753228E-2"/>
        </c:manualLayout>
      </c:layout>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Populația după naționalități</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907D-45A2-B7EA-D192F90A5D39}"/>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907D-45A2-B7EA-D192F90A5D39}"/>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907D-45A2-B7EA-D192F90A5D39}"/>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907D-45A2-B7EA-D192F90A5D39}"/>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907D-45A2-B7EA-D192F90A5D39}"/>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907D-45A2-B7EA-D192F90A5D39}"/>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D-907D-45A2-B7EA-D192F90A5D39}"/>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F-907D-45A2-B7EA-D192F90A5D39}"/>
              </c:ext>
            </c:extLst>
          </c:dPt>
          <c:dLbls>
            <c:dLbl>
              <c:idx val="0"/>
              <c:tx>
                <c:rich>
                  <a:bodyPr/>
                  <a:lstStyle/>
                  <a:p>
                    <a:r>
                      <a:rPr lang="en-US"/>
                      <a:t>86,4%</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7D-45A2-B7EA-D192F90A5D39}"/>
                </c:ext>
              </c:extLst>
            </c:dLbl>
            <c:dLbl>
              <c:idx val="1"/>
              <c:layout>
                <c:manualLayout>
                  <c:x val="3.6442198456536193E-2"/>
                  <c:y val="3.3233312052209647E-2"/>
                </c:manualLayout>
              </c:layout>
              <c:tx>
                <c:rich>
                  <a:bodyPr/>
                  <a:lstStyle/>
                  <a:p>
                    <a:r>
                      <a:rPr lang="en-US"/>
                      <a:t>4,1%</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7D-45A2-B7EA-D192F90A5D39}"/>
                </c:ext>
              </c:extLst>
            </c:dLbl>
            <c:dLbl>
              <c:idx val="2"/>
              <c:layout>
                <c:manualLayout>
                  <c:x val="2.4055705723351747E-2"/>
                  <c:y val="4.8832020997375325E-2"/>
                </c:manualLayout>
              </c:layout>
              <c:tx>
                <c:rich>
                  <a:bodyPr/>
                  <a:lstStyle/>
                  <a:p>
                    <a:r>
                      <a:rPr lang="en-US"/>
                      <a:t>7,8%</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7D-45A2-B7EA-D192F90A5D39}"/>
                </c:ext>
              </c:extLst>
            </c:dLbl>
            <c:dLbl>
              <c:idx val="3"/>
              <c:layout>
                <c:manualLayout>
                  <c:x val="1.3997162271814427E-2"/>
                  <c:y val="4.7365517010054252E-2"/>
                </c:manualLayout>
              </c:layout>
              <c:tx>
                <c:rich>
                  <a:bodyPr/>
                  <a:lstStyle/>
                  <a:p>
                    <a:r>
                      <a:rPr lang="en-US"/>
                      <a:t>1,1%</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07D-45A2-B7EA-D192F90A5D39}"/>
                </c:ext>
              </c:extLst>
            </c:dLbl>
            <c:dLbl>
              <c:idx val="4"/>
              <c:layout>
                <c:manualLayout>
                  <c:x val="-3.6841383633016023E-3"/>
                  <c:y val="0.12792863729871601"/>
                </c:manualLayout>
              </c:layout>
              <c:tx>
                <c:rich>
                  <a:bodyPr/>
                  <a:lstStyle/>
                  <a:p>
                    <a:r>
                      <a:rPr lang="en-US"/>
                      <a:t>0,3%</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07D-45A2-B7EA-D192F90A5D39}"/>
                </c:ext>
              </c:extLst>
            </c:dLbl>
            <c:dLbl>
              <c:idx val="5"/>
              <c:layout>
                <c:manualLayout>
                  <c:x val="8.3454594082475447E-3"/>
                  <c:y val="0.20498000050313195"/>
                </c:manualLayout>
              </c:layout>
              <c:tx>
                <c:rich>
                  <a:bodyPr/>
                  <a:lstStyle/>
                  <a:p>
                    <a:r>
                      <a:rPr lang="en-US"/>
                      <a:t>0,1%</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07D-45A2-B7EA-D192F90A5D39}"/>
                </c:ext>
              </c:extLst>
            </c:dLbl>
            <c:dLbl>
              <c:idx val="6"/>
              <c:layout>
                <c:manualLayout>
                  <c:x val="3.0883378383672191E-2"/>
                  <c:y val="6.0735262821876995E-2"/>
                </c:manualLayout>
              </c:layout>
              <c:tx>
                <c:rich>
                  <a:bodyPr/>
                  <a:lstStyle/>
                  <a:p>
                    <a:r>
                      <a:rPr lang="en-US"/>
                      <a:t>0,2%</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07D-45A2-B7EA-D192F90A5D39}"/>
                </c:ext>
              </c:extLst>
            </c:dLbl>
            <c:dLbl>
              <c:idx val="7"/>
              <c:layout>
                <c:manualLayout>
                  <c:x val="2.13217377678536E-2"/>
                  <c:y val="0.11425657941405973"/>
                </c:manualLayout>
              </c:layout>
              <c:tx>
                <c:rich>
                  <a:bodyPr/>
                  <a:lstStyle/>
                  <a:p>
                    <a:r>
                      <a:rPr lang="en-US"/>
                      <a:t>0,2%</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07D-45A2-B7EA-D192F90A5D3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moldoveni</c:v>
                </c:pt>
                <c:pt idx="1">
                  <c:v>ucraineni</c:v>
                </c:pt>
                <c:pt idx="2">
                  <c:v>români</c:v>
                </c:pt>
                <c:pt idx="3">
                  <c:v>ruși</c:v>
                </c:pt>
                <c:pt idx="4">
                  <c:v>bulgari</c:v>
                </c:pt>
                <c:pt idx="5">
                  <c:v>găgăuzi</c:v>
                </c:pt>
                <c:pt idx="6">
                  <c:v>romi</c:v>
                </c:pt>
                <c:pt idx="7">
                  <c:v>alte naționalități</c:v>
                </c:pt>
              </c:strCache>
            </c:strRef>
          </c:cat>
          <c:val>
            <c:numRef>
              <c:f>Лист1!$B$2:$B$9</c:f>
              <c:numCache>
                <c:formatCode>0.00</c:formatCode>
                <c:ptCount val="8"/>
                <c:pt idx="0">
                  <c:v>86.4</c:v>
                </c:pt>
                <c:pt idx="1">
                  <c:v>4.0999999999999996</c:v>
                </c:pt>
                <c:pt idx="2">
                  <c:v>7.8</c:v>
                </c:pt>
                <c:pt idx="3">
                  <c:v>1.1000000000000001</c:v>
                </c:pt>
                <c:pt idx="4">
                  <c:v>0.2</c:v>
                </c:pt>
                <c:pt idx="5">
                  <c:v>0.1</c:v>
                </c:pt>
                <c:pt idx="6">
                  <c:v>0.3</c:v>
                </c:pt>
                <c:pt idx="7">
                  <c:v>0.2</c:v>
                </c:pt>
              </c:numCache>
            </c:numRef>
          </c:val>
          <c:extLst xmlns:c16r2="http://schemas.microsoft.com/office/drawing/2015/06/chart">
            <c:ext xmlns:c16="http://schemas.microsoft.com/office/drawing/2014/chart" uri="{C3380CC4-5D6E-409C-BE32-E72D297353CC}">
              <c16:uniqueId val="{00000010-907D-45A2-B7EA-D192F90A5D3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o-RO"/>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o-R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800" b="1" i="0" u="none" strike="noStrike" baseline="0">
                <a:latin typeface="Cambria" pitchFamily="18" charset="0"/>
              </a:rPr>
              <a:t>Împrumuturi</a:t>
            </a:r>
          </a:p>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en-US" sz="1000" b="0" i="1" baseline="0">
                <a:solidFill>
                  <a:srgbClr val="0070C0"/>
                </a:solidFill>
              </a:rPr>
              <a:t>(num</a:t>
            </a:r>
            <a:r>
              <a:rPr lang="ro-RO" sz="1000" b="0" i="1" baseline="0">
                <a:solidFill>
                  <a:srgbClr val="0070C0"/>
                </a:solidFill>
              </a:rPr>
              <a:t>ăr</a:t>
            </a:r>
            <a:r>
              <a:rPr lang="en-US" sz="1000" b="0" i="1" baseline="0">
                <a:solidFill>
                  <a:srgbClr val="0070C0"/>
                </a:solidFill>
              </a:rPr>
              <a:t> documente </a:t>
            </a:r>
            <a:r>
              <a:rPr lang="ro-RO" sz="1000" b="0" i="1" baseline="0">
                <a:solidFill>
                  <a:srgbClr val="0070C0"/>
                </a:solidFill>
              </a:rPr>
              <a:t>împrumutate</a:t>
            </a:r>
            <a:r>
              <a:rPr lang="en-US" sz="1000" b="0" i="1" baseline="0">
                <a:solidFill>
                  <a:srgbClr val="0070C0"/>
                </a:solidFill>
              </a:rPr>
              <a:t>)</a:t>
            </a:r>
          </a:p>
        </c:rich>
      </c:tx>
      <c:layout>
        <c:manualLayout>
          <c:xMode val="edge"/>
          <c:yMode val="edge"/>
          <c:x val="0.3087160095928170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954400301150039E-2"/>
          <c:y val="0.25520421148280431"/>
          <c:w val="0.94091199397699921"/>
          <c:h val="0.6065840604542917"/>
        </c:manualLayout>
      </c:layout>
      <c:bar3DChart>
        <c:barDir val="col"/>
        <c:grouping val="percentStacked"/>
        <c:varyColors val="0"/>
        <c:ser>
          <c:idx val="0"/>
          <c:order val="0"/>
          <c:tx>
            <c:strRef>
              <c:f>Foaie1!$B$1</c:f>
              <c:strCache>
                <c:ptCount val="1"/>
                <c:pt idx="0">
                  <c:v>Serie 1</c:v>
                </c:pt>
              </c:strCache>
            </c:strRef>
          </c:tx>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683A-4EC4-AB80-069C50823262}"/>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683A-4EC4-AB80-069C50823262}"/>
              </c:ext>
            </c:extLst>
          </c:dPt>
          <c:dLbls>
            <c:dLbl>
              <c:idx val="0"/>
              <c:layout>
                <c:manualLayout>
                  <c:x val="2.9543580047964042E-2"/>
                  <c:y val="-0.34681475117956045"/>
                </c:manualLayout>
              </c:layout>
              <c:tx>
                <c:rich>
                  <a:bodyPr/>
                  <a:lstStyle/>
                  <a:p>
                    <a:r>
                      <a:rPr lang="en-US" b="0">
                        <a:solidFill>
                          <a:srgbClr val="FF0000"/>
                        </a:solidFill>
                        <a:latin typeface="Century Gothic" pitchFamily="34" charset="0"/>
                      </a:rPr>
                      <a:t>221453</a:t>
                    </a:r>
                    <a:endParaRPr lang="en-US" sz="1000" b="0" i="1" u="none" strike="noStrike" baseline="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3A-4EC4-AB80-069C50823262}"/>
                </c:ext>
              </c:extLst>
            </c:dLbl>
            <c:dLbl>
              <c:idx val="1"/>
              <c:layout>
                <c:manualLayout>
                  <c:x val="2.1486547644727849E-2"/>
                  <c:y val="-0.33896747372011893"/>
                </c:manualLayout>
              </c:layout>
              <c:tx>
                <c:rich>
                  <a:bodyPr/>
                  <a:lstStyle/>
                  <a:p>
                    <a:r>
                      <a:rPr lang="en-US" b="0">
                        <a:solidFill>
                          <a:srgbClr val="FF0000"/>
                        </a:solidFill>
                        <a:latin typeface="Century Gothic" pitchFamily="34" charset="0"/>
                      </a:rPr>
                      <a:t>219676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3A-4EC4-AB80-069C50823262}"/>
                </c:ext>
              </c:extLst>
            </c:dLbl>
            <c:dLbl>
              <c:idx val="2"/>
              <c:layout>
                <c:manualLayout>
                  <c:x val="2.9544214493268536E-2"/>
                  <c:y val="-0.3494666960619878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solidFill>
                        <a:latin typeface="+mn-lt"/>
                        <a:ea typeface="+mn-ea"/>
                        <a:cs typeface="+mn-cs"/>
                      </a:defRPr>
                    </a:pPr>
                    <a:r>
                      <a:rPr lang="en-US" sz="1000">
                        <a:solidFill>
                          <a:srgbClr val="FF0000"/>
                        </a:solidFill>
                        <a:latin typeface="Century Gothic" pitchFamily="34" charset="0"/>
                      </a:rPr>
                      <a:t>213514</a:t>
                    </a:r>
                  </a:p>
                  <a:p>
                    <a:pPr marL="0" marR="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solidFill>
                        <a:latin typeface="+mn-lt"/>
                        <a:ea typeface="+mn-ea"/>
                        <a:cs typeface="+mn-cs"/>
                      </a:defRPr>
                    </a:pPr>
                    <a:endParaRPr lang="en-US" sz="300"/>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3A-4EC4-AB80-069C50823262}"/>
                </c:ext>
              </c:extLst>
            </c:dLbl>
            <c:spPr>
              <a:noFill/>
              <a:ln>
                <a:noFill/>
              </a:ln>
              <a:effectLst/>
            </c:spPr>
            <c:txPr>
              <a:bodyPr/>
              <a:lstStyle/>
              <a:p>
                <a:pPr>
                  <a:defRPr lang="en-US"/>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Foaie1!$A$2:$A$4</c:f>
              <c:numCache>
                <c:formatCode>General</c:formatCode>
                <c:ptCount val="3"/>
                <c:pt idx="0">
                  <c:v>2017</c:v>
                </c:pt>
                <c:pt idx="1">
                  <c:v>2018</c:v>
                </c:pt>
                <c:pt idx="2">
                  <c:v>2019</c:v>
                </c:pt>
              </c:numCache>
            </c:numRef>
          </c:cat>
          <c:val>
            <c:numRef>
              <c:f>Foaie1!$B$2:$B$4</c:f>
              <c:numCache>
                <c:formatCode>General</c:formatCode>
                <c:ptCount val="3"/>
                <c:pt idx="0">
                  <c:v>221453</c:v>
                </c:pt>
                <c:pt idx="1">
                  <c:v>219676</c:v>
                </c:pt>
                <c:pt idx="2">
                  <c:v>213514</c:v>
                </c:pt>
              </c:numCache>
            </c:numRef>
          </c:val>
          <c:extLst xmlns:c16r2="http://schemas.microsoft.com/office/drawing/2015/06/chart">
            <c:ext xmlns:c16="http://schemas.microsoft.com/office/drawing/2014/chart" uri="{C3380CC4-5D6E-409C-BE32-E72D297353CC}">
              <c16:uniqueId val="{00000005-683A-4EC4-AB80-069C50823262}"/>
            </c:ext>
          </c:extLst>
        </c:ser>
        <c:dLbls>
          <c:showLegendKey val="0"/>
          <c:showVal val="1"/>
          <c:showCatName val="0"/>
          <c:showSerName val="0"/>
          <c:showPercent val="0"/>
          <c:showBubbleSize val="0"/>
        </c:dLbls>
        <c:gapWidth val="150"/>
        <c:shape val="cylinder"/>
        <c:axId val="174652800"/>
        <c:axId val="181032064"/>
        <c:axId val="0"/>
      </c:bar3DChart>
      <c:catAx>
        <c:axId val="174652800"/>
        <c:scaling>
          <c:orientation val="minMax"/>
        </c:scaling>
        <c:delete val="0"/>
        <c:axPos val="b"/>
        <c:numFmt formatCode="General" sourceLinked="1"/>
        <c:majorTickMark val="none"/>
        <c:minorTickMark val="none"/>
        <c:tickLblPos val="nextTo"/>
        <c:txPr>
          <a:bodyPr/>
          <a:lstStyle/>
          <a:p>
            <a:pPr>
              <a:defRPr lang="en-US"/>
            </a:pPr>
            <a:endParaRPr lang="ro-RO"/>
          </a:p>
        </c:txPr>
        <c:crossAx val="181032064"/>
        <c:crosses val="autoZero"/>
        <c:auto val="1"/>
        <c:lblAlgn val="ctr"/>
        <c:lblOffset val="100"/>
        <c:noMultiLvlLbl val="0"/>
      </c:catAx>
      <c:valAx>
        <c:axId val="181032064"/>
        <c:scaling>
          <c:orientation val="minMax"/>
        </c:scaling>
        <c:delete val="1"/>
        <c:axPos val="l"/>
        <c:numFmt formatCode="0%" sourceLinked="1"/>
        <c:majorTickMark val="none"/>
        <c:minorTickMark val="none"/>
        <c:tickLblPos val="none"/>
        <c:crossAx val="17465280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Cambria" panose="02040503050406030204" pitchFamily="18" charset="0"/>
                <a:ea typeface="+mn-ea"/>
                <a:cs typeface="+mn-cs"/>
              </a:defRPr>
            </a:pPr>
            <a:r>
              <a:rPr lang="ro-RO" sz="1400" b="1" i="0" u="none" strike="noStrike" baseline="0">
                <a:solidFill>
                  <a:sysClr val="windowText" lastClr="000000"/>
                </a:solidFill>
                <a:effectLst/>
                <a:latin typeface="Cambria" panose="02040503050406030204" pitchFamily="18" charset="0"/>
              </a:rPr>
              <a:t>Suma alocațiilor pentru domeniu t</a:t>
            </a:r>
            <a:r>
              <a:rPr lang="en-US" sz="1400">
                <a:solidFill>
                  <a:sysClr val="windowText" lastClr="000000"/>
                </a:solidFill>
                <a:latin typeface="Cambria" panose="02040503050406030204" pitchFamily="18" charset="0"/>
              </a:rPr>
              <a:t>ineret</a:t>
            </a:r>
            <a:r>
              <a:rPr lang="ro-RO" sz="1400">
                <a:solidFill>
                  <a:sysClr val="windowText" lastClr="000000"/>
                </a:solidFill>
                <a:latin typeface="Cambria" panose="02040503050406030204" pitchFamily="18" charset="0"/>
              </a:rPr>
              <a:t> </a:t>
            </a:r>
          </a:p>
          <a:p>
            <a:pPr>
              <a:defRPr sz="1400" b="1" i="0" u="none" strike="noStrike" kern="1200" baseline="0">
                <a:solidFill>
                  <a:schemeClr val="dk1">
                    <a:lumMod val="75000"/>
                    <a:lumOff val="25000"/>
                  </a:schemeClr>
                </a:solidFill>
                <a:latin typeface="Cambria" panose="02040503050406030204" pitchFamily="18" charset="0"/>
                <a:ea typeface="+mn-ea"/>
                <a:cs typeface="+mn-cs"/>
              </a:defRPr>
            </a:pPr>
            <a:r>
              <a:rPr lang="ro-RO" sz="1400">
                <a:solidFill>
                  <a:sysClr val="windowText" lastClr="000000"/>
                </a:solidFill>
                <a:latin typeface="Cambria" panose="02040503050406030204" pitchFamily="18" charset="0"/>
              </a:rPr>
              <a:t>în perioada 2017-2020</a:t>
            </a:r>
            <a:endParaRPr lang="en-US" sz="1400">
              <a:solidFill>
                <a:sysClr val="windowText" lastClr="000000"/>
              </a:solidFill>
              <a:latin typeface="Cambria" panose="020405030504060302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Activități pentru Tineret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Cambria" panose="02040503050406030204" pitchFamily="18" charset="0"/>
                    <a:ea typeface="+mn-ea"/>
                    <a:cs typeface="+mn-cs"/>
                  </a:defRPr>
                </a:pPr>
                <a:endParaRPr lang="ro-R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Anul 2018</c:v>
                </c:pt>
                <c:pt idx="1">
                  <c:v>Anul 2019</c:v>
                </c:pt>
                <c:pt idx="2">
                  <c:v>Anul 2020</c:v>
                </c:pt>
              </c:strCache>
            </c:strRef>
          </c:cat>
          <c:val>
            <c:numRef>
              <c:f>Лист1!$B$2:$B$5</c:f>
              <c:numCache>
                <c:formatCode>#,##0</c:formatCode>
                <c:ptCount val="4"/>
                <c:pt idx="0">
                  <c:v>300000</c:v>
                </c:pt>
                <c:pt idx="1">
                  <c:v>200000</c:v>
                </c:pt>
                <c:pt idx="2">
                  <c:v>200000</c:v>
                </c:pt>
              </c:numCache>
            </c:numRef>
          </c:val>
          <c:extLst xmlns:c16r2="http://schemas.microsoft.com/office/drawing/2015/06/chart">
            <c:ext xmlns:c16="http://schemas.microsoft.com/office/drawing/2014/chart" uri="{C3380CC4-5D6E-409C-BE32-E72D297353CC}">
              <c16:uniqueId val="{00000000-947B-40A4-8F64-5C9FA79D7EC8}"/>
            </c:ext>
          </c:extLst>
        </c:ser>
        <c:ser>
          <c:idx val="1"/>
          <c:order val="1"/>
          <c:tx>
            <c:strRef>
              <c:f>Лист1!$C$1</c:f>
              <c:strCache>
                <c:ptCount val="1"/>
                <c:pt idx="0">
                  <c:v>Centrul de tineret</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Anul 2018</c:v>
                </c:pt>
                <c:pt idx="1">
                  <c:v>Anul 2019</c:v>
                </c:pt>
                <c:pt idx="2">
                  <c:v>Anul 2020</c:v>
                </c:pt>
              </c:strCache>
            </c:strRef>
          </c:cat>
          <c:val>
            <c:numRef>
              <c:f>Лист1!$C$2:$C$5</c:f>
              <c:numCache>
                <c:formatCode>#,##0</c:formatCode>
                <c:ptCount val="4"/>
                <c:pt idx="0">
                  <c:v>400000</c:v>
                </c:pt>
                <c:pt idx="1">
                  <c:v>400000</c:v>
                </c:pt>
                <c:pt idx="2">
                  <c:v>400000</c:v>
                </c:pt>
              </c:numCache>
            </c:numRef>
          </c:val>
          <c:extLst xmlns:c16r2="http://schemas.microsoft.com/office/drawing/2015/06/chart">
            <c:ext xmlns:c16="http://schemas.microsoft.com/office/drawing/2014/chart" uri="{C3380CC4-5D6E-409C-BE32-E72D297353CC}">
              <c16:uniqueId val="{00000001-947B-40A4-8F64-5C9FA79D7EC8}"/>
            </c:ext>
          </c:extLst>
        </c:ser>
        <c:dLbls>
          <c:dLblPos val="inEnd"/>
          <c:showLegendKey val="0"/>
          <c:showVal val="1"/>
          <c:showCatName val="0"/>
          <c:showSerName val="0"/>
          <c:showPercent val="0"/>
          <c:showBubbleSize val="0"/>
        </c:dLbls>
        <c:gapWidth val="65"/>
        <c:axId val="182483200"/>
        <c:axId val="182501376"/>
      </c:barChart>
      <c:catAx>
        <c:axId val="182483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o-RO"/>
          </a:p>
        </c:txPr>
        <c:crossAx val="182501376"/>
        <c:crosses val="autoZero"/>
        <c:auto val="1"/>
        <c:lblAlgn val="ctr"/>
        <c:lblOffset val="100"/>
        <c:noMultiLvlLbl val="0"/>
      </c:catAx>
      <c:valAx>
        <c:axId val="182501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248320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1" i="0" u="none" strike="noStrike" kern="1200" baseline="0">
                <a:solidFill>
                  <a:schemeClr val="dk1">
                    <a:lumMod val="75000"/>
                    <a:lumOff val="25000"/>
                  </a:schemeClr>
                </a:solidFill>
                <a:latin typeface="Cambria" panose="02040503050406030204" pitchFamily="18" charset="0"/>
                <a:ea typeface="+mn-ea"/>
                <a:cs typeface="+mn-cs"/>
              </a:defRPr>
            </a:pPr>
            <a:endParaRPr lang="ro-R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ambria" panose="02040503050406030204" pitchFamily="18" charset="0"/>
                <a:ea typeface="+mn-ea"/>
                <a:cs typeface="+mn-cs"/>
              </a:defRPr>
            </a:pPr>
            <a:r>
              <a:rPr lang="ro-RO" sz="1200">
                <a:solidFill>
                  <a:sysClr val="windowText" lastClr="000000"/>
                </a:solidFill>
                <a:latin typeface="Cambria" panose="02040503050406030204" pitchFamily="18" charset="0"/>
              </a:rPr>
              <a:t>Suma alocațiilor în domeniul sprtului  </a:t>
            </a:r>
          </a:p>
          <a:p>
            <a:pPr>
              <a:defRPr sz="1200" b="1" i="0" u="none" strike="noStrike" kern="1200" baseline="0">
                <a:solidFill>
                  <a:sysClr val="windowText" lastClr="000000"/>
                </a:solidFill>
                <a:latin typeface="Cambria" panose="02040503050406030204" pitchFamily="18" charset="0"/>
                <a:ea typeface="+mn-ea"/>
                <a:cs typeface="+mn-cs"/>
              </a:defRPr>
            </a:pPr>
            <a:r>
              <a:rPr lang="ro-RO" sz="1200">
                <a:solidFill>
                  <a:sysClr val="windowText" lastClr="000000"/>
                </a:solidFill>
                <a:latin typeface="Cambria" panose="02040503050406030204" pitchFamily="18" charset="0"/>
              </a:rPr>
              <a:t>în perioada 2017-2020</a:t>
            </a:r>
            <a:endParaRPr lang="en-US" sz="1200">
              <a:solidFill>
                <a:sysClr val="windowText" lastClr="000000"/>
              </a:solidFill>
              <a:latin typeface="Cambria" panose="020405030504060302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Activități sportive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mn-ea"/>
                    <a:cs typeface="+mn-cs"/>
                  </a:defRPr>
                </a:pPr>
                <a:endParaRPr lang="ro-R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Anul 2018</c:v>
                </c:pt>
                <c:pt idx="1">
                  <c:v>Anul 2019</c:v>
                </c:pt>
                <c:pt idx="2">
                  <c:v>Anul 2020</c:v>
                </c:pt>
              </c:strCache>
            </c:strRef>
          </c:cat>
          <c:val>
            <c:numRef>
              <c:f>Лист1!$B$2:$B$5</c:f>
              <c:numCache>
                <c:formatCode>#,##0</c:formatCode>
                <c:ptCount val="4"/>
                <c:pt idx="0">
                  <c:v>300000</c:v>
                </c:pt>
                <c:pt idx="1">
                  <c:v>453000</c:v>
                </c:pt>
                <c:pt idx="2">
                  <c:v>500000</c:v>
                </c:pt>
              </c:numCache>
            </c:numRef>
          </c:val>
          <c:extLst xmlns:c16r2="http://schemas.microsoft.com/office/drawing/2015/06/chart">
            <c:ext xmlns:c16="http://schemas.microsoft.com/office/drawing/2014/chart" uri="{C3380CC4-5D6E-409C-BE32-E72D297353CC}">
              <c16:uniqueId val="{00000000-7DEF-4EF3-ACD2-30C83E8CC230}"/>
            </c:ext>
          </c:extLst>
        </c:ser>
        <c:ser>
          <c:idx val="1"/>
          <c:order val="1"/>
          <c:tx>
            <c:strRef>
              <c:f>Лист1!$C$1</c:f>
              <c:strCache>
                <c:ptCount val="1"/>
                <c:pt idx="0">
                  <c:v>Столбец1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Anul 2018</c:v>
                </c:pt>
                <c:pt idx="1">
                  <c:v>Anul 2019</c:v>
                </c:pt>
                <c:pt idx="2">
                  <c:v>Anul 2020</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7DEF-4EF3-ACD2-30C83E8CC230}"/>
            </c:ext>
          </c:extLst>
        </c:ser>
        <c:dLbls>
          <c:dLblPos val="inEnd"/>
          <c:showLegendKey val="0"/>
          <c:showVal val="1"/>
          <c:showCatName val="0"/>
          <c:showSerName val="0"/>
          <c:showPercent val="0"/>
          <c:showBubbleSize val="0"/>
        </c:dLbls>
        <c:gapWidth val="100"/>
        <c:overlap val="-24"/>
        <c:axId val="168938880"/>
        <c:axId val="168948864"/>
      </c:barChart>
      <c:catAx>
        <c:axId val="168938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Cambria" panose="02040503050406030204" pitchFamily="18" charset="0"/>
                <a:ea typeface="+mn-ea"/>
                <a:cs typeface="+mn-cs"/>
              </a:defRPr>
            </a:pPr>
            <a:endParaRPr lang="ro-RO"/>
          </a:p>
        </c:txPr>
        <c:crossAx val="168948864"/>
        <c:crosses val="autoZero"/>
        <c:auto val="1"/>
        <c:lblAlgn val="ctr"/>
        <c:lblOffset val="100"/>
        <c:noMultiLvlLbl val="0"/>
      </c:catAx>
      <c:valAx>
        <c:axId val="16894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crossAx val="16893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c:style val="2"/>
  <c:chart>
    <c:autoTitleDeleted val="1"/>
    <c:view3D>
      <c:rotX val="25"/>
      <c:rotY val="360"/>
      <c:rAngAx val="0"/>
      <c:perspective val="3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Tipul de îmbrăcăminte rutieră</c:v>
          </c:tx>
          <c:dPt>
            <c:idx val="0"/>
            <c:bubble3D val="0"/>
            <c:spPr>
              <a:solidFill>
                <a:srgbClr val="ED7D31"/>
              </a:solidFill>
              <a:ln w="25402">
                <a:solidFill>
                  <a:srgbClr val="FFFFFF"/>
                </a:solidFill>
                <a:prstDash val="solid"/>
              </a:ln>
            </c:spPr>
            <c:extLst xmlns:c16r2="http://schemas.microsoft.com/office/drawing/2015/06/chart">
              <c:ext xmlns:c16="http://schemas.microsoft.com/office/drawing/2014/chart" uri="{C3380CC4-5D6E-409C-BE32-E72D297353CC}">
                <c16:uniqueId val="{00000000-58C6-439F-988A-8D56CA20C47A}"/>
              </c:ext>
            </c:extLst>
          </c:dPt>
          <c:dPt>
            <c:idx val="1"/>
            <c:bubble3D val="0"/>
            <c:spPr>
              <a:solidFill>
                <a:srgbClr val="FFC000"/>
              </a:solidFill>
              <a:ln w="25402">
                <a:solidFill>
                  <a:srgbClr val="FFFFFF"/>
                </a:solidFill>
                <a:prstDash val="solid"/>
              </a:ln>
            </c:spPr>
            <c:extLst xmlns:c16r2="http://schemas.microsoft.com/office/drawing/2015/06/chart">
              <c:ext xmlns:c16="http://schemas.microsoft.com/office/drawing/2014/chart" uri="{C3380CC4-5D6E-409C-BE32-E72D297353CC}">
                <c16:uniqueId val="{00000001-58C6-439F-988A-8D56CA20C47A}"/>
              </c:ext>
            </c:extLst>
          </c:dPt>
          <c:dPt>
            <c:idx val="2"/>
            <c:bubble3D val="0"/>
            <c:spPr>
              <a:solidFill>
                <a:srgbClr val="70AD47"/>
              </a:solidFill>
              <a:ln w="25402">
                <a:solidFill>
                  <a:srgbClr val="FFFFFF"/>
                </a:solidFill>
                <a:prstDash val="solid"/>
              </a:ln>
            </c:spPr>
            <c:extLst xmlns:c16r2="http://schemas.microsoft.com/office/drawing/2015/06/chart">
              <c:ext xmlns:c16="http://schemas.microsoft.com/office/drawing/2014/chart" uri="{C3380CC4-5D6E-409C-BE32-E72D297353CC}">
                <c16:uniqueId val="{00000002-58C6-439F-988A-8D56CA20C47A}"/>
              </c:ext>
            </c:extLst>
          </c:dPt>
          <c:dPt>
            <c:idx val="3"/>
            <c:bubble3D val="0"/>
            <c:spPr>
              <a:solidFill>
                <a:srgbClr val="9E480E"/>
              </a:solidFill>
              <a:ln w="25402">
                <a:solidFill>
                  <a:srgbClr val="FFFFFF"/>
                </a:solidFill>
                <a:prstDash val="solid"/>
              </a:ln>
            </c:spPr>
            <c:extLst xmlns:c16r2="http://schemas.microsoft.com/office/drawing/2015/06/chart">
              <c:ext xmlns:c16="http://schemas.microsoft.com/office/drawing/2014/chart" uri="{C3380CC4-5D6E-409C-BE32-E72D297353CC}">
                <c16:uniqueId val="{00000003-58C6-439F-988A-8D56CA20C47A}"/>
              </c:ext>
            </c:extLst>
          </c:dPt>
          <c:dLbls>
            <c:dLbl>
              <c:idx val="0"/>
              <c:tx>
                <c:rich>
                  <a:bodyPr/>
                  <a:lstStyle/>
                  <a:p>
                    <a:r>
                      <a:rPr lang="en-US" sz="900" b="0" i="0" u="none" strike="noStrike" kern="1200" cap="none" spc="0" baseline="0">
                        <a:solidFill>
                          <a:srgbClr val="404040"/>
                        </a:solidFill>
                        <a:uFillTx/>
                        <a:latin typeface="Calibri"/>
                      </a:rPr>
                      <a:t>5,2 km</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8C6-439F-988A-8D56CA20C47A}"/>
                </c:ext>
              </c:extLst>
            </c:dLbl>
            <c:dLbl>
              <c:idx val="1"/>
              <c:tx>
                <c:rich>
                  <a:bodyPr/>
                  <a:lstStyle/>
                  <a:p>
                    <a:r>
                      <a:rPr lang="en-US" sz="900" b="0" i="0" u="none" strike="noStrike" kern="1200" cap="none" spc="0" baseline="0">
                        <a:solidFill>
                          <a:srgbClr val="404040"/>
                        </a:solidFill>
                        <a:uFillTx/>
                        <a:latin typeface="Calibri"/>
                      </a:rPr>
                      <a:t>87,53 km</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8C6-439F-988A-8D56CA20C47A}"/>
                </c:ext>
              </c:extLst>
            </c:dLbl>
            <c:dLbl>
              <c:idx val="2"/>
              <c:tx>
                <c:rich>
                  <a:bodyPr/>
                  <a:lstStyle/>
                  <a:p>
                    <a:r>
                      <a:rPr lang="en-US" sz="900" b="0" i="0" u="none" strike="noStrike" kern="1200" cap="none" spc="0" baseline="0">
                        <a:solidFill>
                          <a:srgbClr val="404040"/>
                        </a:solidFill>
                        <a:uFillTx/>
                        <a:latin typeface="Calibri"/>
                      </a:rPr>
                      <a:t>44,21 km</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58C6-439F-988A-8D56CA20C47A}"/>
                </c:ext>
              </c:extLst>
            </c:dLbl>
            <c:dLbl>
              <c:idx val="3"/>
              <c:tx>
                <c:rich>
                  <a:bodyPr/>
                  <a:lstStyle/>
                  <a:p>
                    <a:r>
                      <a:rPr lang="en-US" sz="900" b="0" i="0" u="none" strike="noStrike" kern="1200" cap="none" spc="0" baseline="0">
                        <a:solidFill>
                          <a:srgbClr val="404040"/>
                        </a:solidFill>
                        <a:uFillTx/>
                        <a:latin typeface="Calibri"/>
                      </a:rPr>
                      <a:t>2,4 km</a:t>
                    </a:r>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8C6-439F-988A-8D56CA20C47A}"/>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Lit>
              <c:ptCount val="4"/>
              <c:pt idx="0">
                <c:v>Din beton de ciment</c:v>
              </c:pt>
              <c:pt idx="1">
                <c:v>Din beton asfaltic</c:v>
              </c:pt>
              <c:pt idx="2">
                <c:v>Drumuri pietruite</c:v>
              </c:pt>
              <c:pt idx="3">
                <c:v>Drumuri de pămînt</c:v>
              </c:pt>
            </c:strLit>
          </c:cat>
          <c:val>
            <c:numLit>
              <c:formatCode>General</c:formatCode>
              <c:ptCount val="4"/>
              <c:pt idx="0">
                <c:v>5.2</c:v>
              </c:pt>
              <c:pt idx="1">
                <c:v>87.53</c:v>
              </c:pt>
              <c:pt idx="2">
                <c:v>44.21</c:v>
              </c:pt>
              <c:pt idx="3">
                <c:v>2.4</c:v>
              </c:pt>
            </c:numLit>
          </c:val>
          <c:extLst xmlns:c16r2="http://schemas.microsoft.com/office/drawing/2015/06/chart">
            <c:ext xmlns:c16="http://schemas.microsoft.com/office/drawing/2014/chart" uri="{C3380CC4-5D6E-409C-BE32-E72D297353CC}">
              <c16:uniqueId val="{00000008-389D-48EF-9D93-069C8B0CD90B}"/>
            </c:ext>
          </c:extLst>
        </c:ser>
        <c:dLbls>
          <c:showLegendKey val="0"/>
          <c:showVal val="0"/>
          <c:showCatName val="0"/>
          <c:showSerName val="0"/>
          <c:showPercent val="0"/>
          <c:showBubbleSize val="0"/>
          <c:showLeaderLines val="1"/>
        </c:dLbls>
      </c:pie3DChart>
      <c:spPr>
        <a:noFill/>
        <a:ln>
          <a:noFill/>
        </a:ln>
      </c:spPr>
    </c:plotArea>
    <c:legend>
      <c:legendPos val="r"/>
      <c:layout>
        <c:manualLayout>
          <c:xMode val="edge"/>
          <c:yMode val="edge"/>
          <c:x val="0.68366743219597537"/>
          <c:y val="0.63089613798275213"/>
          <c:w val="0.27407425634295712"/>
          <c:h val="0.32545306836645421"/>
        </c:manualLayout>
      </c:layout>
      <c:overlay val="0"/>
      <c:spPr>
        <a:noFill/>
        <a:ln w="9528">
          <a:solidFill>
            <a:srgbClr val="5B9BD5"/>
          </a:solidFill>
          <a:prstDash val="solid"/>
        </a:ln>
      </c:spPr>
      <c:txPr>
        <a:bodyPr lIns="0" tIns="0" rIns="0" bIns="0"/>
        <a:lstStyle/>
        <a:p>
          <a:pPr marL="0" marR="0" indent="0" defTabSz="914400" fontAlgn="auto" hangingPunct="1">
            <a:lnSpc>
              <a:spcPct val="100000"/>
            </a:lnSpc>
            <a:spcBef>
              <a:spcPts val="0"/>
            </a:spcBef>
            <a:spcAft>
              <a:spcPts val="0"/>
            </a:spcAft>
            <a:tabLst/>
            <a:defRPr lang="en-US" sz="1200" b="0" i="0" u="none" strike="noStrike" kern="1200" baseline="0">
              <a:solidFill>
                <a:sysClr val="windowText" lastClr="000000"/>
              </a:solidFill>
              <a:latin typeface="Calibri"/>
            </a:defRPr>
          </a:pPr>
          <a:endParaRPr lang="ro-RO"/>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900" b="0" i="0" u="none" strike="noStrike" kern="1200" baseline="0">
          <a:solidFill>
            <a:srgbClr val="000000"/>
          </a:solidFill>
          <a:latin typeface="Calibri"/>
        </a:defRPr>
      </a:pPr>
      <a:endParaRPr lang="ro-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Asigurarea cu apă a raionului Hîncești</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4453-4282-A820-4309D543D690}"/>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4453-4282-A820-4309D543D690}"/>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4453-4282-A820-4309D543D690}"/>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453-4282-A820-4309D543D690}"/>
              </c:ext>
            </c:extLst>
          </c:dPt>
          <c:dLbls>
            <c:dLbl>
              <c:idx val="0"/>
              <c:layout>
                <c:manualLayout>
                  <c:x val="5.0925925925925923E-2"/>
                  <c:y val="-8.7301587301587338E-2"/>
                </c:manualLayout>
              </c:layout>
              <c:tx>
                <c:rich>
                  <a:bodyPr/>
                  <a:lstStyle/>
                  <a:p>
                    <a:fld id="{3CDA3710-B8D4-4EAB-9FDE-30122F7ACD22}" type="CATEGORYNAME">
                      <a:rPr lang="en-US"/>
                      <a:pPr/>
                      <a:t>[CATEGORY NAME]</a:t>
                    </a:fld>
                    <a:r>
                      <a:rPr lang="en-US" baseline="0"/>
                      <a:t>
29%</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453-4282-A820-4309D543D690}"/>
                </c:ext>
              </c:extLst>
            </c:dLbl>
            <c:dLbl>
              <c:idx val="1"/>
              <c:layout>
                <c:manualLayout>
                  <c:x val="7.8703703703703706E-2"/>
                  <c:y val="-7.9365079365080089E-3"/>
                </c:manualLayout>
              </c:layout>
              <c:tx>
                <c:rich>
                  <a:bodyPr/>
                  <a:lstStyle/>
                  <a:p>
                    <a:fld id="{1A3BB4CF-EC74-4204-95D3-4ECF8B4E18B3}" type="CATEGORYNAME">
                      <a:rPr lang="en-US"/>
                      <a:pPr/>
                      <a:t>[CATEGORY NAME]</a:t>
                    </a:fld>
                    <a:r>
                      <a:rPr lang="en-US" baseline="0"/>
                      <a:t>
23%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453-4282-A820-4309D543D690}"/>
                </c:ext>
              </c:extLst>
            </c:dLbl>
            <c:dLbl>
              <c:idx val="2"/>
              <c:layout>
                <c:manualLayout>
                  <c:x val="-0.1111111111111111"/>
                  <c:y val="-0.11507936507936516"/>
                </c:manualLayout>
              </c:layout>
              <c:tx>
                <c:rich>
                  <a:bodyPr/>
                  <a:lstStyle/>
                  <a:p>
                    <a:fld id="{309B3D26-4F01-4A58-BD8C-25B0329214B9}" type="CATEGORYNAME">
                      <a:rPr lang="en-US"/>
                      <a:pPr/>
                      <a:t>[CATEGORY NAME]</a:t>
                    </a:fld>
                    <a:r>
                      <a:rPr lang="en-US" baseline="0"/>
                      <a:t>
potabilă  48%</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4453-4282-A820-4309D543D69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o-R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Dispun de apă potabilă</c:v>
                </c:pt>
                <c:pt idx="1">
                  <c:v>Dispun de apă tehnică</c:v>
                </c:pt>
                <c:pt idx="2">
                  <c:v>Nu dispun de apă</c:v>
                </c:pt>
              </c:strCache>
            </c:strRef>
          </c:cat>
          <c:val>
            <c:numRef>
              <c:f>Лист1!$B$2:$B$5</c:f>
              <c:numCache>
                <c:formatCode>General</c:formatCode>
                <c:ptCount val="4"/>
                <c:pt idx="0">
                  <c:v>21629</c:v>
                </c:pt>
                <c:pt idx="1">
                  <c:v>15005</c:v>
                </c:pt>
                <c:pt idx="2">
                  <c:v>85940</c:v>
                </c:pt>
              </c:numCache>
            </c:numRef>
          </c:val>
          <c:extLst xmlns:c16r2="http://schemas.microsoft.com/office/drawing/2015/06/chart">
            <c:ext xmlns:c16="http://schemas.microsoft.com/office/drawing/2014/chart" uri="{C3380CC4-5D6E-409C-BE32-E72D297353CC}">
              <c16:uniqueId val="{00000008-4453-4282-A820-4309D543D690}"/>
            </c:ext>
          </c:extLst>
        </c:ser>
        <c:ser>
          <c:idx val="1"/>
          <c:order val="1"/>
          <c:tx>
            <c:strRef>
              <c:f>Лист1!$C$1</c:f>
              <c:strCache>
                <c:ptCount val="1"/>
                <c:pt idx="0">
                  <c:v>Столбец1</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A-4453-4282-A820-4309D543D690}"/>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C-4453-4282-A820-4309D543D690}"/>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E-4453-4282-A820-4309D543D690}"/>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4453-4282-A820-4309D543D6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Dispun de apă potabilă</c:v>
                </c:pt>
                <c:pt idx="1">
                  <c:v>Dispun de apă tehnică</c:v>
                </c:pt>
                <c:pt idx="2">
                  <c:v>Nu dispun de apă</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11-4453-4282-A820-4309D543D690}"/>
            </c:ext>
          </c:extLst>
        </c:ser>
        <c:dLbls>
          <c:showLegendKey val="0"/>
          <c:showVal val="0"/>
          <c:showCatName val="1"/>
          <c:showSerName val="0"/>
          <c:showPercent val="1"/>
          <c:showBubbleSize val="0"/>
          <c:showLeaderLines val="1"/>
        </c:dLbls>
        <c:firstSliceAng val="0"/>
        <c:holeSize val="50"/>
      </c:doughnut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Alimentarea cu gaze naturale a raionului Hîncești</c:v>
                </c:pt>
              </c:strCache>
            </c:strRef>
          </c:tx>
          <c:dPt>
            <c:idx val="0"/>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74DC-420F-AACC-A3DDC5408DED}"/>
              </c:ext>
            </c:extLst>
          </c:dPt>
          <c:dPt>
            <c:idx val="1"/>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74DC-420F-AACC-A3DDC5408DED}"/>
              </c:ext>
            </c:extLst>
          </c:dPt>
          <c:dPt>
            <c:idx val="2"/>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74DC-420F-AACC-A3DDC5408DED}"/>
              </c:ext>
            </c:extLst>
          </c:dPt>
          <c:dPt>
            <c:idx val="3"/>
            <c:bubble3D val="0"/>
            <c:spPr>
              <a:solidFill>
                <a:schemeClr val="accent6">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74DC-420F-AACC-A3DDC5408DED}"/>
              </c:ext>
            </c:extLst>
          </c:dPt>
          <c:dLbls>
            <c:dLbl>
              <c:idx val="0"/>
              <c:layout>
                <c:manualLayout>
                  <c:x val="-0.12990395222336337"/>
                  <c:y val="0.16525998439384265"/>
                </c:manualLayout>
              </c:layout>
              <c:tx>
                <c:rich>
                  <a:bodyPr/>
                  <a:lstStyle/>
                  <a:p>
                    <a:fld id="{0503DEFE-B03D-47C9-997B-C64254338BFF}" type="CATEGORYNAME">
                      <a:rPr lang="en-US">
                        <a:latin typeface="Cambria" panose="02040503050406030204" pitchFamily="18" charset="0"/>
                      </a:rPr>
                      <a:pPr/>
                      <a:t>[CATEGORY NAME]</a:t>
                    </a:fld>
                    <a:r>
                      <a:rPr lang="en-US">
                        <a:latin typeface="Cambria" panose="02040503050406030204" pitchFamily="18" charset="0"/>
                      </a:rPr>
                      <a:t>
</a:t>
                    </a:r>
                    <a:fld id="{48D0AE24-B9E1-4694-BE60-FC8A177602D7}" type="PERCENTAGE">
                      <a:rPr lang="en-US">
                        <a:latin typeface="Cambria" panose="02040503050406030204" pitchFamily="18" charset="0"/>
                      </a:rPr>
                      <a:pPr/>
                      <a:t>[PERCENTAGE]</a:t>
                    </a:fld>
                    <a:endParaRPr lang="en-US">
                      <a:latin typeface="Cambria" panose="020405030504060302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59353"/>
                        <a:gd name="adj2" fmla="val 34353"/>
                      </a:avLst>
                    </a:prstGeom>
                    <a:noFill/>
                    <a:ln>
                      <a:noFill/>
                    </a:ln>
                  </c15:spPr>
                  <c15:dlblFieldTable/>
                  <c15:showDataLabelsRange val="0"/>
                </c:ext>
                <c:ext xmlns:c16="http://schemas.microsoft.com/office/drawing/2014/chart" uri="{C3380CC4-5D6E-409C-BE32-E72D297353CC}">
                  <c16:uniqueId val="{00000001-74DC-420F-AACC-A3DDC5408DED}"/>
                </c:ext>
              </c:extLst>
            </c:dLbl>
            <c:spPr>
              <a:solidFill>
                <a:schemeClr val="lt1">
                  <a:alpha val="75000"/>
                </a:schemeClr>
              </a:solidFill>
              <a:ln w="9525">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Cambria" panose="02040503050406030204" pitchFamily="18" charset="0"/>
                    <a:ea typeface="+mn-ea"/>
                    <a:cs typeface="+mn-cs"/>
                  </a:defRPr>
                </a:pPr>
                <a:endParaRPr lang="ro-RO"/>
              </a:p>
            </c:tx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Conectate la rețeaua de gaze naturale</c:v>
                </c:pt>
                <c:pt idx="1">
                  <c:v>Localități negazificate</c:v>
                </c:pt>
              </c:strCache>
            </c:strRef>
          </c:cat>
          <c:val>
            <c:numRef>
              <c:f>Лист1!$B$2:$B$5</c:f>
              <c:numCache>
                <c:formatCode>General</c:formatCode>
                <c:ptCount val="4"/>
                <c:pt idx="0">
                  <c:v>17</c:v>
                </c:pt>
                <c:pt idx="1">
                  <c:v>46</c:v>
                </c:pt>
              </c:numCache>
            </c:numRef>
          </c:val>
          <c:extLst xmlns:c16r2="http://schemas.microsoft.com/office/drawing/2015/06/chart">
            <c:ext xmlns:c16="http://schemas.microsoft.com/office/drawing/2014/chart" uri="{C3380CC4-5D6E-409C-BE32-E72D297353CC}">
              <c16:uniqueId val="{00000008-74DC-420F-AACC-A3DDC5408DED}"/>
            </c:ext>
          </c:extLst>
        </c:ser>
        <c:dLbls>
          <c:dLblPos val="inEnd"/>
          <c:showLegendKey val="0"/>
          <c:showVal val="0"/>
          <c:showCatName val="1"/>
          <c:showSerName val="0"/>
          <c:showPercent val="1"/>
          <c:showBubbleSize val="0"/>
          <c:showLeaderLines val="0"/>
        </c:dLbls>
        <c:firstSliceAng val="0"/>
      </c:pieChart>
      <c:spPr>
        <a:noFill/>
        <a:ln>
          <a:noFill/>
        </a:ln>
        <a:effectLst/>
      </c:spPr>
    </c:plotArea>
    <c:legend>
      <c:legendPos val="b"/>
      <c:legendEntry>
        <c:idx val="2"/>
        <c:delete val="1"/>
      </c:legendEntry>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o-R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o-R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8947214931466"/>
          <c:y val="0.1388888888888889"/>
          <c:w val="0.85059200933216683"/>
          <c:h val="0.67828021497312851"/>
        </c:manualLayout>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18-25 ani</c:v>
                </c:pt>
                <c:pt idx="1">
                  <c:v>25-35 ani</c:v>
                </c:pt>
                <c:pt idx="2">
                  <c:v>35-45 ani</c:v>
                </c:pt>
                <c:pt idx="3">
                  <c:v>45-55 ani</c:v>
                </c:pt>
                <c:pt idx="4">
                  <c:v>55-65 ani</c:v>
                </c:pt>
              </c:strCache>
            </c:strRef>
          </c:cat>
          <c:val>
            <c:numRef>
              <c:f>Лист1!$B$2:$B$6</c:f>
              <c:numCache>
                <c:formatCode>General</c:formatCode>
                <c:ptCount val="5"/>
                <c:pt idx="0">
                  <c:v>47</c:v>
                </c:pt>
                <c:pt idx="1">
                  <c:v>52</c:v>
                </c:pt>
                <c:pt idx="2">
                  <c:v>46</c:v>
                </c:pt>
                <c:pt idx="3">
                  <c:v>10</c:v>
                </c:pt>
                <c:pt idx="4">
                  <c:v>2</c:v>
                </c:pt>
              </c:numCache>
            </c:numRef>
          </c:val>
          <c:extLst xmlns:c16r2="http://schemas.microsoft.com/office/drawing/2015/06/chart">
            <c:ext xmlns:c16="http://schemas.microsoft.com/office/drawing/2014/chart" uri="{C3380CC4-5D6E-409C-BE32-E72D297353CC}">
              <c16:uniqueId val="{00000000-18C0-469D-BA2F-3EDEC2788929}"/>
            </c:ext>
          </c:extLst>
        </c:ser>
        <c:ser>
          <c:idx val="1"/>
          <c:order val="1"/>
          <c:tx>
            <c:strRef>
              <c:f>Лист1!$C$1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18-25 ani</c:v>
                </c:pt>
                <c:pt idx="1">
                  <c:v>25-35 ani</c:v>
                </c:pt>
                <c:pt idx="2">
                  <c:v>35-45 ani</c:v>
                </c:pt>
                <c:pt idx="3">
                  <c:v>45-55 ani</c:v>
                </c:pt>
                <c:pt idx="4">
                  <c:v>55-65 ani</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18C0-469D-BA2F-3EDEC2788929}"/>
            </c:ext>
          </c:extLst>
        </c:ser>
        <c:ser>
          <c:idx val="2"/>
          <c:order val="2"/>
          <c:tx>
            <c:strRef>
              <c:f>Лист1!$D$1</c:f>
              <c:strCache>
                <c:ptCount val="1"/>
                <c:pt idx="0">
                  <c:v>Столбец2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18-25 ani</c:v>
                </c:pt>
                <c:pt idx="1">
                  <c:v>25-35 ani</c:v>
                </c:pt>
                <c:pt idx="2">
                  <c:v>35-45 ani</c:v>
                </c:pt>
                <c:pt idx="3">
                  <c:v>45-55 ani</c:v>
                </c:pt>
                <c:pt idx="4">
                  <c:v>55-65 ani</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18C0-469D-BA2F-3EDEC2788929}"/>
            </c:ext>
          </c:extLst>
        </c:ser>
        <c:dLbls>
          <c:showLegendKey val="0"/>
          <c:showVal val="1"/>
          <c:showCatName val="0"/>
          <c:showSerName val="0"/>
          <c:showPercent val="0"/>
          <c:showBubbleSize val="0"/>
        </c:dLbls>
        <c:gapWidth val="75"/>
        <c:axId val="169270272"/>
        <c:axId val="171729664"/>
      </c:barChart>
      <c:catAx>
        <c:axId val="16927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71729664"/>
        <c:crosses val="autoZero"/>
        <c:auto val="1"/>
        <c:lblAlgn val="ctr"/>
        <c:lblOffset val="100"/>
        <c:noMultiLvlLbl val="0"/>
      </c:catAx>
      <c:valAx>
        <c:axId val="171729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6927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25900408282295"/>
          <c:y val="0.1170509936257968"/>
          <c:w val="0.45494513706620004"/>
          <c:h val="0.77990594925634293"/>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927-4273-9621-A749C8241CAF}"/>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927-4273-9621-A749C8241CAF}"/>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927-4273-9621-A749C8241CAF}"/>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927-4273-9621-A749C8241CAF}"/>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927-4273-9621-A749C8241CAF}"/>
              </c:ext>
            </c:extLst>
          </c:dPt>
          <c:dLbls>
            <c:dLbl>
              <c:idx val="0"/>
              <c:layout>
                <c:manualLayout>
                  <c:x val="-0.13773148148148157"/>
                  <c:y val="0.16666666666666663"/>
                </c:manualLayout>
              </c:layout>
              <c:tx>
                <c:rich>
                  <a:bodyPr/>
                  <a:lstStyle/>
                  <a:p>
                    <a:fld id="{D3A507D1-1F05-4F97-82F3-B7AE184B73FC}" type="CATEGORYNAME">
                      <a:rPr lang="en-US" b="1" cap="none" spc="0">
                        <a:ln w="0"/>
                        <a:solidFill>
                          <a:schemeClr val="tx1"/>
                        </a:solidFill>
                        <a:effectLst>
                          <a:outerShdw blurRad="38100" dist="19050" dir="2700000" algn="tl" rotWithShape="0">
                            <a:schemeClr val="dk1">
                              <a:alpha val="40000"/>
                            </a:schemeClr>
                          </a:outerShdw>
                        </a:effectLst>
                      </a:rPr>
                      <a:pPr/>
                      <a:t>[CATEGORY NAME]</a:t>
                    </a:fld>
                    <a:endParaRPr lang="ro-RO"/>
                  </a:p>
                </c:rich>
              </c:tx>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16518518518518518"/>
                      <c:h val="0.15845238095238096"/>
                    </c:manualLayout>
                  </c15:layout>
                  <c15:dlblFieldTable/>
                  <c15:showDataLabelsRange val="0"/>
                </c:ext>
                <c:ext xmlns:c16="http://schemas.microsoft.com/office/drawing/2014/chart" uri="{C3380CC4-5D6E-409C-BE32-E72D297353CC}">
                  <c16:uniqueId val="{00000001-4927-4273-9621-A749C8241CAF}"/>
                </c:ext>
              </c:extLst>
            </c:dLbl>
            <c:dLbl>
              <c:idx val="1"/>
              <c:layout>
                <c:manualLayout>
                  <c:x val="-0.14814814814814814"/>
                  <c:y val="-8.7301587301587297E-2"/>
                </c:manualLayout>
              </c:layout>
              <c:tx>
                <c:rich>
                  <a:bodyPr/>
                  <a:lstStyle/>
                  <a:p>
                    <a:r>
                      <a:rPr lang="en-US" sz="1050" b="1" cap="none" spc="0">
                        <a:ln w="0"/>
                        <a:solidFill>
                          <a:schemeClr val="tx1"/>
                        </a:solidFill>
                        <a:effectLst>
                          <a:outerShdw blurRad="38100" dist="19050" dir="2700000" algn="tl" rotWithShape="0">
                            <a:schemeClr val="dk1">
                              <a:alpha val="40000"/>
                            </a:schemeClr>
                          </a:outerShdw>
                        </a:effectLst>
                      </a:rPr>
                      <a:t>Mobilitate</a:t>
                    </a:r>
                    <a:endParaRPr lang="en-US" b="1"/>
                  </a:p>
                </c:rich>
              </c:tx>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27-4273-9621-A749C8241CAF}"/>
                </c:ext>
              </c:extLst>
            </c:dLbl>
            <c:dLbl>
              <c:idx val="2"/>
              <c:layout>
                <c:manualLayout>
                  <c:x val="0"/>
                  <c:y val="-0.14285714285714285"/>
                </c:manualLayout>
              </c:layout>
              <c:tx>
                <c:rich>
                  <a:bodyPr/>
                  <a:lstStyle/>
                  <a:p>
                    <a:fld id="{6F26DAAC-E019-4B15-8B12-E262490ECA51}" type="CATEGORYNAME">
                      <a:rPr lang="en-US" b="1" cap="none" spc="0">
                        <a:ln w="0"/>
                        <a:solidFill>
                          <a:schemeClr val="tx1"/>
                        </a:solidFill>
                        <a:effectLst>
                          <a:outerShdw blurRad="38100" dist="19050" dir="2700000" algn="tl" rotWithShape="0">
                            <a:schemeClr val="dk1">
                              <a:alpha val="40000"/>
                            </a:schemeClr>
                          </a:outerShdw>
                        </a:effectLst>
                      </a:rPr>
                      <a:pPr/>
                      <a:t>[CATEGORY NAME]</a:t>
                    </a:fld>
                    <a:endParaRPr lang="ro-RO"/>
                  </a:p>
                </c:rich>
              </c:tx>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4927-4273-9621-A749C8241CAF}"/>
                </c:ext>
              </c:extLst>
            </c:dLbl>
            <c:dLbl>
              <c:idx val="3"/>
              <c:layout>
                <c:manualLayout>
                  <c:x val="0.16435185185185189"/>
                  <c:y val="-9.1269841269841348E-2"/>
                </c:manualLayout>
              </c:layout>
              <c:tx>
                <c:rich>
                  <a:bodyPr/>
                  <a:lstStyle/>
                  <a:p>
                    <a:r>
                      <a:rPr lang="en-US" b="1" cap="none" spc="0">
                        <a:ln w="0"/>
                        <a:solidFill>
                          <a:schemeClr val="tx1"/>
                        </a:solidFill>
                        <a:effectLst>
                          <a:outerShdw blurRad="38100" dist="19050" dir="2700000" algn="tl" rotWithShape="0">
                            <a:schemeClr val="dk1">
                              <a:alpha val="40000"/>
                            </a:schemeClr>
                          </a:outerShdw>
                        </a:effectLst>
                      </a:rPr>
                      <a:t>Participarea la viața</a:t>
                    </a:r>
                    <a:r>
                      <a:rPr lang="en-US" b="1" cap="none" spc="0" baseline="0">
                        <a:ln w="0"/>
                        <a:solidFill>
                          <a:schemeClr val="tx1"/>
                        </a:solidFill>
                        <a:effectLst>
                          <a:outerShdw blurRad="38100" dist="19050" dir="2700000" algn="tl" rotWithShape="0">
                            <a:schemeClr val="dk1">
                              <a:alpha val="40000"/>
                            </a:schemeClr>
                          </a:outerShdw>
                        </a:effectLst>
                      </a:rPr>
                      <a:t> socială</a:t>
                    </a:r>
                    <a:endParaRPr lang="en-US" b="1"/>
                  </a:p>
                </c:rich>
              </c:tx>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927-4273-9621-A749C8241CAF}"/>
                </c:ext>
              </c:extLst>
            </c:dLbl>
            <c:dLbl>
              <c:idx val="4"/>
              <c:layout>
                <c:manualLayout>
                  <c:x val="0.14236101997666958"/>
                  <c:y val="0.17261920384951882"/>
                </c:manualLayout>
              </c:layout>
              <c:tx>
                <c:rich>
                  <a:bodyPr rot="0" spcFirstLastPara="1" vertOverflow="ellipsis" vert="horz" wrap="square" lIns="38100" tIns="19050" rIns="38100" bIns="19050" anchor="ctr" anchorCtr="1">
                    <a:noAutofit/>
                  </a:bodyPr>
                  <a:lstStyle/>
                  <a:p>
                    <a:pPr>
                      <a:defRPr sz="1050" b="1" i="0" u="none" strike="noStrike" kern="1200" spc="0" baseline="0">
                        <a:solidFill>
                          <a:schemeClr val="accent1"/>
                        </a:solidFill>
                        <a:latin typeface="Cambria" panose="02040503050406030204" pitchFamily="18" charset="0"/>
                        <a:ea typeface="+mn-ea"/>
                        <a:cs typeface="+mn-cs"/>
                      </a:defRPr>
                    </a:pPr>
                    <a:r>
                      <a:rPr lang="en-US" b="1" cap="none" spc="0">
                        <a:ln w="0"/>
                        <a:solidFill>
                          <a:schemeClr val="tx1"/>
                        </a:solidFill>
                        <a:effectLst>
                          <a:outerShdw blurRad="38100" dist="19050" dir="2700000" algn="tl" rotWithShape="0">
                            <a:schemeClr val="dk1">
                              <a:alpha val="40000"/>
                            </a:schemeClr>
                          </a:outerShdw>
                        </a:effectLst>
                      </a:rPr>
                      <a:t>Supraveghere și îndrumare</a:t>
                    </a:r>
                  </a:p>
                </c:rich>
              </c:tx>
              <c:spPr>
                <a:noFill/>
                <a:ln>
                  <a:noFill/>
                </a:ln>
                <a:effectLst/>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18679407261592298"/>
                      <c:h val="0.13738095238095235"/>
                    </c:manualLayout>
                  </c15:layout>
                </c:ext>
                <c:ext xmlns:c16="http://schemas.microsoft.com/office/drawing/2014/chart" uri="{C3380CC4-5D6E-409C-BE32-E72D297353CC}">
                  <c16:uniqueId val="{00000009-4927-4273-9621-A749C8241CA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1"/>
                    </a:solidFill>
                    <a:latin typeface="Cambria" panose="02040503050406030204" pitchFamily="18" charset="0"/>
                    <a:ea typeface="+mn-ea"/>
                    <a:cs typeface="+mn-cs"/>
                  </a:defRPr>
                </a:pPr>
                <a:endParaRPr lang="ro-RO"/>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Servicii de îngrijire personală </c:v>
                </c:pt>
                <c:pt idx="1">
                  <c:v>mobilitate</c:v>
                </c:pt>
                <c:pt idx="2">
                  <c:v>Sarcini menajere de bază</c:v>
                </c:pt>
                <c:pt idx="3">
                  <c:v>participare la viaţa socială </c:v>
                </c:pt>
                <c:pt idx="4">
                  <c:v>5) supraveghere şi îndrumare</c:v>
                </c:pt>
              </c:strCache>
            </c:strRef>
          </c:cat>
          <c:val>
            <c:numRef>
              <c:f>Лист1!$B$2:$B$6</c:f>
              <c:numCache>
                <c:formatCode>General</c:formatCode>
                <c:ptCount val="5"/>
                <c:pt idx="0">
                  <c:v>20</c:v>
                </c:pt>
                <c:pt idx="1">
                  <c:v>20</c:v>
                </c:pt>
                <c:pt idx="2">
                  <c:v>20</c:v>
                </c:pt>
                <c:pt idx="3">
                  <c:v>20</c:v>
                </c:pt>
                <c:pt idx="4">
                  <c:v>20</c:v>
                </c:pt>
              </c:numCache>
            </c:numRef>
          </c:val>
          <c:extLst xmlns:c16r2="http://schemas.microsoft.com/office/drawing/2015/06/chart">
            <c:ext xmlns:c16="http://schemas.microsoft.com/office/drawing/2014/chart" uri="{C3380CC4-5D6E-409C-BE32-E72D297353CC}">
              <c16:uniqueId val="{0000000A-4927-4273-9621-A749C8241CA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c:style val="2"/>
  <c:chart>
    <c:autoTitleDeleted val="1"/>
    <c:plotArea>
      <c:layout/>
      <c:barChart>
        <c:barDir val="col"/>
        <c:grouping val="clustered"/>
        <c:varyColors val="0"/>
        <c:ser>
          <c:idx val="0"/>
          <c:order val="0"/>
          <c:tx>
            <c:v>Instituții preșcolare</c:v>
          </c:tx>
          <c:spPr>
            <a:solidFill>
              <a:srgbClr val="5B9BD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de studii 2014-2015</c:v>
              </c:pt>
              <c:pt idx="1">
                <c:v>Anul de studii 2015-2016</c:v>
              </c:pt>
              <c:pt idx="2">
                <c:v>Anul de studii 2016-2017</c:v>
              </c:pt>
              <c:pt idx="3">
                <c:v>Anul de studii 2017-2018</c:v>
              </c:pt>
              <c:pt idx="4">
                <c:v>Anul de studii 2018-2019</c:v>
              </c:pt>
              <c:pt idx="5">
                <c:v>Anul de studii 2019-2020</c:v>
              </c:pt>
            </c:strLit>
          </c:cat>
          <c:val>
            <c:numLit>
              <c:formatCode>General</c:formatCode>
              <c:ptCount val="6"/>
              <c:pt idx="0">
                <c:v>48</c:v>
              </c:pt>
              <c:pt idx="1">
                <c:v>45</c:v>
              </c:pt>
              <c:pt idx="2">
                <c:v>45</c:v>
              </c:pt>
              <c:pt idx="3">
                <c:v>44</c:v>
              </c:pt>
              <c:pt idx="4">
                <c:v>42</c:v>
              </c:pt>
              <c:pt idx="5">
                <c:v>42</c:v>
              </c:pt>
            </c:numLit>
          </c:val>
          <c:extLst xmlns:c16r2="http://schemas.microsoft.com/office/drawing/2015/06/chart">
            <c:ext xmlns:c16="http://schemas.microsoft.com/office/drawing/2014/chart" uri="{C3380CC4-5D6E-409C-BE32-E72D297353CC}">
              <c16:uniqueId val="{00000000-9846-4AD5-8718-D1B94FA94D58}"/>
            </c:ext>
          </c:extLst>
        </c:ser>
        <c:ser>
          <c:idx val="1"/>
          <c:order val="1"/>
          <c:tx>
            <c:v>Școli primare grădinițe</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de studii 2014-2015</c:v>
              </c:pt>
              <c:pt idx="1">
                <c:v>Anul de studii 2015-2016</c:v>
              </c:pt>
              <c:pt idx="2">
                <c:v>Anul de studii 2016-2017</c:v>
              </c:pt>
              <c:pt idx="3">
                <c:v>Anul de studii 2017-2018</c:v>
              </c:pt>
              <c:pt idx="4">
                <c:v>Anul de studii 2018-2019</c:v>
              </c:pt>
              <c:pt idx="5">
                <c:v>Anul de studii 2019-2020</c:v>
              </c:pt>
            </c:strLit>
          </c:cat>
          <c:val>
            <c:numLit>
              <c:formatCode>General</c:formatCode>
              <c:ptCount val="6"/>
              <c:pt idx="0">
                <c:v>4</c:v>
              </c:pt>
              <c:pt idx="1">
                <c:v>4</c:v>
              </c:pt>
              <c:pt idx="2">
                <c:v>3</c:v>
              </c:pt>
              <c:pt idx="3">
                <c:v>2</c:v>
              </c:pt>
              <c:pt idx="4">
                <c:v>3</c:v>
              </c:pt>
              <c:pt idx="5">
                <c:v>3</c:v>
              </c:pt>
            </c:numLit>
          </c:val>
          <c:extLst xmlns:c16r2="http://schemas.microsoft.com/office/drawing/2015/06/chart">
            <c:ext xmlns:c16="http://schemas.microsoft.com/office/drawing/2014/chart" uri="{C3380CC4-5D6E-409C-BE32-E72D297353CC}">
              <c16:uniqueId val="{00000001-9846-4AD5-8718-D1B94FA94D58}"/>
            </c:ext>
          </c:extLst>
        </c:ser>
        <c:ser>
          <c:idx val="2"/>
          <c:order val="2"/>
          <c:tx>
            <c:v>Școli primare</c:v>
          </c:tx>
          <c:spPr>
            <a:solidFill>
              <a:srgbClr val="A5A5A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de studii 2014-2015</c:v>
              </c:pt>
              <c:pt idx="1">
                <c:v>Anul de studii 2015-2016</c:v>
              </c:pt>
              <c:pt idx="2">
                <c:v>Anul de studii 2016-2017</c:v>
              </c:pt>
              <c:pt idx="3">
                <c:v>Anul de studii 2017-2018</c:v>
              </c:pt>
              <c:pt idx="4">
                <c:v>Anul de studii 2018-2019</c:v>
              </c:pt>
              <c:pt idx="5">
                <c:v>Anul de studii 2019-2020</c:v>
              </c:pt>
            </c:strLit>
          </c:cat>
          <c:val>
            <c:numLit>
              <c:formatCode>General</c:formatCode>
              <c:ptCount val="6"/>
              <c:pt idx="0">
                <c:v>1</c:v>
              </c:pt>
              <c:pt idx="1">
                <c:v>1</c:v>
              </c:pt>
              <c:pt idx="2">
                <c:v>1</c:v>
              </c:pt>
              <c:pt idx="3">
                <c:v>1</c:v>
              </c:pt>
              <c:pt idx="4">
                <c:v>0</c:v>
              </c:pt>
              <c:pt idx="5">
                <c:v>0</c:v>
              </c:pt>
            </c:numLit>
          </c:val>
          <c:extLst xmlns:c16r2="http://schemas.microsoft.com/office/drawing/2015/06/chart">
            <c:ext xmlns:c16="http://schemas.microsoft.com/office/drawing/2014/chart" uri="{C3380CC4-5D6E-409C-BE32-E72D297353CC}">
              <c16:uniqueId val="{00000002-9846-4AD5-8718-D1B94FA94D58}"/>
            </c:ext>
          </c:extLst>
        </c:ser>
        <c:ser>
          <c:idx val="3"/>
          <c:order val="3"/>
          <c:tx>
            <c:v>Gimnazii-grădinițe</c:v>
          </c:tx>
          <c:spPr>
            <a:solidFill>
              <a:srgbClr val="FFC00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de studii 2014-2015</c:v>
              </c:pt>
              <c:pt idx="1">
                <c:v>Anul de studii 2015-2016</c:v>
              </c:pt>
              <c:pt idx="2">
                <c:v>Anul de studii 2016-2017</c:v>
              </c:pt>
              <c:pt idx="3">
                <c:v>Anul de studii 2017-2018</c:v>
              </c:pt>
              <c:pt idx="4">
                <c:v>Anul de studii 2018-2019</c:v>
              </c:pt>
              <c:pt idx="5">
                <c:v>Anul de studii 2019-2020</c:v>
              </c:pt>
            </c:strLit>
          </c:cat>
          <c:val>
            <c:numLit>
              <c:formatCode>General</c:formatCode>
              <c:ptCount val="6"/>
              <c:pt idx="0">
                <c:v>0</c:v>
              </c:pt>
              <c:pt idx="1">
                <c:v>4</c:v>
              </c:pt>
              <c:pt idx="2">
                <c:v>5</c:v>
              </c:pt>
              <c:pt idx="3">
                <c:v>5</c:v>
              </c:pt>
              <c:pt idx="4">
                <c:v>5</c:v>
              </c:pt>
              <c:pt idx="5">
                <c:v>5</c:v>
              </c:pt>
            </c:numLit>
          </c:val>
          <c:extLst xmlns:c16r2="http://schemas.microsoft.com/office/drawing/2015/06/chart">
            <c:ext xmlns:c16="http://schemas.microsoft.com/office/drawing/2014/chart" uri="{C3380CC4-5D6E-409C-BE32-E72D297353CC}">
              <c16:uniqueId val="{00000003-9846-4AD5-8718-D1B94FA94D58}"/>
            </c:ext>
          </c:extLst>
        </c:ser>
        <c:ser>
          <c:idx val="4"/>
          <c:order val="4"/>
          <c:tx>
            <c:v>Gimnazii</c:v>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de studii 2014-2015</c:v>
              </c:pt>
              <c:pt idx="1">
                <c:v>Anul de studii 2015-2016</c:v>
              </c:pt>
              <c:pt idx="2">
                <c:v>Anul de studii 2016-2017</c:v>
              </c:pt>
              <c:pt idx="3">
                <c:v>Anul de studii 2017-2018</c:v>
              </c:pt>
              <c:pt idx="4">
                <c:v>Anul de studii 2018-2019</c:v>
              </c:pt>
              <c:pt idx="5">
                <c:v>Anul de studii 2019-2020</c:v>
              </c:pt>
            </c:strLit>
          </c:cat>
          <c:val>
            <c:numLit>
              <c:formatCode>General</c:formatCode>
              <c:ptCount val="6"/>
              <c:pt idx="0">
                <c:v>32</c:v>
              </c:pt>
              <c:pt idx="1">
                <c:v>29</c:v>
              </c:pt>
              <c:pt idx="2">
                <c:v>31</c:v>
              </c:pt>
              <c:pt idx="3">
                <c:v>30</c:v>
              </c:pt>
              <c:pt idx="4">
                <c:v>30</c:v>
              </c:pt>
              <c:pt idx="5">
                <c:v>31</c:v>
              </c:pt>
            </c:numLit>
          </c:val>
          <c:extLst xmlns:c16r2="http://schemas.microsoft.com/office/drawing/2015/06/chart">
            <c:ext xmlns:c16="http://schemas.microsoft.com/office/drawing/2014/chart" uri="{C3380CC4-5D6E-409C-BE32-E72D297353CC}">
              <c16:uniqueId val="{00000004-9846-4AD5-8718-D1B94FA94D58}"/>
            </c:ext>
          </c:extLst>
        </c:ser>
        <c:ser>
          <c:idx val="5"/>
          <c:order val="5"/>
          <c:tx>
            <c:v>Filială</c:v>
          </c:tx>
          <c:spPr>
            <a:solidFill>
              <a:srgbClr val="70AD47"/>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de studii 2014-2015</c:v>
              </c:pt>
              <c:pt idx="1">
                <c:v>Anul de studii 2015-2016</c:v>
              </c:pt>
              <c:pt idx="2">
                <c:v>Anul de studii 2016-2017</c:v>
              </c:pt>
              <c:pt idx="3">
                <c:v>Anul de studii 2017-2018</c:v>
              </c:pt>
              <c:pt idx="4">
                <c:v>Anul de studii 2018-2019</c:v>
              </c:pt>
              <c:pt idx="5">
                <c:v>Anul de studii 2019-2020</c:v>
              </c:pt>
            </c:strLit>
          </c:cat>
          <c:val>
            <c:numLit>
              <c:formatCode>General</c:formatCode>
              <c:ptCount val="6"/>
              <c:pt idx="0">
                <c:v>0</c:v>
              </c:pt>
              <c:pt idx="1">
                <c:v>0</c:v>
              </c:pt>
              <c:pt idx="2">
                <c:v>0</c:v>
              </c:pt>
              <c:pt idx="3">
                <c:v>1</c:v>
              </c:pt>
              <c:pt idx="4">
                <c:v>1</c:v>
              </c:pt>
              <c:pt idx="5">
                <c:v>0</c:v>
              </c:pt>
            </c:numLit>
          </c:val>
          <c:extLst xmlns:c16r2="http://schemas.microsoft.com/office/drawing/2015/06/chart">
            <c:ext xmlns:c16="http://schemas.microsoft.com/office/drawing/2014/chart" uri="{C3380CC4-5D6E-409C-BE32-E72D297353CC}">
              <c16:uniqueId val="{00000005-9846-4AD5-8718-D1B94FA94D58}"/>
            </c:ext>
          </c:extLst>
        </c:ser>
        <c:ser>
          <c:idx val="6"/>
          <c:order val="6"/>
          <c:tx>
            <c:v>Licee</c:v>
          </c:tx>
          <c:spPr>
            <a:solidFill>
              <a:srgbClr val="255E9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de studii 2014-2015</c:v>
              </c:pt>
              <c:pt idx="1">
                <c:v>Anul de studii 2015-2016</c:v>
              </c:pt>
              <c:pt idx="2">
                <c:v>Anul de studii 2016-2017</c:v>
              </c:pt>
              <c:pt idx="3">
                <c:v>Anul de studii 2017-2018</c:v>
              </c:pt>
              <c:pt idx="4">
                <c:v>Anul de studii 2018-2019</c:v>
              </c:pt>
              <c:pt idx="5">
                <c:v>Anul de studii 2019-2020</c:v>
              </c:pt>
            </c:strLit>
          </c:cat>
          <c:val>
            <c:numLit>
              <c:formatCode>General</c:formatCode>
              <c:ptCount val="6"/>
              <c:pt idx="0">
                <c:v>12</c:v>
              </c:pt>
              <c:pt idx="1">
                <c:v>10</c:v>
              </c:pt>
              <c:pt idx="2">
                <c:v>7</c:v>
              </c:pt>
              <c:pt idx="3">
                <c:v>7</c:v>
              </c:pt>
              <c:pt idx="4">
                <c:v>7</c:v>
              </c:pt>
              <c:pt idx="5">
                <c:v>7</c:v>
              </c:pt>
            </c:numLit>
          </c:val>
          <c:extLst xmlns:c16r2="http://schemas.microsoft.com/office/drawing/2015/06/chart">
            <c:ext xmlns:c16="http://schemas.microsoft.com/office/drawing/2014/chart" uri="{C3380CC4-5D6E-409C-BE32-E72D297353CC}">
              <c16:uniqueId val="{00000006-9846-4AD5-8718-D1B94FA94D58}"/>
            </c:ext>
          </c:extLst>
        </c:ser>
        <c:ser>
          <c:idx val="7"/>
          <c:order val="7"/>
          <c:tx>
            <c:v>Școli de sport</c:v>
          </c:tx>
          <c:spPr>
            <a:solidFill>
              <a:srgbClr val="9E480E"/>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de studii 2014-2015</c:v>
              </c:pt>
              <c:pt idx="1">
                <c:v>Anul de studii 2015-2016</c:v>
              </c:pt>
              <c:pt idx="2">
                <c:v>Anul de studii 2016-2017</c:v>
              </c:pt>
              <c:pt idx="3">
                <c:v>Anul de studii 2017-2018</c:v>
              </c:pt>
              <c:pt idx="4">
                <c:v>Anul de studii 2018-2019</c:v>
              </c:pt>
              <c:pt idx="5">
                <c:v>Anul de studii 2019-2020</c:v>
              </c:pt>
            </c:strLit>
          </c:cat>
          <c:val>
            <c:numLit>
              <c:formatCode>General</c:formatCode>
              <c:ptCount val="6"/>
              <c:pt idx="0">
                <c:v>2</c:v>
              </c:pt>
              <c:pt idx="1">
                <c:v>2</c:v>
              </c:pt>
              <c:pt idx="2">
                <c:v>2</c:v>
              </c:pt>
              <c:pt idx="3">
                <c:v>2</c:v>
              </c:pt>
              <c:pt idx="4">
                <c:v>1</c:v>
              </c:pt>
              <c:pt idx="5">
                <c:v>1</c:v>
              </c:pt>
            </c:numLit>
          </c:val>
          <c:extLst xmlns:c16r2="http://schemas.microsoft.com/office/drawing/2015/06/chart">
            <c:ext xmlns:c16="http://schemas.microsoft.com/office/drawing/2014/chart" uri="{C3380CC4-5D6E-409C-BE32-E72D297353CC}">
              <c16:uniqueId val="{00000007-9846-4AD5-8718-D1B94FA94D58}"/>
            </c:ext>
          </c:extLst>
        </c:ser>
        <c:ser>
          <c:idx val="8"/>
          <c:order val="8"/>
          <c:tx>
            <c:v>Case de creație</c:v>
          </c:tx>
          <c:spPr>
            <a:solidFill>
              <a:srgbClr val="636363"/>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de studii 2014-2015</c:v>
              </c:pt>
              <c:pt idx="1">
                <c:v>Anul de studii 2015-2016</c:v>
              </c:pt>
              <c:pt idx="2">
                <c:v>Anul de studii 2016-2017</c:v>
              </c:pt>
              <c:pt idx="3">
                <c:v>Anul de studii 2017-2018</c:v>
              </c:pt>
              <c:pt idx="4">
                <c:v>Anul de studii 2018-2019</c:v>
              </c:pt>
              <c:pt idx="5">
                <c:v>Anul de studii 2019-2020</c:v>
              </c:pt>
            </c:strLit>
          </c:cat>
          <c:val>
            <c:numLit>
              <c:formatCode>General</c:formatCode>
              <c:ptCount val="6"/>
              <c:pt idx="0">
                <c:v>1</c:v>
              </c:pt>
              <c:pt idx="1">
                <c:v>1</c:v>
              </c:pt>
              <c:pt idx="2">
                <c:v>1</c:v>
              </c:pt>
              <c:pt idx="3">
                <c:v>1</c:v>
              </c:pt>
              <c:pt idx="4">
                <c:v>1</c:v>
              </c:pt>
              <c:pt idx="5">
                <c:v>1</c:v>
              </c:pt>
            </c:numLit>
          </c:val>
          <c:extLst xmlns:c16r2="http://schemas.microsoft.com/office/drawing/2015/06/chart">
            <c:ext xmlns:c16="http://schemas.microsoft.com/office/drawing/2014/chart" uri="{C3380CC4-5D6E-409C-BE32-E72D297353CC}">
              <c16:uniqueId val="{00000008-9846-4AD5-8718-D1B94FA94D58}"/>
            </c:ext>
          </c:extLst>
        </c:ser>
        <c:dLbls>
          <c:showLegendKey val="0"/>
          <c:showVal val="0"/>
          <c:showCatName val="0"/>
          <c:showSerName val="0"/>
          <c:showPercent val="0"/>
          <c:showBubbleSize val="0"/>
        </c:dLbls>
        <c:gapWidth val="219"/>
        <c:overlap val="-27"/>
        <c:axId val="169315328"/>
        <c:axId val="169313792"/>
      </c:barChart>
      <c:valAx>
        <c:axId val="169313792"/>
        <c:scaling>
          <c:orientation val="minMax"/>
        </c:scaling>
        <c:delete val="1"/>
        <c:axPos val="l"/>
        <c:majorGridlines>
          <c:spPr>
            <a:ln w="9528" cap="flat">
              <a:solidFill>
                <a:srgbClr val="D9D9D9"/>
              </a:solidFill>
              <a:prstDash val="solid"/>
              <a:round/>
            </a:ln>
          </c:spPr>
        </c:majorGridlines>
        <c:numFmt formatCode="General" sourceLinked="0"/>
        <c:majorTickMark val="none"/>
        <c:minorTickMark val="none"/>
        <c:tickLblPos val="nextTo"/>
        <c:crossAx val="169315328"/>
        <c:crosses val="autoZero"/>
        <c:crossBetween val="between"/>
      </c:valAx>
      <c:catAx>
        <c:axId val="16931532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mbria" panose="02040503050406030204" pitchFamily="18" charset="0"/>
              </a:defRPr>
            </a:pPr>
            <a:endParaRPr lang="ro-RO"/>
          </a:p>
        </c:txPr>
        <c:crossAx val="169313792"/>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mbria" panose="02040503050406030204" pitchFamily="18" charset="0"/>
            </a:defRPr>
          </a:pPr>
          <a:endParaRPr lang="ro-RO"/>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o-R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c:style val="2"/>
  <c:chart>
    <c:autoTitleDeleted val="1"/>
    <c:plotArea>
      <c:layout/>
      <c:barChart>
        <c:barDir val="col"/>
        <c:grouping val="clustered"/>
        <c:varyColors val="0"/>
        <c:ser>
          <c:idx val="0"/>
          <c:order val="0"/>
          <c:tx>
            <c:v>Licee</c:v>
          </c:tx>
          <c:spPr>
            <a:solidFill>
              <a:srgbClr val="5B9BD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C0000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școlar 2014-2015</c:v>
              </c:pt>
              <c:pt idx="1">
                <c:v>anul școlar 2015-2016</c:v>
              </c:pt>
              <c:pt idx="2">
                <c:v>anul școlar 2016-2017</c:v>
              </c:pt>
              <c:pt idx="3">
                <c:v>anul școlar 2017-2018</c:v>
              </c:pt>
              <c:pt idx="4">
                <c:v>anul școlar 2018-2019</c:v>
              </c:pt>
              <c:pt idx="5">
                <c:v>anul școlar 2019-2020</c:v>
              </c:pt>
            </c:strLit>
          </c:cat>
          <c:val>
            <c:numLit>
              <c:formatCode>General</c:formatCode>
              <c:ptCount val="6"/>
              <c:pt idx="0">
                <c:v>5669</c:v>
              </c:pt>
              <c:pt idx="1">
                <c:v>4799</c:v>
              </c:pt>
              <c:pt idx="2">
                <c:v>3972</c:v>
              </c:pt>
              <c:pt idx="3">
                <c:v>4051</c:v>
              </c:pt>
              <c:pt idx="4">
                <c:v>4036</c:v>
              </c:pt>
              <c:pt idx="5">
                <c:v>3976</c:v>
              </c:pt>
            </c:numLit>
          </c:val>
          <c:extLst xmlns:c16r2="http://schemas.microsoft.com/office/drawing/2015/06/chart">
            <c:ext xmlns:c16="http://schemas.microsoft.com/office/drawing/2014/chart" uri="{C3380CC4-5D6E-409C-BE32-E72D297353CC}">
              <c16:uniqueId val="{00000000-EC36-4668-A9C0-5A717F20E0C7}"/>
            </c:ext>
          </c:extLst>
        </c:ser>
        <c:ser>
          <c:idx val="1"/>
          <c:order val="1"/>
          <c:tx>
            <c:v>Gimnazii / GMG</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1" i="0" u="none" strike="noStrike" kern="1200" baseline="0">
                    <a:solidFill>
                      <a:srgbClr val="404040"/>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școlar 2014-2015</c:v>
              </c:pt>
              <c:pt idx="1">
                <c:v>anul școlar 2015-2016</c:v>
              </c:pt>
              <c:pt idx="2">
                <c:v>anul școlar 2016-2017</c:v>
              </c:pt>
              <c:pt idx="3">
                <c:v>anul școlar 2017-2018</c:v>
              </c:pt>
              <c:pt idx="4">
                <c:v>anul școlar 2018-2019</c:v>
              </c:pt>
              <c:pt idx="5">
                <c:v>anul școlar 2019-2020</c:v>
              </c:pt>
            </c:strLit>
          </c:cat>
          <c:val>
            <c:numLit>
              <c:formatCode>General</c:formatCode>
              <c:ptCount val="6"/>
              <c:pt idx="0">
                <c:v>5573</c:v>
              </c:pt>
              <c:pt idx="1">
                <c:v>5918</c:v>
              </c:pt>
              <c:pt idx="2">
                <c:v>6477</c:v>
              </c:pt>
              <c:pt idx="3">
                <c:v>6482</c:v>
              </c:pt>
              <c:pt idx="4">
                <c:v>6187</c:v>
              </c:pt>
              <c:pt idx="5">
                <c:v>6094</c:v>
              </c:pt>
            </c:numLit>
          </c:val>
          <c:extLst xmlns:c16r2="http://schemas.microsoft.com/office/drawing/2015/06/chart">
            <c:ext xmlns:c16="http://schemas.microsoft.com/office/drawing/2014/chart" uri="{C3380CC4-5D6E-409C-BE32-E72D297353CC}">
              <c16:uniqueId val="{00000001-EC36-4668-A9C0-5A717F20E0C7}"/>
            </c:ext>
          </c:extLst>
        </c:ser>
        <c:ser>
          <c:idx val="2"/>
          <c:order val="2"/>
          <c:tx>
            <c:v>ȘP/ȘPG</c:v>
          </c:tx>
          <c:spPr>
            <a:solidFill>
              <a:srgbClr val="A5A5A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1" i="0" u="none" strike="noStrike" kern="1200" baseline="0">
                    <a:solidFill>
                      <a:srgbClr val="548235"/>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școlar 2014-2015</c:v>
              </c:pt>
              <c:pt idx="1">
                <c:v>anul școlar 2015-2016</c:v>
              </c:pt>
              <c:pt idx="2">
                <c:v>anul școlar 2016-2017</c:v>
              </c:pt>
              <c:pt idx="3">
                <c:v>anul școlar 2017-2018</c:v>
              </c:pt>
              <c:pt idx="4">
                <c:v>anul școlar 2018-2019</c:v>
              </c:pt>
              <c:pt idx="5">
                <c:v>anul școlar 2019-2020</c:v>
              </c:pt>
            </c:strLit>
          </c:cat>
          <c:val>
            <c:numLit>
              <c:formatCode>General</c:formatCode>
              <c:ptCount val="6"/>
              <c:pt idx="0">
                <c:v>416</c:v>
              </c:pt>
              <c:pt idx="1">
                <c:v>375</c:v>
              </c:pt>
              <c:pt idx="2">
                <c:v>349</c:v>
              </c:pt>
              <c:pt idx="3">
                <c:v>116</c:v>
              </c:pt>
              <c:pt idx="4">
                <c:v>105</c:v>
              </c:pt>
              <c:pt idx="5">
                <c:v>98</c:v>
              </c:pt>
            </c:numLit>
          </c:val>
          <c:extLst xmlns:c16r2="http://schemas.microsoft.com/office/drawing/2015/06/chart">
            <c:ext xmlns:c16="http://schemas.microsoft.com/office/drawing/2014/chart" uri="{C3380CC4-5D6E-409C-BE32-E72D297353CC}">
              <c16:uniqueId val="{00000002-EC36-4668-A9C0-5A717F20E0C7}"/>
            </c:ext>
          </c:extLst>
        </c:ser>
        <c:ser>
          <c:idx val="3"/>
          <c:order val="3"/>
          <c:tx>
            <c:v>IET</c:v>
          </c:tx>
          <c:spPr>
            <a:solidFill>
              <a:srgbClr val="FFC00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1" i="0" u="none" strike="noStrike" kern="1200" baseline="0">
                    <a:solidFill>
                      <a:srgbClr val="2F5597"/>
                    </a:solidFill>
                    <a:latin typeface="Calibri"/>
                  </a:defRPr>
                </a:pPr>
                <a:endParaRPr lang="ro-RO"/>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anul școlar 2014-2015</c:v>
              </c:pt>
              <c:pt idx="1">
                <c:v>anul școlar 2015-2016</c:v>
              </c:pt>
              <c:pt idx="2">
                <c:v>anul școlar 2016-2017</c:v>
              </c:pt>
              <c:pt idx="3">
                <c:v>anul școlar 2017-2018</c:v>
              </c:pt>
              <c:pt idx="4">
                <c:v>anul școlar 2018-2019</c:v>
              </c:pt>
              <c:pt idx="5">
                <c:v>anul școlar 2019-2020</c:v>
              </c:pt>
            </c:strLit>
          </c:cat>
          <c:val>
            <c:numLit>
              <c:formatCode>General</c:formatCode>
              <c:ptCount val="6"/>
              <c:pt idx="0">
                <c:v>4726</c:v>
              </c:pt>
              <c:pt idx="1">
                <c:v>4619</c:v>
              </c:pt>
              <c:pt idx="2">
                <c:v>4503</c:v>
              </c:pt>
              <c:pt idx="3">
                <c:v>4371</c:v>
              </c:pt>
              <c:pt idx="4">
                <c:v>4279</c:v>
              </c:pt>
              <c:pt idx="5">
                <c:v>4206</c:v>
              </c:pt>
            </c:numLit>
          </c:val>
          <c:extLst xmlns:c16r2="http://schemas.microsoft.com/office/drawing/2015/06/chart">
            <c:ext xmlns:c16="http://schemas.microsoft.com/office/drawing/2014/chart" uri="{C3380CC4-5D6E-409C-BE32-E72D297353CC}">
              <c16:uniqueId val="{00000003-EC36-4668-A9C0-5A717F20E0C7}"/>
            </c:ext>
          </c:extLst>
        </c:ser>
        <c:dLbls>
          <c:showLegendKey val="0"/>
          <c:showVal val="0"/>
          <c:showCatName val="0"/>
          <c:showSerName val="0"/>
          <c:showPercent val="0"/>
          <c:showBubbleSize val="0"/>
        </c:dLbls>
        <c:gapWidth val="219"/>
        <c:overlap val="-27"/>
        <c:axId val="172976000"/>
        <c:axId val="172974464"/>
      </c:barChart>
      <c:valAx>
        <c:axId val="172974464"/>
        <c:scaling>
          <c:orientation val="minMax"/>
        </c:scaling>
        <c:delete val="1"/>
        <c:axPos val="l"/>
        <c:majorGridlines>
          <c:spPr>
            <a:ln w="9528" cap="flat">
              <a:solidFill>
                <a:srgbClr val="D9D9D9"/>
              </a:solidFill>
              <a:prstDash val="solid"/>
              <a:round/>
            </a:ln>
          </c:spPr>
        </c:majorGridlines>
        <c:numFmt formatCode="General" sourceLinked="0"/>
        <c:majorTickMark val="none"/>
        <c:minorTickMark val="none"/>
        <c:tickLblPos val="nextTo"/>
        <c:crossAx val="172976000"/>
        <c:crosses val="autoZero"/>
        <c:crossBetween val="between"/>
      </c:valAx>
      <c:catAx>
        <c:axId val="172976000"/>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mbria" panose="02040503050406030204" pitchFamily="18" charset="0"/>
              </a:defRPr>
            </a:pPr>
            <a:endParaRPr lang="ro-RO"/>
          </a:p>
        </c:txPr>
        <c:crossAx val="172974464"/>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mbria" panose="02040503050406030204" pitchFamily="18" charset="0"/>
            </a:defRPr>
          </a:pPr>
          <a:endParaRPr lang="ro-RO"/>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o-R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CC423F-7562-47A8-9109-52564EF7DB23}" type="doc">
      <dgm:prSet loTypeId="urn:microsoft.com/office/officeart/2005/8/layout/hierarchy2" loCatId="hierarchy" qsTypeId="urn:microsoft.com/office/officeart/2005/8/quickstyle/simple5" qsCatId="simple" csTypeId="urn:microsoft.com/office/officeart/2005/8/colors/accent1_1" csCatId="accent1" phldr="1"/>
      <dgm:spPr/>
      <dgm:t>
        <a:bodyPr/>
        <a:lstStyle/>
        <a:p>
          <a:endParaRPr lang="ru-RU"/>
        </a:p>
      </dgm:t>
    </dgm:pt>
    <dgm:pt modelId="{3E842E02-931B-4725-B43E-5410E927FED4}">
      <dgm:prSet phldrT="[Текст]" custT="1"/>
      <dgm:spPr/>
      <dgm:t>
        <a:bodyPr/>
        <a:lstStyle/>
        <a:p>
          <a:r>
            <a:rPr lang="ro-RO" sz="1200" b="1">
              <a:latin typeface="Cambria" panose="02040503050406030204" pitchFamily="18" charset="0"/>
            </a:rPr>
            <a:t>Fondator Consiliul Raional </a:t>
          </a:r>
          <a:endParaRPr lang="ru-RU" sz="1200" b="1">
            <a:latin typeface="Cambria" panose="02040503050406030204" pitchFamily="18" charset="0"/>
          </a:endParaRPr>
        </a:p>
      </dgm:t>
    </dgm:pt>
    <dgm:pt modelId="{EC636668-D451-46D6-8BC5-2A2C7ECEF0D6}" type="parTrans" cxnId="{E6638B26-8352-411D-9B88-192E77B692D3}">
      <dgm:prSet/>
      <dgm:spPr/>
      <dgm:t>
        <a:bodyPr/>
        <a:lstStyle/>
        <a:p>
          <a:endParaRPr lang="ru-RU"/>
        </a:p>
      </dgm:t>
    </dgm:pt>
    <dgm:pt modelId="{067AD657-419B-47C9-A17B-B38F2F03561A}" type="sibTrans" cxnId="{E6638B26-8352-411D-9B88-192E77B692D3}">
      <dgm:prSet/>
      <dgm:spPr/>
      <dgm:t>
        <a:bodyPr/>
        <a:lstStyle/>
        <a:p>
          <a:endParaRPr lang="ru-RU"/>
        </a:p>
      </dgm:t>
    </dgm:pt>
    <dgm:pt modelId="{ADDA9D93-CB10-4ADE-8553-686F55905061}">
      <dgm:prSet phldrT="[Текст]" custT="1"/>
      <dgm:spPr/>
      <dgm:t>
        <a:bodyPr/>
        <a:lstStyle/>
        <a:p>
          <a:r>
            <a:rPr lang="ro-RO" sz="1100" b="1">
              <a:latin typeface="Cambria" panose="02040503050406030204" pitchFamily="18" charset="0"/>
            </a:rPr>
            <a:t>Instituții publice </a:t>
          </a:r>
          <a:endParaRPr lang="ru-RU" sz="1100" b="1">
            <a:latin typeface="Cambria" panose="02040503050406030204" pitchFamily="18" charset="0"/>
          </a:endParaRPr>
        </a:p>
      </dgm:t>
    </dgm:pt>
    <dgm:pt modelId="{B48E04D0-07BE-4A02-B11F-169A29A63ABF}" type="parTrans" cxnId="{D1E3471B-9FFF-4867-AE3E-687E78B7D425}">
      <dgm:prSet/>
      <dgm:spPr/>
      <dgm:t>
        <a:bodyPr/>
        <a:lstStyle/>
        <a:p>
          <a:endParaRPr lang="ru-RU"/>
        </a:p>
      </dgm:t>
    </dgm:pt>
    <dgm:pt modelId="{FBCC4423-31C8-4CDC-A27F-A4E35AC61986}" type="sibTrans" cxnId="{D1E3471B-9FFF-4867-AE3E-687E78B7D425}">
      <dgm:prSet/>
      <dgm:spPr/>
      <dgm:t>
        <a:bodyPr/>
        <a:lstStyle/>
        <a:p>
          <a:endParaRPr lang="ru-RU"/>
        </a:p>
      </dgm:t>
    </dgm:pt>
    <dgm:pt modelId="{2F4EF707-FE4E-45F4-99D7-0BED7237340F}">
      <dgm:prSet phldrT="[Текст]" custT="1"/>
      <dgm:spPr/>
      <dgm:t>
        <a:bodyPr/>
        <a:lstStyle/>
        <a:p>
          <a:r>
            <a:rPr lang="ro-RO" sz="1000">
              <a:latin typeface="Cambria" panose="02040503050406030204" pitchFamily="18" charset="0"/>
            </a:rPr>
            <a:t>CRC Conacul Manuc Bey </a:t>
          </a:r>
          <a:endParaRPr lang="ru-RU" sz="1000">
            <a:latin typeface="Cambria" panose="02040503050406030204" pitchFamily="18" charset="0"/>
          </a:endParaRPr>
        </a:p>
      </dgm:t>
    </dgm:pt>
    <dgm:pt modelId="{73E48F32-675A-4030-9611-8A311E9B504C}" type="parTrans" cxnId="{C45A2810-ADD2-4DE5-BB8F-1DC61723C06B}">
      <dgm:prSet/>
      <dgm:spPr/>
      <dgm:t>
        <a:bodyPr/>
        <a:lstStyle/>
        <a:p>
          <a:endParaRPr lang="ru-RU"/>
        </a:p>
      </dgm:t>
    </dgm:pt>
    <dgm:pt modelId="{E006F4FE-D38C-4E26-B2D9-4FB800714B09}" type="sibTrans" cxnId="{C45A2810-ADD2-4DE5-BB8F-1DC61723C06B}">
      <dgm:prSet/>
      <dgm:spPr/>
      <dgm:t>
        <a:bodyPr/>
        <a:lstStyle/>
        <a:p>
          <a:endParaRPr lang="ru-RU"/>
        </a:p>
      </dgm:t>
    </dgm:pt>
    <dgm:pt modelId="{C54D2E05-243E-4927-9CFB-5E517A759E50}">
      <dgm:prSet phldrT="[Текст]" custT="1"/>
      <dgm:spPr/>
      <dgm:t>
        <a:bodyPr/>
        <a:lstStyle/>
        <a:p>
          <a:r>
            <a:rPr lang="ro-RO" sz="900">
              <a:latin typeface="Cambria" panose="02040503050406030204" pitchFamily="18" charset="0"/>
            </a:rPr>
            <a:t>Centrul Raional de Tineret Hîncești</a:t>
          </a:r>
          <a:endParaRPr lang="ru-RU" sz="900">
            <a:latin typeface="Cambria" panose="02040503050406030204" pitchFamily="18" charset="0"/>
          </a:endParaRPr>
        </a:p>
      </dgm:t>
    </dgm:pt>
    <dgm:pt modelId="{864E75D4-61CF-455E-AB03-CEFAE0839C3A}" type="parTrans" cxnId="{80D943CC-788E-4685-8526-79DCD05E2A96}">
      <dgm:prSet/>
      <dgm:spPr/>
      <dgm:t>
        <a:bodyPr/>
        <a:lstStyle/>
        <a:p>
          <a:endParaRPr lang="ru-RU"/>
        </a:p>
      </dgm:t>
    </dgm:pt>
    <dgm:pt modelId="{4A20B208-18C5-4081-9C55-B5036A6F683D}" type="sibTrans" cxnId="{80D943CC-788E-4685-8526-79DCD05E2A96}">
      <dgm:prSet/>
      <dgm:spPr/>
      <dgm:t>
        <a:bodyPr/>
        <a:lstStyle/>
        <a:p>
          <a:endParaRPr lang="ru-RU"/>
        </a:p>
      </dgm:t>
    </dgm:pt>
    <dgm:pt modelId="{84777D59-1D0B-4F40-A0C0-8FDD78AF2DAC}">
      <dgm:prSet phldrT="[Текст]" custT="1"/>
      <dgm:spPr/>
      <dgm:t>
        <a:bodyPr/>
        <a:lstStyle/>
        <a:p>
          <a:r>
            <a:rPr lang="ro-RO" sz="1100" b="1">
              <a:latin typeface="Cambria" panose="02040503050406030204" pitchFamily="18" charset="0"/>
            </a:rPr>
            <a:t>Întreprinderi Municipale</a:t>
          </a:r>
          <a:endParaRPr lang="ru-RU" sz="1100" b="1">
            <a:latin typeface="Cambria" panose="02040503050406030204" pitchFamily="18" charset="0"/>
          </a:endParaRPr>
        </a:p>
      </dgm:t>
    </dgm:pt>
    <dgm:pt modelId="{92AD0252-35C4-4722-BF20-4B7E1C51EF78}" type="parTrans" cxnId="{AEB5A424-CF00-41BC-AA1C-9DF1F5CA0F10}">
      <dgm:prSet/>
      <dgm:spPr/>
      <dgm:t>
        <a:bodyPr/>
        <a:lstStyle/>
        <a:p>
          <a:endParaRPr lang="ru-RU"/>
        </a:p>
      </dgm:t>
    </dgm:pt>
    <dgm:pt modelId="{4FF1AFE1-B207-41B7-A67A-C9A8FC862D89}" type="sibTrans" cxnId="{AEB5A424-CF00-41BC-AA1C-9DF1F5CA0F10}">
      <dgm:prSet/>
      <dgm:spPr/>
      <dgm:t>
        <a:bodyPr/>
        <a:lstStyle/>
        <a:p>
          <a:endParaRPr lang="ru-RU"/>
        </a:p>
      </dgm:t>
    </dgm:pt>
    <dgm:pt modelId="{2AFC4A83-AD69-4B4D-BDA3-0F64C0BD5D4F}">
      <dgm:prSet phldrT="[Текст]" custT="1"/>
      <dgm:spPr/>
      <dgm:t>
        <a:bodyPr/>
        <a:lstStyle/>
        <a:p>
          <a:r>
            <a:rPr lang="ro-RO" sz="1000">
              <a:latin typeface="Cambria" panose="02040503050406030204" pitchFamily="18" charset="0"/>
            </a:rPr>
            <a:t>Centrul Stomatologic Raional Hîncești</a:t>
          </a:r>
          <a:endParaRPr lang="ru-RU" sz="1000">
            <a:latin typeface="Cambria" panose="02040503050406030204" pitchFamily="18" charset="0"/>
          </a:endParaRPr>
        </a:p>
      </dgm:t>
    </dgm:pt>
    <dgm:pt modelId="{264DFABD-DCB4-444B-9B65-4934073D8316}" type="parTrans" cxnId="{7F77227F-7603-4244-88E2-4B36B70CA980}">
      <dgm:prSet/>
      <dgm:spPr/>
      <dgm:t>
        <a:bodyPr/>
        <a:lstStyle/>
        <a:p>
          <a:endParaRPr lang="ru-RU"/>
        </a:p>
      </dgm:t>
    </dgm:pt>
    <dgm:pt modelId="{7390335F-A0C5-4FFE-B8F3-2C2E4135C009}" type="sibTrans" cxnId="{7F77227F-7603-4244-88E2-4B36B70CA980}">
      <dgm:prSet/>
      <dgm:spPr/>
      <dgm:t>
        <a:bodyPr/>
        <a:lstStyle/>
        <a:p>
          <a:endParaRPr lang="ru-RU"/>
        </a:p>
      </dgm:t>
    </dgm:pt>
    <dgm:pt modelId="{4DB203AE-FFB5-4F3B-8020-4D7DB7A18212}">
      <dgm:prSet phldrT="[Текст]" custT="1"/>
      <dgm:spPr/>
      <dgm:t>
        <a:bodyPr/>
        <a:lstStyle/>
        <a:p>
          <a:r>
            <a:rPr lang="ro-RO" sz="1000" b="0">
              <a:latin typeface="Cambria" panose="02040503050406030204" pitchFamily="18" charset="0"/>
            </a:rPr>
            <a:t>Centrul de servicii pentru copii cu disabilități Pasarea Albastră</a:t>
          </a:r>
          <a:endParaRPr lang="ru-RU" sz="1000" b="0">
            <a:latin typeface="Cambria" panose="02040503050406030204" pitchFamily="18" charset="0"/>
          </a:endParaRPr>
        </a:p>
      </dgm:t>
    </dgm:pt>
    <dgm:pt modelId="{C1C8421F-41E6-4060-88D7-C9975C4BCFD3}" type="parTrans" cxnId="{3393EDCC-CE71-4682-8572-1C6F855AA7F7}">
      <dgm:prSet/>
      <dgm:spPr/>
      <dgm:t>
        <a:bodyPr/>
        <a:lstStyle/>
        <a:p>
          <a:endParaRPr lang="ru-RU"/>
        </a:p>
      </dgm:t>
    </dgm:pt>
    <dgm:pt modelId="{3A4A181B-50E8-4423-B7CA-8BEBC8D201D6}" type="sibTrans" cxnId="{3393EDCC-CE71-4682-8572-1C6F855AA7F7}">
      <dgm:prSet/>
      <dgm:spPr/>
      <dgm:t>
        <a:bodyPr/>
        <a:lstStyle/>
        <a:p>
          <a:endParaRPr lang="ru-RU"/>
        </a:p>
      </dgm:t>
    </dgm:pt>
    <dgm:pt modelId="{CF816848-E83A-4718-B4C7-560F99D81E2A}">
      <dgm:prSet phldrT="[Текст]" custT="1"/>
      <dgm:spPr/>
      <dgm:t>
        <a:bodyPr/>
        <a:lstStyle/>
        <a:p>
          <a:r>
            <a:rPr lang="ro-RO" sz="1000">
              <a:latin typeface="Cambria" panose="02040503050406030204" pitchFamily="18" charset="0"/>
            </a:rPr>
            <a:t>Biroul raional Hîncești de proiectări prospecțiuni și servicii</a:t>
          </a:r>
          <a:endParaRPr lang="ru-RU" sz="1000">
            <a:latin typeface="Cambria" panose="02040503050406030204" pitchFamily="18" charset="0"/>
          </a:endParaRPr>
        </a:p>
      </dgm:t>
    </dgm:pt>
    <dgm:pt modelId="{67679136-F399-4123-9657-D6B573CD4EE1}" type="parTrans" cxnId="{A191270C-8339-45EF-A741-BA19A3C8F910}">
      <dgm:prSet/>
      <dgm:spPr/>
      <dgm:t>
        <a:bodyPr/>
        <a:lstStyle/>
        <a:p>
          <a:endParaRPr lang="ru-RU"/>
        </a:p>
      </dgm:t>
    </dgm:pt>
    <dgm:pt modelId="{E9E4151B-A62D-4A76-B95E-0699BA48E4E2}" type="sibTrans" cxnId="{A191270C-8339-45EF-A741-BA19A3C8F910}">
      <dgm:prSet/>
      <dgm:spPr/>
      <dgm:t>
        <a:bodyPr/>
        <a:lstStyle/>
        <a:p>
          <a:endParaRPr lang="ru-RU"/>
        </a:p>
      </dgm:t>
    </dgm:pt>
    <dgm:pt modelId="{CD08B0F1-088E-4461-AEA0-3381954DD766}">
      <dgm:prSet phldrT="[Текст]" custT="1"/>
      <dgm:spPr/>
      <dgm:t>
        <a:bodyPr/>
        <a:lstStyle/>
        <a:p>
          <a:r>
            <a:rPr lang="ro-RO" sz="900">
              <a:latin typeface="Cambria" panose="02040503050406030204" pitchFamily="18" charset="0"/>
            </a:rPr>
            <a:t>Centrul raional maternal </a:t>
          </a:r>
        </a:p>
        <a:p>
          <a:r>
            <a:rPr lang="ro-RO" sz="900">
              <a:latin typeface="Cambria" panose="02040503050406030204" pitchFamily="18" charset="0"/>
            </a:rPr>
            <a:t>„PRO-FEMINA””</a:t>
          </a:r>
          <a:endParaRPr lang="ru-RU" sz="900">
            <a:latin typeface="Cambria" panose="02040503050406030204" pitchFamily="18" charset="0"/>
          </a:endParaRPr>
        </a:p>
      </dgm:t>
    </dgm:pt>
    <dgm:pt modelId="{B8FC9009-FF0D-49B1-AF77-B39FD46F8E64}" type="parTrans" cxnId="{E79BE1A6-A5B1-42B9-BDB6-BB8EF675AD55}">
      <dgm:prSet/>
      <dgm:spPr/>
      <dgm:t>
        <a:bodyPr/>
        <a:lstStyle/>
        <a:p>
          <a:endParaRPr lang="ru-RU"/>
        </a:p>
      </dgm:t>
    </dgm:pt>
    <dgm:pt modelId="{F6C74420-8E0A-4C6C-94F6-2F93548C83DA}" type="sibTrans" cxnId="{E79BE1A6-A5B1-42B9-BDB6-BB8EF675AD55}">
      <dgm:prSet/>
      <dgm:spPr/>
      <dgm:t>
        <a:bodyPr/>
        <a:lstStyle/>
        <a:p>
          <a:endParaRPr lang="ru-RU"/>
        </a:p>
      </dgm:t>
    </dgm:pt>
    <dgm:pt modelId="{B412FA3D-3ED7-4C13-92CF-F8289945343F}">
      <dgm:prSet phldrT="[Текст]" custT="1"/>
      <dgm:spPr/>
      <dgm:t>
        <a:bodyPr/>
        <a:lstStyle/>
        <a:p>
          <a:r>
            <a:rPr lang="ro-RO" sz="1000">
              <a:latin typeface="Cambria" panose="02040503050406030204" pitchFamily="18" charset="0"/>
            </a:rPr>
            <a:t>Azilul pentru persoane vîrstnice Sarata Galbenă</a:t>
          </a:r>
          <a:endParaRPr lang="ru-RU" sz="1000">
            <a:latin typeface="Cambria" panose="02040503050406030204" pitchFamily="18" charset="0"/>
          </a:endParaRPr>
        </a:p>
      </dgm:t>
    </dgm:pt>
    <dgm:pt modelId="{DFFF35FC-2EF1-4891-AF6E-A9E1DF66D998}" type="parTrans" cxnId="{4873A06D-97AC-483F-921D-0E8A72439B6B}">
      <dgm:prSet/>
      <dgm:spPr/>
      <dgm:t>
        <a:bodyPr/>
        <a:lstStyle/>
        <a:p>
          <a:endParaRPr lang="ru-RU"/>
        </a:p>
      </dgm:t>
    </dgm:pt>
    <dgm:pt modelId="{2DE5BAA4-2EE2-49FC-A14D-89866B6A559F}" type="sibTrans" cxnId="{4873A06D-97AC-483F-921D-0E8A72439B6B}">
      <dgm:prSet/>
      <dgm:spPr/>
      <dgm:t>
        <a:bodyPr/>
        <a:lstStyle/>
        <a:p>
          <a:endParaRPr lang="ru-RU"/>
        </a:p>
      </dgm:t>
    </dgm:pt>
    <dgm:pt modelId="{043D820A-6F18-471F-9A83-9CB852292CA9}" type="pres">
      <dgm:prSet presAssocID="{9DCC423F-7562-47A8-9109-52564EF7DB23}" presName="diagram" presStyleCnt="0">
        <dgm:presLayoutVars>
          <dgm:chPref val="1"/>
          <dgm:dir/>
          <dgm:animOne val="branch"/>
          <dgm:animLvl val="lvl"/>
          <dgm:resizeHandles val="exact"/>
        </dgm:presLayoutVars>
      </dgm:prSet>
      <dgm:spPr/>
      <dgm:t>
        <a:bodyPr/>
        <a:lstStyle/>
        <a:p>
          <a:endParaRPr lang="ru-RU"/>
        </a:p>
      </dgm:t>
    </dgm:pt>
    <dgm:pt modelId="{6BBD039B-9551-48B5-AE60-9B917FCBA2BA}" type="pres">
      <dgm:prSet presAssocID="{3E842E02-931B-4725-B43E-5410E927FED4}" presName="root1" presStyleCnt="0"/>
      <dgm:spPr/>
    </dgm:pt>
    <dgm:pt modelId="{D7CB476A-3454-4B4E-AC9D-E93CCF1209DC}" type="pres">
      <dgm:prSet presAssocID="{3E842E02-931B-4725-B43E-5410E927FED4}" presName="LevelOneTextNode" presStyleLbl="node0" presStyleIdx="0" presStyleCnt="1" custScaleX="202230" custScaleY="153895">
        <dgm:presLayoutVars>
          <dgm:chPref val="3"/>
        </dgm:presLayoutVars>
      </dgm:prSet>
      <dgm:spPr/>
      <dgm:t>
        <a:bodyPr/>
        <a:lstStyle/>
        <a:p>
          <a:endParaRPr lang="ru-RU"/>
        </a:p>
      </dgm:t>
    </dgm:pt>
    <dgm:pt modelId="{468FAE09-4F3A-4022-8F10-DA2B6E0F054B}" type="pres">
      <dgm:prSet presAssocID="{3E842E02-931B-4725-B43E-5410E927FED4}" presName="level2hierChild" presStyleCnt="0"/>
      <dgm:spPr/>
    </dgm:pt>
    <dgm:pt modelId="{E490DB38-E55B-4015-8C27-5C216D04D9A7}" type="pres">
      <dgm:prSet presAssocID="{B48E04D0-07BE-4A02-B11F-169A29A63ABF}" presName="conn2-1" presStyleLbl="parChTrans1D2" presStyleIdx="0" presStyleCnt="2"/>
      <dgm:spPr/>
      <dgm:t>
        <a:bodyPr/>
        <a:lstStyle/>
        <a:p>
          <a:endParaRPr lang="ru-RU"/>
        </a:p>
      </dgm:t>
    </dgm:pt>
    <dgm:pt modelId="{40A263F9-6504-43D1-A657-B78B0C705E9A}" type="pres">
      <dgm:prSet presAssocID="{B48E04D0-07BE-4A02-B11F-169A29A63ABF}" presName="connTx" presStyleLbl="parChTrans1D2" presStyleIdx="0" presStyleCnt="2"/>
      <dgm:spPr/>
      <dgm:t>
        <a:bodyPr/>
        <a:lstStyle/>
        <a:p>
          <a:endParaRPr lang="ru-RU"/>
        </a:p>
      </dgm:t>
    </dgm:pt>
    <dgm:pt modelId="{EE8A59CE-39CD-4A45-A5E9-9CEA2D29B171}" type="pres">
      <dgm:prSet presAssocID="{ADDA9D93-CB10-4ADE-8553-686F55905061}" presName="root2" presStyleCnt="0"/>
      <dgm:spPr/>
    </dgm:pt>
    <dgm:pt modelId="{573D8D64-39D4-47A1-978F-44637CEA2C20}" type="pres">
      <dgm:prSet presAssocID="{ADDA9D93-CB10-4ADE-8553-686F55905061}" presName="LevelTwoTextNode" presStyleLbl="node2" presStyleIdx="0" presStyleCnt="2" custScaleX="184325">
        <dgm:presLayoutVars>
          <dgm:chPref val="3"/>
        </dgm:presLayoutVars>
      </dgm:prSet>
      <dgm:spPr/>
      <dgm:t>
        <a:bodyPr/>
        <a:lstStyle/>
        <a:p>
          <a:endParaRPr lang="ru-RU"/>
        </a:p>
      </dgm:t>
    </dgm:pt>
    <dgm:pt modelId="{D9E6BE80-59F7-4718-8F5A-A52BAA08E683}" type="pres">
      <dgm:prSet presAssocID="{ADDA9D93-CB10-4ADE-8553-686F55905061}" presName="level3hierChild" presStyleCnt="0"/>
      <dgm:spPr/>
    </dgm:pt>
    <dgm:pt modelId="{A545931D-CDFB-4715-983F-50D2E7CD46C9}" type="pres">
      <dgm:prSet presAssocID="{73E48F32-675A-4030-9611-8A311E9B504C}" presName="conn2-1" presStyleLbl="parChTrans1D3" presStyleIdx="0" presStyleCnt="7"/>
      <dgm:spPr/>
      <dgm:t>
        <a:bodyPr/>
        <a:lstStyle/>
        <a:p>
          <a:endParaRPr lang="ru-RU"/>
        </a:p>
      </dgm:t>
    </dgm:pt>
    <dgm:pt modelId="{6EB142F4-070E-44D2-B51C-BBE6E8E0BFE7}" type="pres">
      <dgm:prSet presAssocID="{73E48F32-675A-4030-9611-8A311E9B504C}" presName="connTx" presStyleLbl="parChTrans1D3" presStyleIdx="0" presStyleCnt="7"/>
      <dgm:spPr/>
      <dgm:t>
        <a:bodyPr/>
        <a:lstStyle/>
        <a:p>
          <a:endParaRPr lang="ru-RU"/>
        </a:p>
      </dgm:t>
    </dgm:pt>
    <dgm:pt modelId="{5E264EE2-36EE-47A5-B75E-02CF0985D6A5}" type="pres">
      <dgm:prSet presAssocID="{2F4EF707-FE4E-45F4-99D7-0BED7237340F}" presName="root2" presStyleCnt="0"/>
      <dgm:spPr/>
    </dgm:pt>
    <dgm:pt modelId="{2E31CC8C-1E8A-42B9-9A67-BAF193E77C27}" type="pres">
      <dgm:prSet presAssocID="{2F4EF707-FE4E-45F4-99D7-0BED7237340F}" presName="LevelTwoTextNode" presStyleLbl="node3" presStyleIdx="0" presStyleCnt="7" custScaleX="207766">
        <dgm:presLayoutVars>
          <dgm:chPref val="3"/>
        </dgm:presLayoutVars>
      </dgm:prSet>
      <dgm:spPr/>
      <dgm:t>
        <a:bodyPr/>
        <a:lstStyle/>
        <a:p>
          <a:endParaRPr lang="ru-RU"/>
        </a:p>
      </dgm:t>
    </dgm:pt>
    <dgm:pt modelId="{66E705E4-6B6B-4321-86D1-32624419D8E2}" type="pres">
      <dgm:prSet presAssocID="{2F4EF707-FE4E-45F4-99D7-0BED7237340F}" presName="level3hierChild" presStyleCnt="0"/>
      <dgm:spPr/>
    </dgm:pt>
    <dgm:pt modelId="{9CF327F1-C3EA-4DE5-89A6-0385E4ED2C42}" type="pres">
      <dgm:prSet presAssocID="{864E75D4-61CF-455E-AB03-CEFAE0839C3A}" presName="conn2-1" presStyleLbl="parChTrans1D3" presStyleIdx="1" presStyleCnt="7"/>
      <dgm:spPr/>
      <dgm:t>
        <a:bodyPr/>
        <a:lstStyle/>
        <a:p>
          <a:endParaRPr lang="ru-RU"/>
        </a:p>
      </dgm:t>
    </dgm:pt>
    <dgm:pt modelId="{F10EBC6E-C58D-4DAA-8FA0-6D4CEC408F4B}" type="pres">
      <dgm:prSet presAssocID="{864E75D4-61CF-455E-AB03-CEFAE0839C3A}" presName="connTx" presStyleLbl="parChTrans1D3" presStyleIdx="1" presStyleCnt="7"/>
      <dgm:spPr/>
      <dgm:t>
        <a:bodyPr/>
        <a:lstStyle/>
        <a:p>
          <a:endParaRPr lang="ru-RU"/>
        </a:p>
      </dgm:t>
    </dgm:pt>
    <dgm:pt modelId="{DAFB4450-A6C1-4555-87A6-78FBC38BA89F}" type="pres">
      <dgm:prSet presAssocID="{C54D2E05-243E-4927-9CFB-5E517A759E50}" presName="root2" presStyleCnt="0"/>
      <dgm:spPr/>
    </dgm:pt>
    <dgm:pt modelId="{47873C9B-C59A-41B8-8062-93B0E7F1753E}" type="pres">
      <dgm:prSet presAssocID="{C54D2E05-243E-4927-9CFB-5E517A759E50}" presName="LevelTwoTextNode" presStyleLbl="node3" presStyleIdx="1" presStyleCnt="7" custScaleX="208760">
        <dgm:presLayoutVars>
          <dgm:chPref val="3"/>
        </dgm:presLayoutVars>
      </dgm:prSet>
      <dgm:spPr/>
      <dgm:t>
        <a:bodyPr/>
        <a:lstStyle/>
        <a:p>
          <a:endParaRPr lang="ru-RU"/>
        </a:p>
      </dgm:t>
    </dgm:pt>
    <dgm:pt modelId="{A8285481-779D-4A32-BB82-9C35078B3595}" type="pres">
      <dgm:prSet presAssocID="{C54D2E05-243E-4927-9CFB-5E517A759E50}" presName="level3hierChild" presStyleCnt="0"/>
      <dgm:spPr/>
    </dgm:pt>
    <dgm:pt modelId="{2540E2D8-17C2-48B6-9ABA-3919B112BDFA}" type="pres">
      <dgm:prSet presAssocID="{B8FC9009-FF0D-49B1-AF77-B39FD46F8E64}" presName="conn2-1" presStyleLbl="parChTrans1D3" presStyleIdx="2" presStyleCnt="7"/>
      <dgm:spPr/>
      <dgm:t>
        <a:bodyPr/>
        <a:lstStyle/>
        <a:p>
          <a:endParaRPr lang="ru-RU"/>
        </a:p>
      </dgm:t>
    </dgm:pt>
    <dgm:pt modelId="{4346690C-6331-45B4-8B7C-49DB17A6B66D}" type="pres">
      <dgm:prSet presAssocID="{B8FC9009-FF0D-49B1-AF77-B39FD46F8E64}" presName="connTx" presStyleLbl="parChTrans1D3" presStyleIdx="2" presStyleCnt="7"/>
      <dgm:spPr/>
      <dgm:t>
        <a:bodyPr/>
        <a:lstStyle/>
        <a:p>
          <a:endParaRPr lang="ru-RU"/>
        </a:p>
      </dgm:t>
    </dgm:pt>
    <dgm:pt modelId="{2FF5B521-AEA5-4114-820E-68594BAE4013}" type="pres">
      <dgm:prSet presAssocID="{CD08B0F1-088E-4461-AEA0-3381954DD766}" presName="root2" presStyleCnt="0"/>
      <dgm:spPr/>
    </dgm:pt>
    <dgm:pt modelId="{16D840C5-CC43-4D6B-BF2C-2D5E8F0C8830}" type="pres">
      <dgm:prSet presAssocID="{CD08B0F1-088E-4461-AEA0-3381954DD766}" presName="LevelTwoTextNode" presStyleLbl="node3" presStyleIdx="2" presStyleCnt="7" custScaleX="206768">
        <dgm:presLayoutVars>
          <dgm:chPref val="3"/>
        </dgm:presLayoutVars>
      </dgm:prSet>
      <dgm:spPr/>
      <dgm:t>
        <a:bodyPr/>
        <a:lstStyle/>
        <a:p>
          <a:endParaRPr lang="ru-RU"/>
        </a:p>
      </dgm:t>
    </dgm:pt>
    <dgm:pt modelId="{16924977-AF68-498F-A73F-2A324B6D5F14}" type="pres">
      <dgm:prSet presAssocID="{CD08B0F1-088E-4461-AEA0-3381954DD766}" presName="level3hierChild" presStyleCnt="0"/>
      <dgm:spPr/>
    </dgm:pt>
    <dgm:pt modelId="{D90C3EB8-75D4-4B4C-9FCC-9DDAAF824182}" type="pres">
      <dgm:prSet presAssocID="{C1C8421F-41E6-4060-88D7-C9975C4BCFD3}" presName="conn2-1" presStyleLbl="parChTrans1D3" presStyleIdx="3" presStyleCnt="7"/>
      <dgm:spPr/>
      <dgm:t>
        <a:bodyPr/>
        <a:lstStyle/>
        <a:p>
          <a:endParaRPr lang="ru-RU"/>
        </a:p>
      </dgm:t>
    </dgm:pt>
    <dgm:pt modelId="{BF84FCA7-3DAF-4001-89BE-01EFB09C45DA}" type="pres">
      <dgm:prSet presAssocID="{C1C8421F-41E6-4060-88D7-C9975C4BCFD3}" presName="connTx" presStyleLbl="parChTrans1D3" presStyleIdx="3" presStyleCnt="7"/>
      <dgm:spPr/>
      <dgm:t>
        <a:bodyPr/>
        <a:lstStyle/>
        <a:p>
          <a:endParaRPr lang="ru-RU"/>
        </a:p>
      </dgm:t>
    </dgm:pt>
    <dgm:pt modelId="{0D86A07D-5491-4FA9-A81F-F6ABF42E5950}" type="pres">
      <dgm:prSet presAssocID="{4DB203AE-FFB5-4F3B-8020-4D7DB7A18212}" presName="root2" presStyleCnt="0"/>
      <dgm:spPr/>
    </dgm:pt>
    <dgm:pt modelId="{B2D0F8E2-B04F-459D-87FF-21F18E11129B}" type="pres">
      <dgm:prSet presAssocID="{4DB203AE-FFB5-4F3B-8020-4D7DB7A18212}" presName="LevelTwoTextNode" presStyleLbl="node3" presStyleIdx="3" presStyleCnt="7" custScaleX="206079">
        <dgm:presLayoutVars>
          <dgm:chPref val="3"/>
        </dgm:presLayoutVars>
      </dgm:prSet>
      <dgm:spPr/>
      <dgm:t>
        <a:bodyPr/>
        <a:lstStyle/>
        <a:p>
          <a:endParaRPr lang="ru-RU"/>
        </a:p>
      </dgm:t>
    </dgm:pt>
    <dgm:pt modelId="{9DE17438-D9C8-47E7-8014-B6F10FC2FF38}" type="pres">
      <dgm:prSet presAssocID="{4DB203AE-FFB5-4F3B-8020-4D7DB7A18212}" presName="level3hierChild" presStyleCnt="0"/>
      <dgm:spPr/>
    </dgm:pt>
    <dgm:pt modelId="{EF9353E4-9CE5-40BF-B3C7-1B98A90ACF57}" type="pres">
      <dgm:prSet presAssocID="{DFFF35FC-2EF1-4891-AF6E-A9E1DF66D998}" presName="conn2-1" presStyleLbl="parChTrans1D3" presStyleIdx="4" presStyleCnt="7"/>
      <dgm:spPr/>
      <dgm:t>
        <a:bodyPr/>
        <a:lstStyle/>
        <a:p>
          <a:endParaRPr lang="ru-RU"/>
        </a:p>
      </dgm:t>
    </dgm:pt>
    <dgm:pt modelId="{380EC20D-75D5-4BF2-8AD3-157467A9077D}" type="pres">
      <dgm:prSet presAssocID="{DFFF35FC-2EF1-4891-AF6E-A9E1DF66D998}" presName="connTx" presStyleLbl="parChTrans1D3" presStyleIdx="4" presStyleCnt="7"/>
      <dgm:spPr/>
      <dgm:t>
        <a:bodyPr/>
        <a:lstStyle/>
        <a:p>
          <a:endParaRPr lang="ru-RU"/>
        </a:p>
      </dgm:t>
    </dgm:pt>
    <dgm:pt modelId="{E5AE3239-2EB9-493E-AEED-18DF4506DCAA}" type="pres">
      <dgm:prSet presAssocID="{B412FA3D-3ED7-4C13-92CF-F8289945343F}" presName="root2" presStyleCnt="0"/>
      <dgm:spPr/>
    </dgm:pt>
    <dgm:pt modelId="{77DE9068-39CB-4BB4-BB35-0EA671D1E770}" type="pres">
      <dgm:prSet presAssocID="{B412FA3D-3ED7-4C13-92CF-F8289945343F}" presName="LevelTwoTextNode" presStyleLbl="node3" presStyleIdx="4" presStyleCnt="7" custScaleX="204833">
        <dgm:presLayoutVars>
          <dgm:chPref val="3"/>
        </dgm:presLayoutVars>
      </dgm:prSet>
      <dgm:spPr/>
      <dgm:t>
        <a:bodyPr/>
        <a:lstStyle/>
        <a:p>
          <a:endParaRPr lang="ru-RU"/>
        </a:p>
      </dgm:t>
    </dgm:pt>
    <dgm:pt modelId="{30D460D7-B588-4352-A752-BEE06138D74F}" type="pres">
      <dgm:prSet presAssocID="{B412FA3D-3ED7-4C13-92CF-F8289945343F}" presName="level3hierChild" presStyleCnt="0"/>
      <dgm:spPr/>
    </dgm:pt>
    <dgm:pt modelId="{E2E54E28-A2FB-4414-8C03-6E4DB6884475}" type="pres">
      <dgm:prSet presAssocID="{92AD0252-35C4-4722-BF20-4B7E1C51EF78}" presName="conn2-1" presStyleLbl="parChTrans1D2" presStyleIdx="1" presStyleCnt="2"/>
      <dgm:spPr/>
      <dgm:t>
        <a:bodyPr/>
        <a:lstStyle/>
        <a:p>
          <a:endParaRPr lang="ru-RU"/>
        </a:p>
      </dgm:t>
    </dgm:pt>
    <dgm:pt modelId="{EF51D7C1-07C2-43C7-96D9-EF2227335781}" type="pres">
      <dgm:prSet presAssocID="{92AD0252-35C4-4722-BF20-4B7E1C51EF78}" presName="connTx" presStyleLbl="parChTrans1D2" presStyleIdx="1" presStyleCnt="2"/>
      <dgm:spPr/>
      <dgm:t>
        <a:bodyPr/>
        <a:lstStyle/>
        <a:p>
          <a:endParaRPr lang="ru-RU"/>
        </a:p>
      </dgm:t>
    </dgm:pt>
    <dgm:pt modelId="{B5C08ECE-F243-44DB-8CF0-F4EE251F39B2}" type="pres">
      <dgm:prSet presAssocID="{84777D59-1D0B-4F40-A0C0-8FDD78AF2DAC}" presName="root2" presStyleCnt="0"/>
      <dgm:spPr/>
    </dgm:pt>
    <dgm:pt modelId="{C4CD7435-F4DC-4C72-9169-D6F5BD53A304}" type="pres">
      <dgm:prSet presAssocID="{84777D59-1D0B-4F40-A0C0-8FDD78AF2DAC}" presName="LevelTwoTextNode" presStyleLbl="node2" presStyleIdx="1" presStyleCnt="2" custScaleX="185291">
        <dgm:presLayoutVars>
          <dgm:chPref val="3"/>
        </dgm:presLayoutVars>
      </dgm:prSet>
      <dgm:spPr/>
      <dgm:t>
        <a:bodyPr/>
        <a:lstStyle/>
        <a:p>
          <a:endParaRPr lang="ru-RU"/>
        </a:p>
      </dgm:t>
    </dgm:pt>
    <dgm:pt modelId="{F3B9B853-87C0-4F3D-A4E4-E0839CBC7A51}" type="pres">
      <dgm:prSet presAssocID="{84777D59-1D0B-4F40-A0C0-8FDD78AF2DAC}" presName="level3hierChild" presStyleCnt="0"/>
      <dgm:spPr/>
    </dgm:pt>
    <dgm:pt modelId="{7488BFBF-104D-4C75-8D88-3571EC3ABAB9}" type="pres">
      <dgm:prSet presAssocID="{264DFABD-DCB4-444B-9B65-4934073D8316}" presName="conn2-1" presStyleLbl="parChTrans1D3" presStyleIdx="5" presStyleCnt="7"/>
      <dgm:spPr/>
      <dgm:t>
        <a:bodyPr/>
        <a:lstStyle/>
        <a:p>
          <a:endParaRPr lang="ru-RU"/>
        </a:p>
      </dgm:t>
    </dgm:pt>
    <dgm:pt modelId="{D39A5D15-E215-41F1-A001-61855D295619}" type="pres">
      <dgm:prSet presAssocID="{264DFABD-DCB4-444B-9B65-4934073D8316}" presName="connTx" presStyleLbl="parChTrans1D3" presStyleIdx="5" presStyleCnt="7"/>
      <dgm:spPr/>
      <dgm:t>
        <a:bodyPr/>
        <a:lstStyle/>
        <a:p>
          <a:endParaRPr lang="ru-RU"/>
        </a:p>
      </dgm:t>
    </dgm:pt>
    <dgm:pt modelId="{7FEDDF9A-7C5C-4E72-97CB-B99A6B244C37}" type="pres">
      <dgm:prSet presAssocID="{2AFC4A83-AD69-4B4D-BDA3-0F64C0BD5D4F}" presName="root2" presStyleCnt="0"/>
      <dgm:spPr/>
    </dgm:pt>
    <dgm:pt modelId="{F79A7DD5-36C1-49F4-8A87-8FAC8EC2B505}" type="pres">
      <dgm:prSet presAssocID="{2AFC4A83-AD69-4B4D-BDA3-0F64C0BD5D4F}" presName="LevelTwoTextNode" presStyleLbl="node3" presStyleIdx="5" presStyleCnt="7" custScaleX="202996">
        <dgm:presLayoutVars>
          <dgm:chPref val="3"/>
        </dgm:presLayoutVars>
      </dgm:prSet>
      <dgm:spPr/>
      <dgm:t>
        <a:bodyPr/>
        <a:lstStyle/>
        <a:p>
          <a:endParaRPr lang="ru-RU"/>
        </a:p>
      </dgm:t>
    </dgm:pt>
    <dgm:pt modelId="{13630552-419F-4E74-AF49-D7879DAC9891}" type="pres">
      <dgm:prSet presAssocID="{2AFC4A83-AD69-4B4D-BDA3-0F64C0BD5D4F}" presName="level3hierChild" presStyleCnt="0"/>
      <dgm:spPr/>
    </dgm:pt>
    <dgm:pt modelId="{70509BBE-844D-422D-A52B-3E4D1E82A80F}" type="pres">
      <dgm:prSet presAssocID="{67679136-F399-4123-9657-D6B573CD4EE1}" presName="conn2-1" presStyleLbl="parChTrans1D3" presStyleIdx="6" presStyleCnt="7"/>
      <dgm:spPr/>
      <dgm:t>
        <a:bodyPr/>
        <a:lstStyle/>
        <a:p>
          <a:endParaRPr lang="ru-RU"/>
        </a:p>
      </dgm:t>
    </dgm:pt>
    <dgm:pt modelId="{A7CB757D-D7AE-4591-A7F0-A1D440EF928D}" type="pres">
      <dgm:prSet presAssocID="{67679136-F399-4123-9657-D6B573CD4EE1}" presName="connTx" presStyleLbl="parChTrans1D3" presStyleIdx="6" presStyleCnt="7"/>
      <dgm:spPr/>
      <dgm:t>
        <a:bodyPr/>
        <a:lstStyle/>
        <a:p>
          <a:endParaRPr lang="ru-RU"/>
        </a:p>
      </dgm:t>
    </dgm:pt>
    <dgm:pt modelId="{71C356BF-3ECB-4144-AB29-AE62FD51D12B}" type="pres">
      <dgm:prSet presAssocID="{CF816848-E83A-4718-B4C7-560F99D81E2A}" presName="root2" presStyleCnt="0"/>
      <dgm:spPr/>
    </dgm:pt>
    <dgm:pt modelId="{2A814C89-A650-4795-B363-20144B111A53}" type="pres">
      <dgm:prSet presAssocID="{CF816848-E83A-4718-B4C7-560F99D81E2A}" presName="LevelTwoTextNode" presStyleLbl="node3" presStyleIdx="6" presStyleCnt="7" custScaleX="203503">
        <dgm:presLayoutVars>
          <dgm:chPref val="3"/>
        </dgm:presLayoutVars>
      </dgm:prSet>
      <dgm:spPr/>
      <dgm:t>
        <a:bodyPr/>
        <a:lstStyle/>
        <a:p>
          <a:endParaRPr lang="ru-RU"/>
        </a:p>
      </dgm:t>
    </dgm:pt>
    <dgm:pt modelId="{7F82B9C4-591C-43D8-87BF-0B9F96994FB2}" type="pres">
      <dgm:prSet presAssocID="{CF816848-E83A-4718-B4C7-560F99D81E2A}" presName="level3hierChild" presStyleCnt="0"/>
      <dgm:spPr/>
    </dgm:pt>
  </dgm:ptLst>
  <dgm:cxnLst>
    <dgm:cxn modelId="{FA162CF1-488A-4181-BE0A-5530E2EA9CEC}" type="presOf" srcId="{C1C8421F-41E6-4060-88D7-C9975C4BCFD3}" destId="{D90C3EB8-75D4-4B4C-9FCC-9DDAAF824182}" srcOrd="0" destOrd="0" presId="urn:microsoft.com/office/officeart/2005/8/layout/hierarchy2"/>
    <dgm:cxn modelId="{4BCACF51-A470-45A6-BAAE-553F76D4A85A}" type="presOf" srcId="{2AFC4A83-AD69-4B4D-BDA3-0F64C0BD5D4F}" destId="{F79A7DD5-36C1-49F4-8A87-8FAC8EC2B505}" srcOrd="0" destOrd="0" presId="urn:microsoft.com/office/officeart/2005/8/layout/hierarchy2"/>
    <dgm:cxn modelId="{91378B79-1E03-4EE8-9080-7DB0C84E3A7F}" type="presOf" srcId="{67679136-F399-4123-9657-D6B573CD4EE1}" destId="{70509BBE-844D-422D-A52B-3E4D1E82A80F}" srcOrd="0" destOrd="0" presId="urn:microsoft.com/office/officeart/2005/8/layout/hierarchy2"/>
    <dgm:cxn modelId="{40D542FA-ACEF-4CA6-95D1-DD2BC5E218BA}" type="presOf" srcId="{CD08B0F1-088E-4461-AEA0-3381954DD766}" destId="{16D840C5-CC43-4D6B-BF2C-2D5E8F0C8830}" srcOrd="0" destOrd="0" presId="urn:microsoft.com/office/officeart/2005/8/layout/hierarchy2"/>
    <dgm:cxn modelId="{A191270C-8339-45EF-A741-BA19A3C8F910}" srcId="{84777D59-1D0B-4F40-A0C0-8FDD78AF2DAC}" destId="{CF816848-E83A-4718-B4C7-560F99D81E2A}" srcOrd="1" destOrd="0" parTransId="{67679136-F399-4123-9657-D6B573CD4EE1}" sibTransId="{E9E4151B-A62D-4A76-B95E-0699BA48E4E2}"/>
    <dgm:cxn modelId="{D175F1B8-8D0E-4DCB-8520-C369D561D1C4}" type="presOf" srcId="{CF816848-E83A-4718-B4C7-560F99D81E2A}" destId="{2A814C89-A650-4795-B363-20144B111A53}" srcOrd="0" destOrd="0" presId="urn:microsoft.com/office/officeart/2005/8/layout/hierarchy2"/>
    <dgm:cxn modelId="{C45A2810-ADD2-4DE5-BB8F-1DC61723C06B}" srcId="{ADDA9D93-CB10-4ADE-8553-686F55905061}" destId="{2F4EF707-FE4E-45F4-99D7-0BED7237340F}" srcOrd="0" destOrd="0" parTransId="{73E48F32-675A-4030-9611-8A311E9B504C}" sibTransId="{E006F4FE-D38C-4E26-B2D9-4FB800714B09}"/>
    <dgm:cxn modelId="{E79BE1A6-A5B1-42B9-BDB6-BB8EF675AD55}" srcId="{ADDA9D93-CB10-4ADE-8553-686F55905061}" destId="{CD08B0F1-088E-4461-AEA0-3381954DD766}" srcOrd="2" destOrd="0" parTransId="{B8FC9009-FF0D-49B1-AF77-B39FD46F8E64}" sibTransId="{F6C74420-8E0A-4C6C-94F6-2F93548C83DA}"/>
    <dgm:cxn modelId="{DFC2E2A0-86D5-4A7A-B6DA-F6394DCED5AB}" type="presOf" srcId="{864E75D4-61CF-455E-AB03-CEFAE0839C3A}" destId="{F10EBC6E-C58D-4DAA-8FA0-6D4CEC408F4B}" srcOrd="1" destOrd="0" presId="urn:microsoft.com/office/officeart/2005/8/layout/hierarchy2"/>
    <dgm:cxn modelId="{AEB5A424-CF00-41BC-AA1C-9DF1F5CA0F10}" srcId="{3E842E02-931B-4725-B43E-5410E927FED4}" destId="{84777D59-1D0B-4F40-A0C0-8FDD78AF2DAC}" srcOrd="1" destOrd="0" parTransId="{92AD0252-35C4-4722-BF20-4B7E1C51EF78}" sibTransId="{4FF1AFE1-B207-41B7-A67A-C9A8FC862D89}"/>
    <dgm:cxn modelId="{7BBA43D3-CF08-4771-9101-5D4396AF1E8E}" type="presOf" srcId="{9DCC423F-7562-47A8-9109-52564EF7DB23}" destId="{043D820A-6F18-471F-9A83-9CB852292CA9}" srcOrd="0" destOrd="0" presId="urn:microsoft.com/office/officeart/2005/8/layout/hierarchy2"/>
    <dgm:cxn modelId="{8236E11A-9E26-4299-8199-018197822EB7}" type="presOf" srcId="{864E75D4-61CF-455E-AB03-CEFAE0839C3A}" destId="{9CF327F1-C3EA-4DE5-89A6-0385E4ED2C42}" srcOrd="0" destOrd="0" presId="urn:microsoft.com/office/officeart/2005/8/layout/hierarchy2"/>
    <dgm:cxn modelId="{CDBCB391-4137-4962-B47A-17DF7527E257}" type="presOf" srcId="{2F4EF707-FE4E-45F4-99D7-0BED7237340F}" destId="{2E31CC8C-1E8A-42B9-9A67-BAF193E77C27}" srcOrd="0" destOrd="0" presId="urn:microsoft.com/office/officeart/2005/8/layout/hierarchy2"/>
    <dgm:cxn modelId="{80D943CC-788E-4685-8526-79DCD05E2A96}" srcId="{ADDA9D93-CB10-4ADE-8553-686F55905061}" destId="{C54D2E05-243E-4927-9CFB-5E517A759E50}" srcOrd="1" destOrd="0" parTransId="{864E75D4-61CF-455E-AB03-CEFAE0839C3A}" sibTransId="{4A20B208-18C5-4081-9C55-B5036A6F683D}"/>
    <dgm:cxn modelId="{1B953AD9-C6E9-43CD-8FA1-18C41E485398}" type="presOf" srcId="{B8FC9009-FF0D-49B1-AF77-B39FD46F8E64}" destId="{2540E2D8-17C2-48B6-9ABA-3919B112BDFA}" srcOrd="0" destOrd="0" presId="urn:microsoft.com/office/officeart/2005/8/layout/hierarchy2"/>
    <dgm:cxn modelId="{4873A06D-97AC-483F-921D-0E8A72439B6B}" srcId="{ADDA9D93-CB10-4ADE-8553-686F55905061}" destId="{B412FA3D-3ED7-4C13-92CF-F8289945343F}" srcOrd="4" destOrd="0" parTransId="{DFFF35FC-2EF1-4891-AF6E-A9E1DF66D998}" sibTransId="{2DE5BAA4-2EE2-49FC-A14D-89866B6A559F}"/>
    <dgm:cxn modelId="{3393EDCC-CE71-4682-8572-1C6F855AA7F7}" srcId="{ADDA9D93-CB10-4ADE-8553-686F55905061}" destId="{4DB203AE-FFB5-4F3B-8020-4D7DB7A18212}" srcOrd="3" destOrd="0" parTransId="{C1C8421F-41E6-4060-88D7-C9975C4BCFD3}" sibTransId="{3A4A181B-50E8-4423-B7CA-8BEBC8D201D6}"/>
    <dgm:cxn modelId="{F255B3F3-8D23-4C6F-AA70-90D0B0A41476}" type="presOf" srcId="{B48E04D0-07BE-4A02-B11F-169A29A63ABF}" destId="{40A263F9-6504-43D1-A657-B78B0C705E9A}" srcOrd="1" destOrd="0" presId="urn:microsoft.com/office/officeart/2005/8/layout/hierarchy2"/>
    <dgm:cxn modelId="{725F5137-0008-47E9-BFC7-DB22CD7306F4}" type="presOf" srcId="{92AD0252-35C4-4722-BF20-4B7E1C51EF78}" destId="{EF51D7C1-07C2-43C7-96D9-EF2227335781}" srcOrd="1" destOrd="0" presId="urn:microsoft.com/office/officeart/2005/8/layout/hierarchy2"/>
    <dgm:cxn modelId="{D1E3471B-9FFF-4867-AE3E-687E78B7D425}" srcId="{3E842E02-931B-4725-B43E-5410E927FED4}" destId="{ADDA9D93-CB10-4ADE-8553-686F55905061}" srcOrd="0" destOrd="0" parTransId="{B48E04D0-07BE-4A02-B11F-169A29A63ABF}" sibTransId="{FBCC4423-31C8-4CDC-A27F-A4E35AC61986}"/>
    <dgm:cxn modelId="{95432E3A-47AC-4FA4-898D-C7188E883F07}" type="presOf" srcId="{ADDA9D93-CB10-4ADE-8553-686F55905061}" destId="{573D8D64-39D4-47A1-978F-44637CEA2C20}" srcOrd="0" destOrd="0" presId="urn:microsoft.com/office/officeart/2005/8/layout/hierarchy2"/>
    <dgm:cxn modelId="{F98EF5C8-8934-42F9-A873-AAEE17ADF4F5}" type="presOf" srcId="{DFFF35FC-2EF1-4891-AF6E-A9E1DF66D998}" destId="{380EC20D-75D5-4BF2-8AD3-157467A9077D}" srcOrd="1" destOrd="0" presId="urn:microsoft.com/office/officeart/2005/8/layout/hierarchy2"/>
    <dgm:cxn modelId="{05358A35-B1A0-446D-AABA-3221E8B17A80}" type="presOf" srcId="{DFFF35FC-2EF1-4891-AF6E-A9E1DF66D998}" destId="{EF9353E4-9CE5-40BF-B3C7-1B98A90ACF57}" srcOrd="0" destOrd="0" presId="urn:microsoft.com/office/officeart/2005/8/layout/hierarchy2"/>
    <dgm:cxn modelId="{AF08DAE0-4CBC-4B20-BF4C-416405D1DA71}" type="presOf" srcId="{C54D2E05-243E-4927-9CFB-5E517A759E50}" destId="{47873C9B-C59A-41B8-8062-93B0E7F1753E}" srcOrd="0" destOrd="0" presId="urn:microsoft.com/office/officeart/2005/8/layout/hierarchy2"/>
    <dgm:cxn modelId="{DE942FC7-FE4A-42BE-BDFD-E31F9E86FD65}" type="presOf" srcId="{73E48F32-675A-4030-9611-8A311E9B504C}" destId="{6EB142F4-070E-44D2-B51C-BBE6E8E0BFE7}" srcOrd="1" destOrd="0" presId="urn:microsoft.com/office/officeart/2005/8/layout/hierarchy2"/>
    <dgm:cxn modelId="{7F77227F-7603-4244-88E2-4B36B70CA980}" srcId="{84777D59-1D0B-4F40-A0C0-8FDD78AF2DAC}" destId="{2AFC4A83-AD69-4B4D-BDA3-0F64C0BD5D4F}" srcOrd="0" destOrd="0" parTransId="{264DFABD-DCB4-444B-9B65-4934073D8316}" sibTransId="{7390335F-A0C5-4FFE-B8F3-2C2E4135C009}"/>
    <dgm:cxn modelId="{6D3AC8DF-D064-441E-8DE4-7E3176493F7C}" type="presOf" srcId="{264DFABD-DCB4-444B-9B65-4934073D8316}" destId="{D39A5D15-E215-41F1-A001-61855D295619}" srcOrd="1" destOrd="0" presId="urn:microsoft.com/office/officeart/2005/8/layout/hierarchy2"/>
    <dgm:cxn modelId="{F6A08F3C-8E19-4EED-B9D9-BB86329E4F0F}" type="presOf" srcId="{C1C8421F-41E6-4060-88D7-C9975C4BCFD3}" destId="{BF84FCA7-3DAF-4001-89BE-01EFB09C45DA}" srcOrd="1" destOrd="0" presId="urn:microsoft.com/office/officeart/2005/8/layout/hierarchy2"/>
    <dgm:cxn modelId="{E6638B26-8352-411D-9B88-192E77B692D3}" srcId="{9DCC423F-7562-47A8-9109-52564EF7DB23}" destId="{3E842E02-931B-4725-B43E-5410E927FED4}" srcOrd="0" destOrd="0" parTransId="{EC636668-D451-46D6-8BC5-2A2C7ECEF0D6}" sibTransId="{067AD657-419B-47C9-A17B-B38F2F03561A}"/>
    <dgm:cxn modelId="{3824A8E9-939F-4B36-B90B-F5A35902E73A}" type="presOf" srcId="{B48E04D0-07BE-4A02-B11F-169A29A63ABF}" destId="{E490DB38-E55B-4015-8C27-5C216D04D9A7}" srcOrd="0" destOrd="0" presId="urn:microsoft.com/office/officeart/2005/8/layout/hierarchy2"/>
    <dgm:cxn modelId="{AA42B17F-71E2-48DC-B5A2-5EBFC124B927}" type="presOf" srcId="{4DB203AE-FFB5-4F3B-8020-4D7DB7A18212}" destId="{B2D0F8E2-B04F-459D-87FF-21F18E11129B}" srcOrd="0" destOrd="0" presId="urn:microsoft.com/office/officeart/2005/8/layout/hierarchy2"/>
    <dgm:cxn modelId="{CF7956DE-81EB-4F84-A12A-9F4E75C6DFC3}" type="presOf" srcId="{264DFABD-DCB4-444B-9B65-4934073D8316}" destId="{7488BFBF-104D-4C75-8D88-3571EC3ABAB9}" srcOrd="0" destOrd="0" presId="urn:microsoft.com/office/officeart/2005/8/layout/hierarchy2"/>
    <dgm:cxn modelId="{131FDC39-139A-4B82-AE15-3CE0A34578D2}" type="presOf" srcId="{3E842E02-931B-4725-B43E-5410E927FED4}" destId="{D7CB476A-3454-4B4E-AC9D-E93CCF1209DC}" srcOrd="0" destOrd="0" presId="urn:microsoft.com/office/officeart/2005/8/layout/hierarchy2"/>
    <dgm:cxn modelId="{630C5206-BF1C-4356-AEF8-4189D2C71E88}" type="presOf" srcId="{73E48F32-675A-4030-9611-8A311E9B504C}" destId="{A545931D-CDFB-4715-983F-50D2E7CD46C9}" srcOrd="0" destOrd="0" presId="urn:microsoft.com/office/officeart/2005/8/layout/hierarchy2"/>
    <dgm:cxn modelId="{2E5F9084-D014-4B6D-8934-399181BA350E}" type="presOf" srcId="{B8FC9009-FF0D-49B1-AF77-B39FD46F8E64}" destId="{4346690C-6331-45B4-8B7C-49DB17A6B66D}" srcOrd="1" destOrd="0" presId="urn:microsoft.com/office/officeart/2005/8/layout/hierarchy2"/>
    <dgm:cxn modelId="{76AF17F8-9035-455C-A046-7C50B5C1CAF4}" type="presOf" srcId="{67679136-F399-4123-9657-D6B573CD4EE1}" destId="{A7CB757D-D7AE-4591-A7F0-A1D440EF928D}" srcOrd="1" destOrd="0" presId="urn:microsoft.com/office/officeart/2005/8/layout/hierarchy2"/>
    <dgm:cxn modelId="{EF311C5B-4A1D-428F-B62E-B1911E847E26}" type="presOf" srcId="{B412FA3D-3ED7-4C13-92CF-F8289945343F}" destId="{77DE9068-39CB-4BB4-BB35-0EA671D1E770}" srcOrd="0" destOrd="0" presId="urn:microsoft.com/office/officeart/2005/8/layout/hierarchy2"/>
    <dgm:cxn modelId="{B5E9BBCA-B803-4713-A4FE-0AC931E5780D}" type="presOf" srcId="{92AD0252-35C4-4722-BF20-4B7E1C51EF78}" destId="{E2E54E28-A2FB-4414-8C03-6E4DB6884475}" srcOrd="0" destOrd="0" presId="urn:microsoft.com/office/officeart/2005/8/layout/hierarchy2"/>
    <dgm:cxn modelId="{E8712AEA-4B72-412E-8F4B-B43A2A70E693}" type="presOf" srcId="{84777D59-1D0B-4F40-A0C0-8FDD78AF2DAC}" destId="{C4CD7435-F4DC-4C72-9169-D6F5BD53A304}" srcOrd="0" destOrd="0" presId="urn:microsoft.com/office/officeart/2005/8/layout/hierarchy2"/>
    <dgm:cxn modelId="{7C869E02-B87C-4C8E-9161-FE476197821A}" type="presParOf" srcId="{043D820A-6F18-471F-9A83-9CB852292CA9}" destId="{6BBD039B-9551-48B5-AE60-9B917FCBA2BA}" srcOrd="0" destOrd="0" presId="urn:microsoft.com/office/officeart/2005/8/layout/hierarchy2"/>
    <dgm:cxn modelId="{1949B899-4BD2-436A-9819-0FCB09D96632}" type="presParOf" srcId="{6BBD039B-9551-48B5-AE60-9B917FCBA2BA}" destId="{D7CB476A-3454-4B4E-AC9D-E93CCF1209DC}" srcOrd="0" destOrd="0" presId="urn:microsoft.com/office/officeart/2005/8/layout/hierarchy2"/>
    <dgm:cxn modelId="{A894D80D-2456-4F6A-BAFE-DCBA30D72DC6}" type="presParOf" srcId="{6BBD039B-9551-48B5-AE60-9B917FCBA2BA}" destId="{468FAE09-4F3A-4022-8F10-DA2B6E0F054B}" srcOrd="1" destOrd="0" presId="urn:microsoft.com/office/officeart/2005/8/layout/hierarchy2"/>
    <dgm:cxn modelId="{BDE20DF3-1671-46BD-A468-161B2855D1BA}" type="presParOf" srcId="{468FAE09-4F3A-4022-8F10-DA2B6E0F054B}" destId="{E490DB38-E55B-4015-8C27-5C216D04D9A7}" srcOrd="0" destOrd="0" presId="urn:microsoft.com/office/officeart/2005/8/layout/hierarchy2"/>
    <dgm:cxn modelId="{D94E8045-C1AB-49BC-B29D-426E5EB3A468}" type="presParOf" srcId="{E490DB38-E55B-4015-8C27-5C216D04D9A7}" destId="{40A263F9-6504-43D1-A657-B78B0C705E9A}" srcOrd="0" destOrd="0" presId="urn:microsoft.com/office/officeart/2005/8/layout/hierarchy2"/>
    <dgm:cxn modelId="{A8AC6ADF-EC2E-4E64-9183-38B995AB9B0B}" type="presParOf" srcId="{468FAE09-4F3A-4022-8F10-DA2B6E0F054B}" destId="{EE8A59CE-39CD-4A45-A5E9-9CEA2D29B171}" srcOrd="1" destOrd="0" presId="urn:microsoft.com/office/officeart/2005/8/layout/hierarchy2"/>
    <dgm:cxn modelId="{405FEECA-32B2-47C8-BC76-7EC64341B382}" type="presParOf" srcId="{EE8A59CE-39CD-4A45-A5E9-9CEA2D29B171}" destId="{573D8D64-39D4-47A1-978F-44637CEA2C20}" srcOrd="0" destOrd="0" presId="urn:microsoft.com/office/officeart/2005/8/layout/hierarchy2"/>
    <dgm:cxn modelId="{F31E8777-A867-4DDE-9F8D-9201CF0B1FEC}" type="presParOf" srcId="{EE8A59CE-39CD-4A45-A5E9-9CEA2D29B171}" destId="{D9E6BE80-59F7-4718-8F5A-A52BAA08E683}" srcOrd="1" destOrd="0" presId="urn:microsoft.com/office/officeart/2005/8/layout/hierarchy2"/>
    <dgm:cxn modelId="{C83B9DFE-9617-426E-9606-12DA4FCAF96E}" type="presParOf" srcId="{D9E6BE80-59F7-4718-8F5A-A52BAA08E683}" destId="{A545931D-CDFB-4715-983F-50D2E7CD46C9}" srcOrd="0" destOrd="0" presId="urn:microsoft.com/office/officeart/2005/8/layout/hierarchy2"/>
    <dgm:cxn modelId="{DBCFB915-089E-496E-B9F1-F7B731405E97}" type="presParOf" srcId="{A545931D-CDFB-4715-983F-50D2E7CD46C9}" destId="{6EB142F4-070E-44D2-B51C-BBE6E8E0BFE7}" srcOrd="0" destOrd="0" presId="urn:microsoft.com/office/officeart/2005/8/layout/hierarchy2"/>
    <dgm:cxn modelId="{6DCAC6FD-E260-4803-B8E3-B4103C7D9724}" type="presParOf" srcId="{D9E6BE80-59F7-4718-8F5A-A52BAA08E683}" destId="{5E264EE2-36EE-47A5-B75E-02CF0985D6A5}" srcOrd="1" destOrd="0" presId="urn:microsoft.com/office/officeart/2005/8/layout/hierarchy2"/>
    <dgm:cxn modelId="{759E9F22-631E-447A-8A7A-6D30774E3A99}" type="presParOf" srcId="{5E264EE2-36EE-47A5-B75E-02CF0985D6A5}" destId="{2E31CC8C-1E8A-42B9-9A67-BAF193E77C27}" srcOrd="0" destOrd="0" presId="urn:microsoft.com/office/officeart/2005/8/layout/hierarchy2"/>
    <dgm:cxn modelId="{11CA7833-5053-4050-85C9-50EB1A0D3199}" type="presParOf" srcId="{5E264EE2-36EE-47A5-B75E-02CF0985D6A5}" destId="{66E705E4-6B6B-4321-86D1-32624419D8E2}" srcOrd="1" destOrd="0" presId="urn:microsoft.com/office/officeart/2005/8/layout/hierarchy2"/>
    <dgm:cxn modelId="{9E22623B-C0A7-4026-8456-C401E356EE72}" type="presParOf" srcId="{D9E6BE80-59F7-4718-8F5A-A52BAA08E683}" destId="{9CF327F1-C3EA-4DE5-89A6-0385E4ED2C42}" srcOrd="2" destOrd="0" presId="urn:microsoft.com/office/officeart/2005/8/layout/hierarchy2"/>
    <dgm:cxn modelId="{2B3DE5B1-F45E-467E-A774-803F2F9D15DB}" type="presParOf" srcId="{9CF327F1-C3EA-4DE5-89A6-0385E4ED2C42}" destId="{F10EBC6E-C58D-4DAA-8FA0-6D4CEC408F4B}" srcOrd="0" destOrd="0" presId="urn:microsoft.com/office/officeart/2005/8/layout/hierarchy2"/>
    <dgm:cxn modelId="{A81ABA10-16F3-43FB-87C3-4AB1D63D27F4}" type="presParOf" srcId="{D9E6BE80-59F7-4718-8F5A-A52BAA08E683}" destId="{DAFB4450-A6C1-4555-87A6-78FBC38BA89F}" srcOrd="3" destOrd="0" presId="urn:microsoft.com/office/officeart/2005/8/layout/hierarchy2"/>
    <dgm:cxn modelId="{9B90A92A-7587-4265-A5F3-380EC03EBA69}" type="presParOf" srcId="{DAFB4450-A6C1-4555-87A6-78FBC38BA89F}" destId="{47873C9B-C59A-41B8-8062-93B0E7F1753E}" srcOrd="0" destOrd="0" presId="urn:microsoft.com/office/officeart/2005/8/layout/hierarchy2"/>
    <dgm:cxn modelId="{0D6D1B38-80B9-45C4-B6C3-0A7E3F7A02A9}" type="presParOf" srcId="{DAFB4450-A6C1-4555-87A6-78FBC38BA89F}" destId="{A8285481-779D-4A32-BB82-9C35078B3595}" srcOrd="1" destOrd="0" presId="urn:microsoft.com/office/officeart/2005/8/layout/hierarchy2"/>
    <dgm:cxn modelId="{84E32E35-64C6-4984-B9D7-2F95856AC3CD}" type="presParOf" srcId="{D9E6BE80-59F7-4718-8F5A-A52BAA08E683}" destId="{2540E2D8-17C2-48B6-9ABA-3919B112BDFA}" srcOrd="4" destOrd="0" presId="urn:microsoft.com/office/officeart/2005/8/layout/hierarchy2"/>
    <dgm:cxn modelId="{CB19C867-5302-4F0A-809D-FFC305198898}" type="presParOf" srcId="{2540E2D8-17C2-48B6-9ABA-3919B112BDFA}" destId="{4346690C-6331-45B4-8B7C-49DB17A6B66D}" srcOrd="0" destOrd="0" presId="urn:microsoft.com/office/officeart/2005/8/layout/hierarchy2"/>
    <dgm:cxn modelId="{D8935463-C4BC-4D31-AE45-4B02EE04CE72}" type="presParOf" srcId="{D9E6BE80-59F7-4718-8F5A-A52BAA08E683}" destId="{2FF5B521-AEA5-4114-820E-68594BAE4013}" srcOrd="5" destOrd="0" presId="urn:microsoft.com/office/officeart/2005/8/layout/hierarchy2"/>
    <dgm:cxn modelId="{E1F8267B-181F-4820-AA50-535D7B92AF2B}" type="presParOf" srcId="{2FF5B521-AEA5-4114-820E-68594BAE4013}" destId="{16D840C5-CC43-4D6B-BF2C-2D5E8F0C8830}" srcOrd="0" destOrd="0" presId="urn:microsoft.com/office/officeart/2005/8/layout/hierarchy2"/>
    <dgm:cxn modelId="{C744DDCB-AA62-4CD8-9FD3-5D7A60439EF1}" type="presParOf" srcId="{2FF5B521-AEA5-4114-820E-68594BAE4013}" destId="{16924977-AF68-498F-A73F-2A324B6D5F14}" srcOrd="1" destOrd="0" presId="urn:microsoft.com/office/officeart/2005/8/layout/hierarchy2"/>
    <dgm:cxn modelId="{3C1D313A-6BA8-49F7-837A-017B66C9A20E}" type="presParOf" srcId="{D9E6BE80-59F7-4718-8F5A-A52BAA08E683}" destId="{D90C3EB8-75D4-4B4C-9FCC-9DDAAF824182}" srcOrd="6" destOrd="0" presId="urn:microsoft.com/office/officeart/2005/8/layout/hierarchy2"/>
    <dgm:cxn modelId="{65D95D01-5D33-40FB-BBAB-4150005E66E9}" type="presParOf" srcId="{D90C3EB8-75D4-4B4C-9FCC-9DDAAF824182}" destId="{BF84FCA7-3DAF-4001-89BE-01EFB09C45DA}" srcOrd="0" destOrd="0" presId="urn:microsoft.com/office/officeart/2005/8/layout/hierarchy2"/>
    <dgm:cxn modelId="{D7740FD6-AC9F-47E1-BA68-208008560765}" type="presParOf" srcId="{D9E6BE80-59F7-4718-8F5A-A52BAA08E683}" destId="{0D86A07D-5491-4FA9-A81F-F6ABF42E5950}" srcOrd="7" destOrd="0" presId="urn:microsoft.com/office/officeart/2005/8/layout/hierarchy2"/>
    <dgm:cxn modelId="{53D6C388-A8B6-43DC-8633-DF5C52CFE6E9}" type="presParOf" srcId="{0D86A07D-5491-4FA9-A81F-F6ABF42E5950}" destId="{B2D0F8E2-B04F-459D-87FF-21F18E11129B}" srcOrd="0" destOrd="0" presId="urn:microsoft.com/office/officeart/2005/8/layout/hierarchy2"/>
    <dgm:cxn modelId="{C22937EC-33CD-44E3-B724-21D692928C65}" type="presParOf" srcId="{0D86A07D-5491-4FA9-A81F-F6ABF42E5950}" destId="{9DE17438-D9C8-47E7-8014-B6F10FC2FF38}" srcOrd="1" destOrd="0" presId="urn:microsoft.com/office/officeart/2005/8/layout/hierarchy2"/>
    <dgm:cxn modelId="{F6114985-2E05-4682-AB9F-7A700117EE11}" type="presParOf" srcId="{D9E6BE80-59F7-4718-8F5A-A52BAA08E683}" destId="{EF9353E4-9CE5-40BF-B3C7-1B98A90ACF57}" srcOrd="8" destOrd="0" presId="urn:microsoft.com/office/officeart/2005/8/layout/hierarchy2"/>
    <dgm:cxn modelId="{7EE93133-A9F7-429A-B79B-2F9B20BA0C45}" type="presParOf" srcId="{EF9353E4-9CE5-40BF-B3C7-1B98A90ACF57}" destId="{380EC20D-75D5-4BF2-8AD3-157467A9077D}" srcOrd="0" destOrd="0" presId="urn:microsoft.com/office/officeart/2005/8/layout/hierarchy2"/>
    <dgm:cxn modelId="{EA11A185-9FD9-487D-8326-3B0CB5C7FFB0}" type="presParOf" srcId="{D9E6BE80-59F7-4718-8F5A-A52BAA08E683}" destId="{E5AE3239-2EB9-493E-AEED-18DF4506DCAA}" srcOrd="9" destOrd="0" presId="urn:microsoft.com/office/officeart/2005/8/layout/hierarchy2"/>
    <dgm:cxn modelId="{A39BA4F3-750A-4B5F-985D-0432A003ACBA}" type="presParOf" srcId="{E5AE3239-2EB9-493E-AEED-18DF4506DCAA}" destId="{77DE9068-39CB-4BB4-BB35-0EA671D1E770}" srcOrd="0" destOrd="0" presId="urn:microsoft.com/office/officeart/2005/8/layout/hierarchy2"/>
    <dgm:cxn modelId="{F728DA31-AD0C-483E-A45D-EB83B350F4D6}" type="presParOf" srcId="{E5AE3239-2EB9-493E-AEED-18DF4506DCAA}" destId="{30D460D7-B588-4352-A752-BEE06138D74F}" srcOrd="1" destOrd="0" presId="urn:microsoft.com/office/officeart/2005/8/layout/hierarchy2"/>
    <dgm:cxn modelId="{34561615-DCDB-4C21-AB01-3713C6207DAA}" type="presParOf" srcId="{468FAE09-4F3A-4022-8F10-DA2B6E0F054B}" destId="{E2E54E28-A2FB-4414-8C03-6E4DB6884475}" srcOrd="2" destOrd="0" presId="urn:microsoft.com/office/officeart/2005/8/layout/hierarchy2"/>
    <dgm:cxn modelId="{D1554523-58A5-4601-A631-A9C61A517A33}" type="presParOf" srcId="{E2E54E28-A2FB-4414-8C03-6E4DB6884475}" destId="{EF51D7C1-07C2-43C7-96D9-EF2227335781}" srcOrd="0" destOrd="0" presId="urn:microsoft.com/office/officeart/2005/8/layout/hierarchy2"/>
    <dgm:cxn modelId="{D43F5036-5D05-4226-B0F8-FC3894785069}" type="presParOf" srcId="{468FAE09-4F3A-4022-8F10-DA2B6E0F054B}" destId="{B5C08ECE-F243-44DB-8CF0-F4EE251F39B2}" srcOrd="3" destOrd="0" presId="urn:microsoft.com/office/officeart/2005/8/layout/hierarchy2"/>
    <dgm:cxn modelId="{4042AF84-9DD9-470B-8CD2-7EEC6BAFCB93}" type="presParOf" srcId="{B5C08ECE-F243-44DB-8CF0-F4EE251F39B2}" destId="{C4CD7435-F4DC-4C72-9169-D6F5BD53A304}" srcOrd="0" destOrd="0" presId="urn:microsoft.com/office/officeart/2005/8/layout/hierarchy2"/>
    <dgm:cxn modelId="{1E575121-4E1F-4A06-99F8-9B00F77830CC}" type="presParOf" srcId="{B5C08ECE-F243-44DB-8CF0-F4EE251F39B2}" destId="{F3B9B853-87C0-4F3D-A4E4-E0839CBC7A51}" srcOrd="1" destOrd="0" presId="urn:microsoft.com/office/officeart/2005/8/layout/hierarchy2"/>
    <dgm:cxn modelId="{D4D4303D-2637-47B0-9516-787E3C9505BA}" type="presParOf" srcId="{F3B9B853-87C0-4F3D-A4E4-E0839CBC7A51}" destId="{7488BFBF-104D-4C75-8D88-3571EC3ABAB9}" srcOrd="0" destOrd="0" presId="urn:microsoft.com/office/officeart/2005/8/layout/hierarchy2"/>
    <dgm:cxn modelId="{F2403EA7-A266-40C0-BFED-EB5433052693}" type="presParOf" srcId="{7488BFBF-104D-4C75-8D88-3571EC3ABAB9}" destId="{D39A5D15-E215-41F1-A001-61855D295619}" srcOrd="0" destOrd="0" presId="urn:microsoft.com/office/officeart/2005/8/layout/hierarchy2"/>
    <dgm:cxn modelId="{2E47D628-FF5C-4204-AA50-C94CFC61AFAC}" type="presParOf" srcId="{F3B9B853-87C0-4F3D-A4E4-E0839CBC7A51}" destId="{7FEDDF9A-7C5C-4E72-97CB-B99A6B244C37}" srcOrd="1" destOrd="0" presId="urn:microsoft.com/office/officeart/2005/8/layout/hierarchy2"/>
    <dgm:cxn modelId="{8D4AD915-4FDD-4027-852A-501E370BB6DE}" type="presParOf" srcId="{7FEDDF9A-7C5C-4E72-97CB-B99A6B244C37}" destId="{F79A7DD5-36C1-49F4-8A87-8FAC8EC2B505}" srcOrd="0" destOrd="0" presId="urn:microsoft.com/office/officeart/2005/8/layout/hierarchy2"/>
    <dgm:cxn modelId="{CBC46B0C-6F5D-425E-BB86-8E6536F1EC11}" type="presParOf" srcId="{7FEDDF9A-7C5C-4E72-97CB-B99A6B244C37}" destId="{13630552-419F-4E74-AF49-D7879DAC9891}" srcOrd="1" destOrd="0" presId="urn:microsoft.com/office/officeart/2005/8/layout/hierarchy2"/>
    <dgm:cxn modelId="{7BFA5247-6604-4365-860B-458121CFDF58}" type="presParOf" srcId="{F3B9B853-87C0-4F3D-A4E4-E0839CBC7A51}" destId="{70509BBE-844D-422D-A52B-3E4D1E82A80F}" srcOrd="2" destOrd="0" presId="urn:microsoft.com/office/officeart/2005/8/layout/hierarchy2"/>
    <dgm:cxn modelId="{B1A9E5FA-0F3C-4CCF-98AF-3DB19BABA5E8}" type="presParOf" srcId="{70509BBE-844D-422D-A52B-3E4D1E82A80F}" destId="{A7CB757D-D7AE-4591-A7F0-A1D440EF928D}" srcOrd="0" destOrd="0" presId="urn:microsoft.com/office/officeart/2005/8/layout/hierarchy2"/>
    <dgm:cxn modelId="{593E7529-1A0D-42ED-8017-31AB9E61AC60}" type="presParOf" srcId="{F3B9B853-87C0-4F3D-A4E4-E0839CBC7A51}" destId="{71C356BF-3ECB-4144-AB29-AE62FD51D12B}" srcOrd="3" destOrd="0" presId="urn:microsoft.com/office/officeart/2005/8/layout/hierarchy2"/>
    <dgm:cxn modelId="{D9AD904B-CFEE-4519-8253-68241BEE2BEB}" type="presParOf" srcId="{71C356BF-3ECB-4144-AB29-AE62FD51D12B}" destId="{2A814C89-A650-4795-B363-20144B111A53}" srcOrd="0" destOrd="0" presId="urn:microsoft.com/office/officeart/2005/8/layout/hierarchy2"/>
    <dgm:cxn modelId="{05F73ACE-094F-493C-9319-50AAFBB09F81}" type="presParOf" srcId="{71C356BF-3ECB-4144-AB29-AE62FD51D12B}" destId="{7F82B9C4-591C-43D8-87BF-0B9F96994FB2}"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36978C-717E-489F-B163-D49773671DB7}" type="doc">
      <dgm:prSet loTypeId="urn:microsoft.com/office/officeart/2005/8/layout/hList6" loCatId="list" qsTypeId="urn:microsoft.com/office/officeart/2005/8/quickstyle/simple1" qsCatId="simple" csTypeId="urn:microsoft.com/office/officeart/2005/8/colors/colorful2" csCatId="colorful" phldr="1"/>
      <dgm:spPr/>
      <dgm:t>
        <a:bodyPr/>
        <a:lstStyle/>
        <a:p>
          <a:endParaRPr lang="ru-RU"/>
        </a:p>
      </dgm:t>
    </dgm:pt>
    <dgm:pt modelId="{8D1920C6-93F0-411F-B6FC-D67892007B94}">
      <dgm:prSet phldrT="[Текст]" custT="1"/>
      <dgm:spPr/>
      <dgm:t>
        <a:bodyPr/>
        <a:lstStyle/>
        <a:p>
          <a:r>
            <a:rPr lang="ro-RO" sz="1400" b="1">
              <a:solidFill>
                <a:sysClr val="windowText" lastClr="000000"/>
              </a:solidFill>
              <a:latin typeface="Cambria" panose="02040503050406030204" pitchFamily="18" charset="0"/>
            </a:rPr>
            <a:t>Concursuri</a:t>
          </a:r>
          <a:endParaRPr lang="ru-RU" sz="1400" b="1">
            <a:solidFill>
              <a:sysClr val="windowText" lastClr="000000"/>
            </a:solidFill>
            <a:latin typeface="Cambria" panose="02040503050406030204" pitchFamily="18" charset="0"/>
          </a:endParaRPr>
        </a:p>
      </dgm:t>
    </dgm:pt>
    <dgm:pt modelId="{78BC2260-4870-4745-B2E4-5EDBDB744DE8}" type="parTrans" cxnId="{E4D2E51A-E9E2-4D7F-9E94-B17541DDE29C}">
      <dgm:prSet/>
      <dgm:spPr/>
      <dgm:t>
        <a:bodyPr/>
        <a:lstStyle/>
        <a:p>
          <a:endParaRPr lang="ru-RU"/>
        </a:p>
      </dgm:t>
    </dgm:pt>
    <dgm:pt modelId="{5413AB13-4250-4F8D-B90E-D5DE822AD869}" type="sibTrans" cxnId="{E4D2E51A-E9E2-4D7F-9E94-B17541DDE29C}">
      <dgm:prSet/>
      <dgm:spPr/>
      <dgm:t>
        <a:bodyPr/>
        <a:lstStyle/>
        <a:p>
          <a:endParaRPr lang="ru-RU"/>
        </a:p>
      </dgm:t>
    </dgm:pt>
    <dgm:pt modelId="{3AA6E596-F310-4AB9-B9B7-C5F08E1441A6}">
      <dgm:prSet phldrT="[Текст]" custT="1"/>
      <dgm:spPr/>
      <dgm:t>
        <a:bodyPr/>
        <a:lstStyle/>
        <a:p>
          <a:r>
            <a:rPr lang="ro-RO" sz="1100">
              <a:latin typeface="Cambria" panose="02040503050406030204" pitchFamily="18" charset="0"/>
            </a:rPr>
            <a:t>Sărbătoarea Dragobetele...</a:t>
          </a:r>
          <a:endParaRPr lang="ru-RU" sz="1100">
            <a:latin typeface="Cambria" panose="02040503050406030204" pitchFamily="18" charset="0"/>
          </a:endParaRPr>
        </a:p>
      </dgm:t>
    </dgm:pt>
    <dgm:pt modelId="{8C1C6FF9-AAE4-4BE3-9DA0-671E0774213D}" type="parTrans" cxnId="{7C4996EE-C841-4FB9-B9AA-151C4CE2E46A}">
      <dgm:prSet/>
      <dgm:spPr/>
      <dgm:t>
        <a:bodyPr/>
        <a:lstStyle/>
        <a:p>
          <a:endParaRPr lang="ru-RU"/>
        </a:p>
      </dgm:t>
    </dgm:pt>
    <dgm:pt modelId="{D5E2902D-D0AD-4918-BBB5-966F290C6BDC}" type="sibTrans" cxnId="{7C4996EE-C841-4FB9-B9AA-151C4CE2E46A}">
      <dgm:prSet/>
      <dgm:spPr/>
      <dgm:t>
        <a:bodyPr/>
        <a:lstStyle/>
        <a:p>
          <a:endParaRPr lang="ru-RU"/>
        </a:p>
      </dgm:t>
    </dgm:pt>
    <dgm:pt modelId="{E337E366-4655-4D45-A170-B724F1BC9C29}">
      <dgm:prSet phldrT="[Текст]" custT="1"/>
      <dgm:spPr/>
      <dgm:t>
        <a:bodyPr/>
        <a:lstStyle/>
        <a:p>
          <a:r>
            <a:rPr lang="ro-RO" sz="1100">
              <a:latin typeface="Cambria" panose="02040503050406030204" pitchFamily="18" charset="0"/>
            </a:rPr>
            <a:t>Familia între tradiții și modernitate</a:t>
          </a:r>
          <a:endParaRPr lang="ru-RU" sz="1100">
            <a:latin typeface="Cambria" panose="02040503050406030204" pitchFamily="18" charset="0"/>
          </a:endParaRPr>
        </a:p>
      </dgm:t>
    </dgm:pt>
    <dgm:pt modelId="{49919890-5539-4461-9E97-B01DB8226109}" type="parTrans" cxnId="{5E0F0420-D212-473C-B321-CE44F38130FE}">
      <dgm:prSet/>
      <dgm:spPr/>
      <dgm:t>
        <a:bodyPr/>
        <a:lstStyle/>
        <a:p>
          <a:endParaRPr lang="ru-RU"/>
        </a:p>
      </dgm:t>
    </dgm:pt>
    <dgm:pt modelId="{50F41B39-9ED7-419D-8D12-42EDAF4983BE}" type="sibTrans" cxnId="{5E0F0420-D212-473C-B321-CE44F38130FE}">
      <dgm:prSet/>
      <dgm:spPr/>
      <dgm:t>
        <a:bodyPr/>
        <a:lstStyle/>
        <a:p>
          <a:endParaRPr lang="ru-RU"/>
        </a:p>
      </dgm:t>
    </dgm:pt>
    <dgm:pt modelId="{5BC60AC9-980E-46EB-A14C-8F58FCA60E27}">
      <dgm:prSet phldrT="[Текст]"/>
      <dgm:spPr/>
      <dgm:t>
        <a:bodyPr/>
        <a:lstStyle/>
        <a:p>
          <a:r>
            <a:rPr lang="ro-RO" b="1">
              <a:solidFill>
                <a:sysClr val="windowText" lastClr="000000"/>
              </a:solidFill>
              <a:latin typeface="Cambria" panose="02040503050406030204" pitchFamily="18" charset="0"/>
            </a:rPr>
            <a:t>Mese rotunde, ateliere de lucru</a:t>
          </a:r>
          <a:endParaRPr lang="ru-RU" b="1">
            <a:solidFill>
              <a:sysClr val="windowText" lastClr="000000"/>
            </a:solidFill>
            <a:latin typeface="Cambria" panose="02040503050406030204" pitchFamily="18" charset="0"/>
          </a:endParaRPr>
        </a:p>
      </dgm:t>
    </dgm:pt>
    <dgm:pt modelId="{D4CE3912-E5D7-4A29-8424-405714E38931}" type="parTrans" cxnId="{4EBC413A-448C-425A-8351-F2C6380AA107}">
      <dgm:prSet/>
      <dgm:spPr/>
      <dgm:t>
        <a:bodyPr/>
        <a:lstStyle/>
        <a:p>
          <a:endParaRPr lang="ru-RU"/>
        </a:p>
      </dgm:t>
    </dgm:pt>
    <dgm:pt modelId="{2361A7C9-9994-44CB-BFAA-43B59EF93441}" type="sibTrans" cxnId="{4EBC413A-448C-425A-8351-F2C6380AA107}">
      <dgm:prSet/>
      <dgm:spPr/>
      <dgm:t>
        <a:bodyPr/>
        <a:lstStyle/>
        <a:p>
          <a:endParaRPr lang="ru-RU"/>
        </a:p>
      </dgm:t>
    </dgm:pt>
    <dgm:pt modelId="{17F91DAA-A403-462F-8B86-28AFECCEC856}">
      <dgm:prSet phldrT="[Текст]"/>
      <dgm:spPr/>
      <dgm:t>
        <a:bodyPr/>
        <a:lstStyle/>
        <a:p>
          <a:r>
            <a:rPr lang="ro-RO">
              <a:latin typeface="Cambria" panose="02040503050406030204" pitchFamily="18" charset="0"/>
            </a:rPr>
            <a:t>Rolul Familiei în societatea contemporană</a:t>
          </a:r>
          <a:endParaRPr lang="ru-RU">
            <a:latin typeface="Cambria" panose="02040503050406030204" pitchFamily="18" charset="0"/>
          </a:endParaRPr>
        </a:p>
      </dgm:t>
    </dgm:pt>
    <dgm:pt modelId="{11255E09-1C1A-4E3B-8D8A-14F525C804D1}" type="parTrans" cxnId="{AAE0BBF8-E4EA-43EE-88AB-09C66BBB4496}">
      <dgm:prSet/>
      <dgm:spPr/>
      <dgm:t>
        <a:bodyPr/>
        <a:lstStyle/>
        <a:p>
          <a:endParaRPr lang="ru-RU"/>
        </a:p>
      </dgm:t>
    </dgm:pt>
    <dgm:pt modelId="{19FC9667-A54D-4AC6-91B3-19FDBCC3B1CF}" type="sibTrans" cxnId="{AAE0BBF8-E4EA-43EE-88AB-09C66BBB4496}">
      <dgm:prSet/>
      <dgm:spPr/>
      <dgm:t>
        <a:bodyPr/>
        <a:lstStyle/>
        <a:p>
          <a:endParaRPr lang="ru-RU"/>
        </a:p>
      </dgm:t>
    </dgm:pt>
    <dgm:pt modelId="{1CE48280-28AC-4662-B282-5FF64ED98C24}">
      <dgm:prSet phldrT="[Текст]"/>
      <dgm:spPr/>
      <dgm:t>
        <a:bodyPr/>
        <a:lstStyle/>
        <a:p>
          <a:r>
            <a:rPr lang="ro-RO" b="1">
              <a:solidFill>
                <a:sysClr val="windowText" lastClr="000000"/>
              </a:solidFill>
              <a:latin typeface="Cambria" panose="02040503050406030204" pitchFamily="18" charset="0"/>
            </a:rPr>
            <a:t>Forumuri și campanii</a:t>
          </a:r>
          <a:endParaRPr lang="ru-RU" b="1">
            <a:solidFill>
              <a:sysClr val="windowText" lastClr="000000"/>
            </a:solidFill>
            <a:latin typeface="Cambria" panose="02040503050406030204" pitchFamily="18" charset="0"/>
          </a:endParaRPr>
        </a:p>
      </dgm:t>
    </dgm:pt>
    <dgm:pt modelId="{36ABCFBF-AC79-4CEC-A5F2-9F0C3334BEDF}" type="parTrans" cxnId="{C8270B89-D545-4939-BC19-CC85FFEFF96D}">
      <dgm:prSet/>
      <dgm:spPr/>
      <dgm:t>
        <a:bodyPr/>
        <a:lstStyle/>
        <a:p>
          <a:endParaRPr lang="ru-RU"/>
        </a:p>
      </dgm:t>
    </dgm:pt>
    <dgm:pt modelId="{FC22014F-FFB2-4CD9-AF1A-FC946DB7AC92}" type="sibTrans" cxnId="{C8270B89-D545-4939-BC19-CC85FFEFF96D}">
      <dgm:prSet/>
      <dgm:spPr/>
      <dgm:t>
        <a:bodyPr/>
        <a:lstStyle/>
        <a:p>
          <a:endParaRPr lang="ru-RU"/>
        </a:p>
      </dgm:t>
    </dgm:pt>
    <dgm:pt modelId="{DF3D3BDE-C8E9-4949-94D0-5A74EB73BA62}">
      <dgm:prSet phldrT="[Текст]"/>
      <dgm:spPr/>
      <dgm:t>
        <a:bodyPr/>
        <a:lstStyle/>
        <a:p>
          <a:r>
            <a:rPr lang="ro-RO">
              <a:latin typeface="Cambria" panose="02040503050406030204" pitchFamily="18" charset="0"/>
            </a:rPr>
            <a:t>Ziua Internaționalaă a tineretului</a:t>
          </a:r>
          <a:endParaRPr lang="ru-RU">
            <a:latin typeface="Cambria" panose="02040503050406030204" pitchFamily="18" charset="0"/>
          </a:endParaRPr>
        </a:p>
      </dgm:t>
    </dgm:pt>
    <dgm:pt modelId="{4DF4BD20-7E99-46B8-BB9D-401CD3FFF7D7}" type="parTrans" cxnId="{8699E9BC-CA02-4F9C-8CF4-3DDCFEFBD30E}">
      <dgm:prSet/>
      <dgm:spPr/>
      <dgm:t>
        <a:bodyPr/>
        <a:lstStyle/>
        <a:p>
          <a:endParaRPr lang="ru-RU"/>
        </a:p>
      </dgm:t>
    </dgm:pt>
    <dgm:pt modelId="{6493B1F3-4758-40FE-AEAA-541FCB46CA13}" type="sibTrans" cxnId="{8699E9BC-CA02-4F9C-8CF4-3DDCFEFBD30E}">
      <dgm:prSet/>
      <dgm:spPr/>
      <dgm:t>
        <a:bodyPr/>
        <a:lstStyle/>
        <a:p>
          <a:endParaRPr lang="ru-RU"/>
        </a:p>
      </dgm:t>
    </dgm:pt>
    <dgm:pt modelId="{1DB7DABF-125F-417D-90B7-938307AC5E0C}">
      <dgm:prSet phldrT="[Текст]"/>
      <dgm:spPr/>
      <dgm:t>
        <a:bodyPr/>
        <a:lstStyle/>
        <a:p>
          <a:r>
            <a:rPr lang="ro-RO">
              <a:latin typeface="Cambria" panose="02040503050406030204" pitchFamily="18" charset="0"/>
            </a:rPr>
            <a:t>Gala tinerilor</a:t>
          </a:r>
          <a:endParaRPr lang="ru-RU">
            <a:latin typeface="Cambria" panose="02040503050406030204" pitchFamily="18" charset="0"/>
          </a:endParaRPr>
        </a:p>
      </dgm:t>
    </dgm:pt>
    <dgm:pt modelId="{41AFE920-D521-41F1-B818-8956650A8FF0}" type="parTrans" cxnId="{E8DC4D7D-3E36-4FA3-AC2D-54C65B90D63E}">
      <dgm:prSet/>
      <dgm:spPr/>
      <dgm:t>
        <a:bodyPr/>
        <a:lstStyle/>
        <a:p>
          <a:endParaRPr lang="ru-RU"/>
        </a:p>
      </dgm:t>
    </dgm:pt>
    <dgm:pt modelId="{A076E59A-ACDF-409C-8483-08EA028D9381}" type="sibTrans" cxnId="{E8DC4D7D-3E36-4FA3-AC2D-54C65B90D63E}">
      <dgm:prSet/>
      <dgm:spPr/>
      <dgm:t>
        <a:bodyPr/>
        <a:lstStyle/>
        <a:p>
          <a:endParaRPr lang="ru-RU"/>
        </a:p>
      </dgm:t>
    </dgm:pt>
    <dgm:pt modelId="{93B1B986-E146-46FB-B1B7-C4BAF35DD3AD}">
      <dgm:prSet phldrT="[Текст]"/>
      <dgm:spPr/>
      <dgm:t>
        <a:bodyPr/>
        <a:lstStyle/>
        <a:p>
          <a:r>
            <a:rPr lang="ro-RO" b="1">
              <a:solidFill>
                <a:sysClr val="windowText" lastClr="000000"/>
              </a:solidFill>
              <a:latin typeface="Cambria" panose="02040503050406030204" pitchFamily="18" charset="0"/>
            </a:rPr>
            <a:t>Flashmob-uri</a:t>
          </a:r>
          <a:endParaRPr lang="ru-RU" b="1">
            <a:solidFill>
              <a:sysClr val="windowText" lastClr="000000"/>
            </a:solidFill>
            <a:latin typeface="Cambria" panose="02040503050406030204" pitchFamily="18" charset="0"/>
          </a:endParaRPr>
        </a:p>
      </dgm:t>
    </dgm:pt>
    <dgm:pt modelId="{3057F217-1374-4600-9B2E-CD0489DC2C1B}" type="parTrans" cxnId="{F933BA0B-262B-4557-BD60-9D71EDD62A5C}">
      <dgm:prSet/>
      <dgm:spPr/>
      <dgm:t>
        <a:bodyPr/>
        <a:lstStyle/>
        <a:p>
          <a:endParaRPr lang="ru-RU"/>
        </a:p>
      </dgm:t>
    </dgm:pt>
    <dgm:pt modelId="{E2F28236-6C88-4A94-A7FE-D970F6B64B67}" type="sibTrans" cxnId="{F933BA0B-262B-4557-BD60-9D71EDD62A5C}">
      <dgm:prSet/>
      <dgm:spPr/>
      <dgm:t>
        <a:bodyPr/>
        <a:lstStyle/>
        <a:p>
          <a:endParaRPr lang="ru-RU"/>
        </a:p>
      </dgm:t>
    </dgm:pt>
    <dgm:pt modelId="{5ABF05C3-BB31-43E0-861B-9B851F07C89B}">
      <dgm:prSet phldrT="[Текст]"/>
      <dgm:spPr/>
      <dgm:t>
        <a:bodyPr/>
        <a:lstStyle/>
        <a:p>
          <a:r>
            <a:rPr lang="ro-RO">
              <a:latin typeface="Cambria" panose="02040503050406030204" pitchFamily="18" charset="0"/>
            </a:rPr>
            <a:t>STOP Violenței</a:t>
          </a:r>
          <a:endParaRPr lang="ru-RU">
            <a:latin typeface="Cambria" panose="02040503050406030204" pitchFamily="18" charset="0"/>
          </a:endParaRPr>
        </a:p>
      </dgm:t>
    </dgm:pt>
    <dgm:pt modelId="{801CB6C7-BA53-4E25-BFBF-2A89F3489405}" type="parTrans" cxnId="{9E836AAE-ED8B-4E0E-A2A7-DE47487CACA3}">
      <dgm:prSet/>
      <dgm:spPr/>
      <dgm:t>
        <a:bodyPr/>
        <a:lstStyle/>
        <a:p>
          <a:endParaRPr lang="ru-RU"/>
        </a:p>
      </dgm:t>
    </dgm:pt>
    <dgm:pt modelId="{24AD3E68-124D-40FD-A79D-90300DAB83FA}" type="sibTrans" cxnId="{9E836AAE-ED8B-4E0E-A2A7-DE47487CACA3}">
      <dgm:prSet/>
      <dgm:spPr/>
      <dgm:t>
        <a:bodyPr/>
        <a:lstStyle/>
        <a:p>
          <a:endParaRPr lang="ru-RU"/>
        </a:p>
      </dgm:t>
    </dgm:pt>
    <dgm:pt modelId="{151872D9-C10F-4E21-AF11-6F14C103CA31}">
      <dgm:prSet phldrT="[Текст]"/>
      <dgm:spPr/>
      <dgm:t>
        <a:bodyPr/>
        <a:lstStyle/>
        <a:p>
          <a:r>
            <a:rPr lang="ro-RO">
              <a:latin typeface="Cambria" panose="02040503050406030204" pitchFamily="18" charset="0"/>
            </a:rPr>
            <a:t>Lasă-mă să trăiesc</a:t>
          </a:r>
          <a:endParaRPr lang="ru-RU">
            <a:latin typeface="Cambria" panose="02040503050406030204" pitchFamily="18" charset="0"/>
          </a:endParaRPr>
        </a:p>
      </dgm:t>
    </dgm:pt>
    <dgm:pt modelId="{ADD1D12C-4875-46D4-BDFD-1DEEB2E820CF}" type="parTrans" cxnId="{E905F1CE-5596-46E3-B492-2005CF026444}">
      <dgm:prSet/>
      <dgm:spPr/>
      <dgm:t>
        <a:bodyPr/>
        <a:lstStyle/>
        <a:p>
          <a:endParaRPr lang="ru-RU"/>
        </a:p>
      </dgm:t>
    </dgm:pt>
    <dgm:pt modelId="{924246C5-CF94-4E24-97B9-0AA1AF31BE04}" type="sibTrans" cxnId="{E905F1CE-5596-46E3-B492-2005CF026444}">
      <dgm:prSet/>
      <dgm:spPr/>
      <dgm:t>
        <a:bodyPr/>
        <a:lstStyle/>
        <a:p>
          <a:endParaRPr lang="ru-RU"/>
        </a:p>
      </dgm:t>
    </dgm:pt>
    <dgm:pt modelId="{2182AEFC-F09E-40CD-9558-3CF5557D4264}">
      <dgm:prSet phldrT="[Текст]"/>
      <dgm:spPr/>
      <dgm:t>
        <a:bodyPr/>
        <a:lstStyle/>
        <a:p>
          <a:r>
            <a:rPr lang="ro-RO">
              <a:latin typeface="Cambria" panose="02040503050406030204" pitchFamily="18" charset="0"/>
            </a:rPr>
            <a:t>Drogurile ucid</a:t>
          </a:r>
          <a:endParaRPr lang="ru-RU">
            <a:latin typeface="Cambria" panose="02040503050406030204" pitchFamily="18" charset="0"/>
          </a:endParaRPr>
        </a:p>
      </dgm:t>
    </dgm:pt>
    <dgm:pt modelId="{C2ABC540-3E4C-4D2A-B708-39CB2A9C7FE1}" type="parTrans" cxnId="{3A74CD70-F689-4543-8541-208388A016FD}">
      <dgm:prSet/>
      <dgm:spPr/>
      <dgm:t>
        <a:bodyPr/>
        <a:lstStyle/>
        <a:p>
          <a:endParaRPr lang="ru-RU"/>
        </a:p>
      </dgm:t>
    </dgm:pt>
    <dgm:pt modelId="{EFF9E064-F2A9-4D0F-BAD8-6C3DAE72CA89}" type="sibTrans" cxnId="{3A74CD70-F689-4543-8541-208388A016FD}">
      <dgm:prSet/>
      <dgm:spPr/>
      <dgm:t>
        <a:bodyPr/>
        <a:lstStyle/>
        <a:p>
          <a:endParaRPr lang="ru-RU"/>
        </a:p>
      </dgm:t>
    </dgm:pt>
    <dgm:pt modelId="{1A58EC87-6625-43F5-8C8F-5BB601ADA4FE}">
      <dgm:prSet phldrT="[Текст]"/>
      <dgm:spPr/>
      <dgm:t>
        <a:bodyPr/>
        <a:lstStyle/>
        <a:p>
          <a:endParaRPr lang="ru-RU" sz="1000">
            <a:latin typeface="Cambria" panose="02040503050406030204" pitchFamily="18" charset="0"/>
          </a:endParaRPr>
        </a:p>
      </dgm:t>
    </dgm:pt>
    <dgm:pt modelId="{52B83F5B-8ACF-40B6-846F-126A2105E778}" type="parTrans" cxnId="{049386BD-DEEE-4971-8704-980999823AC7}">
      <dgm:prSet/>
      <dgm:spPr/>
      <dgm:t>
        <a:bodyPr/>
        <a:lstStyle/>
        <a:p>
          <a:endParaRPr lang="ru-RU"/>
        </a:p>
      </dgm:t>
    </dgm:pt>
    <dgm:pt modelId="{3A89A1A1-F36F-4CC6-ABAD-BB78AE583BD1}" type="sibTrans" cxnId="{049386BD-DEEE-4971-8704-980999823AC7}">
      <dgm:prSet/>
      <dgm:spPr/>
      <dgm:t>
        <a:bodyPr/>
        <a:lstStyle/>
        <a:p>
          <a:endParaRPr lang="ru-RU"/>
        </a:p>
      </dgm:t>
    </dgm:pt>
    <dgm:pt modelId="{7616D35A-2B14-47C7-93D4-245B78F20681}">
      <dgm:prSet phldrT="[Текст]" custT="1"/>
      <dgm:spPr/>
      <dgm:t>
        <a:bodyPr/>
        <a:lstStyle/>
        <a:p>
          <a:r>
            <a:rPr lang="ro-RO" sz="1100">
              <a:latin typeface="Cambria" panose="02040503050406030204" pitchFamily="18" charset="0"/>
            </a:rPr>
            <a:t>Iubesc limba română-cunosc limba română</a:t>
          </a:r>
          <a:endParaRPr lang="ru-RU" sz="1100">
            <a:latin typeface="Cambria" panose="02040503050406030204" pitchFamily="18" charset="0"/>
          </a:endParaRPr>
        </a:p>
      </dgm:t>
    </dgm:pt>
    <dgm:pt modelId="{45087750-6CC0-4019-8771-671EF458A18A}" type="parTrans" cxnId="{D80CE588-B365-4920-8DAE-6F8D29003DF9}">
      <dgm:prSet/>
      <dgm:spPr/>
      <dgm:t>
        <a:bodyPr/>
        <a:lstStyle/>
        <a:p>
          <a:endParaRPr lang="ru-RU"/>
        </a:p>
      </dgm:t>
    </dgm:pt>
    <dgm:pt modelId="{82DE7B57-5EE3-4BFE-BD94-5F327A0E7269}" type="sibTrans" cxnId="{D80CE588-B365-4920-8DAE-6F8D29003DF9}">
      <dgm:prSet/>
      <dgm:spPr/>
      <dgm:t>
        <a:bodyPr/>
        <a:lstStyle/>
        <a:p>
          <a:endParaRPr lang="ru-RU"/>
        </a:p>
      </dgm:t>
    </dgm:pt>
    <dgm:pt modelId="{89DD4241-0B35-4954-B77A-43DA76E7CD2B}">
      <dgm:prSet phldrT="[Текст]"/>
      <dgm:spPr/>
      <dgm:t>
        <a:bodyPr/>
        <a:lstStyle/>
        <a:p>
          <a:r>
            <a:rPr lang="ro-RO">
              <a:latin typeface="Cambria" panose="02040503050406030204" pitchFamily="18" charset="0"/>
            </a:rPr>
            <a:t>Un arbore sădit-un sat întinerit</a:t>
          </a:r>
          <a:endParaRPr lang="ru-RU">
            <a:latin typeface="Cambria" panose="02040503050406030204" pitchFamily="18" charset="0"/>
          </a:endParaRPr>
        </a:p>
      </dgm:t>
    </dgm:pt>
    <dgm:pt modelId="{86F72F97-CB21-4524-9AAE-EE20FA83229F}" type="parTrans" cxnId="{A992A41D-9397-4C63-AC89-E0BF64B6F61C}">
      <dgm:prSet/>
      <dgm:spPr/>
      <dgm:t>
        <a:bodyPr/>
        <a:lstStyle/>
        <a:p>
          <a:endParaRPr lang="ru-RU"/>
        </a:p>
      </dgm:t>
    </dgm:pt>
    <dgm:pt modelId="{CAA116BB-84CB-499A-856B-C0EB6FC8F06D}" type="sibTrans" cxnId="{A992A41D-9397-4C63-AC89-E0BF64B6F61C}">
      <dgm:prSet/>
      <dgm:spPr/>
      <dgm:t>
        <a:bodyPr/>
        <a:lstStyle/>
        <a:p>
          <a:endParaRPr lang="ru-RU"/>
        </a:p>
      </dgm:t>
    </dgm:pt>
    <dgm:pt modelId="{D704CC52-2FD5-414E-9802-E859FAA4CE31}">
      <dgm:prSet phldrT="[Текст]"/>
      <dgm:spPr/>
      <dgm:t>
        <a:bodyPr/>
        <a:lstStyle/>
        <a:p>
          <a:r>
            <a:rPr lang="ro-RO">
              <a:latin typeface="Cambria" panose="02040503050406030204" pitchFamily="18" charset="0"/>
            </a:rPr>
            <a:t>O carte citită-o carte dăruită</a:t>
          </a:r>
          <a:endParaRPr lang="ru-RU">
            <a:latin typeface="Cambria" panose="02040503050406030204" pitchFamily="18" charset="0"/>
          </a:endParaRPr>
        </a:p>
      </dgm:t>
    </dgm:pt>
    <dgm:pt modelId="{6A98A298-EBE3-4652-B659-C6FB0BCE2372}" type="parTrans" cxnId="{6663219A-8620-484D-A053-D265D23EA73C}">
      <dgm:prSet/>
      <dgm:spPr/>
      <dgm:t>
        <a:bodyPr/>
        <a:lstStyle/>
        <a:p>
          <a:endParaRPr lang="ru-RU"/>
        </a:p>
      </dgm:t>
    </dgm:pt>
    <dgm:pt modelId="{9F80070D-6CD2-4D87-AFFE-17A7936C4B10}" type="sibTrans" cxnId="{6663219A-8620-484D-A053-D265D23EA73C}">
      <dgm:prSet/>
      <dgm:spPr/>
      <dgm:t>
        <a:bodyPr/>
        <a:lstStyle/>
        <a:p>
          <a:endParaRPr lang="ru-RU"/>
        </a:p>
      </dgm:t>
    </dgm:pt>
    <dgm:pt modelId="{FF7C49B2-0C97-4C94-8DF8-69A8C9465AB1}">
      <dgm:prSet phldrT="[Текст]"/>
      <dgm:spPr/>
      <dgm:t>
        <a:bodyPr/>
        <a:lstStyle/>
        <a:p>
          <a:r>
            <a:rPr lang="ro-RO">
              <a:latin typeface="Cambria" panose="02040503050406030204" pitchFamily="18" charset="0"/>
            </a:rPr>
            <a:t>Campania „Îmi pasă-mă implic”</a:t>
          </a:r>
          <a:endParaRPr lang="ru-RU">
            <a:latin typeface="Cambria" panose="02040503050406030204" pitchFamily="18" charset="0"/>
          </a:endParaRPr>
        </a:p>
      </dgm:t>
    </dgm:pt>
    <dgm:pt modelId="{6B8E3329-C5F2-4F15-9FC6-BCF0ADC47956}" type="parTrans" cxnId="{4B6A0D5C-9584-408B-86AE-1919B97DFD28}">
      <dgm:prSet/>
      <dgm:spPr/>
      <dgm:t>
        <a:bodyPr/>
        <a:lstStyle/>
        <a:p>
          <a:endParaRPr lang="ru-RU"/>
        </a:p>
      </dgm:t>
    </dgm:pt>
    <dgm:pt modelId="{67653B19-6E4F-417A-AFAD-B67E10E3B55C}" type="sibTrans" cxnId="{4B6A0D5C-9584-408B-86AE-1919B97DFD28}">
      <dgm:prSet/>
      <dgm:spPr/>
      <dgm:t>
        <a:bodyPr/>
        <a:lstStyle/>
        <a:p>
          <a:endParaRPr lang="ru-RU"/>
        </a:p>
      </dgm:t>
    </dgm:pt>
    <dgm:pt modelId="{6C99A847-5F34-4F9A-8A87-3D00FAB7CE54}">
      <dgm:prSet phldrT="[Текст]" custT="1"/>
      <dgm:spPr/>
      <dgm:t>
        <a:bodyPr/>
        <a:lstStyle/>
        <a:p>
          <a:r>
            <a:rPr lang="ro-RO" sz="1100">
              <a:latin typeface="Cambria" panose="02040503050406030204" pitchFamily="18" charset="0"/>
            </a:rPr>
            <a:t>TVC</a:t>
          </a:r>
          <a:endParaRPr lang="ru-RU" sz="1100">
            <a:latin typeface="Cambria" panose="02040503050406030204" pitchFamily="18" charset="0"/>
          </a:endParaRPr>
        </a:p>
      </dgm:t>
    </dgm:pt>
    <dgm:pt modelId="{0256F52F-4AC4-4812-A330-E6ADDF29D8FC}" type="parTrans" cxnId="{6E9D8F15-9AAC-4629-92C0-98100254B7B8}">
      <dgm:prSet/>
      <dgm:spPr/>
      <dgm:t>
        <a:bodyPr/>
        <a:lstStyle/>
        <a:p>
          <a:endParaRPr lang="ru-RU"/>
        </a:p>
      </dgm:t>
    </dgm:pt>
    <dgm:pt modelId="{9D258051-847C-4DA0-B443-A3C2D2952E77}" type="sibTrans" cxnId="{6E9D8F15-9AAC-4629-92C0-98100254B7B8}">
      <dgm:prSet/>
      <dgm:spPr/>
      <dgm:t>
        <a:bodyPr/>
        <a:lstStyle/>
        <a:p>
          <a:endParaRPr lang="ru-RU"/>
        </a:p>
      </dgm:t>
    </dgm:pt>
    <dgm:pt modelId="{9AAD47FE-6196-4A62-899E-7DD2CCC78C86}" type="pres">
      <dgm:prSet presAssocID="{B836978C-717E-489F-B163-D49773671DB7}" presName="Name0" presStyleCnt="0">
        <dgm:presLayoutVars>
          <dgm:dir/>
          <dgm:resizeHandles val="exact"/>
        </dgm:presLayoutVars>
      </dgm:prSet>
      <dgm:spPr/>
      <dgm:t>
        <a:bodyPr/>
        <a:lstStyle/>
        <a:p>
          <a:endParaRPr lang="ru-RU"/>
        </a:p>
      </dgm:t>
    </dgm:pt>
    <dgm:pt modelId="{9BA914C5-067D-42B6-AB78-5202BB9EA1C4}" type="pres">
      <dgm:prSet presAssocID="{8D1920C6-93F0-411F-B6FC-D67892007B94}" presName="node" presStyleLbl="node1" presStyleIdx="0" presStyleCnt="4">
        <dgm:presLayoutVars>
          <dgm:bulletEnabled val="1"/>
        </dgm:presLayoutVars>
      </dgm:prSet>
      <dgm:spPr/>
      <dgm:t>
        <a:bodyPr/>
        <a:lstStyle/>
        <a:p>
          <a:endParaRPr lang="ru-RU"/>
        </a:p>
      </dgm:t>
    </dgm:pt>
    <dgm:pt modelId="{82A001D4-3AE6-4D83-AE88-EBD77AA5F66F}" type="pres">
      <dgm:prSet presAssocID="{5413AB13-4250-4F8D-B90E-D5DE822AD869}" presName="sibTrans" presStyleCnt="0"/>
      <dgm:spPr/>
    </dgm:pt>
    <dgm:pt modelId="{32B98871-969E-48B5-B4C6-B7BC08807179}" type="pres">
      <dgm:prSet presAssocID="{5BC60AC9-980E-46EB-A14C-8F58FCA60E27}" presName="node" presStyleLbl="node1" presStyleIdx="1" presStyleCnt="4">
        <dgm:presLayoutVars>
          <dgm:bulletEnabled val="1"/>
        </dgm:presLayoutVars>
      </dgm:prSet>
      <dgm:spPr/>
      <dgm:t>
        <a:bodyPr/>
        <a:lstStyle/>
        <a:p>
          <a:endParaRPr lang="ru-RU"/>
        </a:p>
      </dgm:t>
    </dgm:pt>
    <dgm:pt modelId="{A4C0B892-5931-4769-A072-ECC99C8B34EA}" type="pres">
      <dgm:prSet presAssocID="{2361A7C9-9994-44CB-BFAA-43B59EF93441}" presName="sibTrans" presStyleCnt="0"/>
      <dgm:spPr/>
    </dgm:pt>
    <dgm:pt modelId="{045C0ED5-3BD0-47FB-9FE1-0E41A241E024}" type="pres">
      <dgm:prSet presAssocID="{1CE48280-28AC-4662-B282-5FF64ED98C24}" presName="node" presStyleLbl="node1" presStyleIdx="2" presStyleCnt="4">
        <dgm:presLayoutVars>
          <dgm:bulletEnabled val="1"/>
        </dgm:presLayoutVars>
      </dgm:prSet>
      <dgm:spPr/>
      <dgm:t>
        <a:bodyPr/>
        <a:lstStyle/>
        <a:p>
          <a:endParaRPr lang="ru-RU"/>
        </a:p>
      </dgm:t>
    </dgm:pt>
    <dgm:pt modelId="{11E9DCCE-CD3E-44D8-A347-74EC5E573E06}" type="pres">
      <dgm:prSet presAssocID="{FC22014F-FFB2-4CD9-AF1A-FC946DB7AC92}" presName="sibTrans" presStyleCnt="0"/>
      <dgm:spPr/>
    </dgm:pt>
    <dgm:pt modelId="{7A17F2EF-BE1C-4C6A-8BD7-31FA7D6825B1}" type="pres">
      <dgm:prSet presAssocID="{93B1B986-E146-46FB-B1B7-C4BAF35DD3AD}" presName="node" presStyleLbl="node1" presStyleIdx="3" presStyleCnt="4" custLinFactNeighborX="19570" custLinFactNeighborY="-2381">
        <dgm:presLayoutVars>
          <dgm:bulletEnabled val="1"/>
        </dgm:presLayoutVars>
      </dgm:prSet>
      <dgm:spPr/>
      <dgm:t>
        <a:bodyPr/>
        <a:lstStyle/>
        <a:p>
          <a:endParaRPr lang="ru-RU"/>
        </a:p>
      </dgm:t>
    </dgm:pt>
  </dgm:ptLst>
  <dgm:cxnLst>
    <dgm:cxn modelId="{3A74CD70-F689-4543-8541-208388A016FD}" srcId="{93B1B986-E146-46FB-B1B7-C4BAF35DD3AD}" destId="{2182AEFC-F09E-40CD-9558-3CF5557D4264}" srcOrd="2" destOrd="0" parTransId="{C2ABC540-3E4C-4D2A-B708-39CB2A9C7FE1}" sibTransId="{EFF9E064-F2A9-4D0F-BAD8-6C3DAE72CA89}"/>
    <dgm:cxn modelId="{89C509A5-B101-4573-854B-A2325F56E1F4}" type="presOf" srcId="{5ABF05C3-BB31-43E0-861B-9B851F07C89B}" destId="{7A17F2EF-BE1C-4C6A-8BD7-31FA7D6825B1}" srcOrd="0" destOrd="1" presId="urn:microsoft.com/office/officeart/2005/8/layout/hList6"/>
    <dgm:cxn modelId="{AAE0BBF8-E4EA-43EE-88AB-09C66BBB4496}" srcId="{5BC60AC9-980E-46EB-A14C-8F58FCA60E27}" destId="{17F91DAA-A403-462F-8B86-28AFECCEC856}" srcOrd="0" destOrd="0" parTransId="{11255E09-1C1A-4E3B-8D8A-14F525C804D1}" sibTransId="{19FC9667-A54D-4AC6-91B3-19FDBCC3B1CF}"/>
    <dgm:cxn modelId="{E4D2E51A-E9E2-4D7F-9E94-B17541DDE29C}" srcId="{B836978C-717E-489F-B163-D49773671DB7}" destId="{8D1920C6-93F0-411F-B6FC-D67892007B94}" srcOrd="0" destOrd="0" parTransId="{78BC2260-4870-4745-B2E4-5EDBDB744DE8}" sibTransId="{5413AB13-4250-4F8D-B90E-D5DE822AD869}"/>
    <dgm:cxn modelId="{42BAD5AD-17DB-42EA-A639-B2C4E4124213}" type="presOf" srcId="{7616D35A-2B14-47C7-93D4-245B78F20681}" destId="{9BA914C5-067D-42B6-AB78-5202BB9EA1C4}" srcOrd="0" destOrd="3" presId="urn:microsoft.com/office/officeart/2005/8/layout/hList6"/>
    <dgm:cxn modelId="{E8DC4D7D-3E36-4FA3-AC2D-54C65B90D63E}" srcId="{1CE48280-28AC-4662-B282-5FF64ED98C24}" destId="{1DB7DABF-125F-417D-90B7-938307AC5E0C}" srcOrd="1" destOrd="0" parTransId="{41AFE920-D521-41F1-B818-8956650A8FF0}" sibTransId="{A076E59A-ACDF-409C-8483-08EA028D9381}"/>
    <dgm:cxn modelId="{A8272119-77A9-4275-B39A-36C648582193}" type="presOf" srcId="{8D1920C6-93F0-411F-B6FC-D67892007B94}" destId="{9BA914C5-067D-42B6-AB78-5202BB9EA1C4}" srcOrd="0" destOrd="0" presId="urn:microsoft.com/office/officeart/2005/8/layout/hList6"/>
    <dgm:cxn modelId="{9E836AAE-ED8B-4E0E-A2A7-DE47487CACA3}" srcId="{93B1B986-E146-46FB-B1B7-C4BAF35DD3AD}" destId="{5ABF05C3-BB31-43E0-861B-9B851F07C89B}" srcOrd="0" destOrd="0" parTransId="{801CB6C7-BA53-4E25-BFBF-2A89F3489405}" sibTransId="{24AD3E68-124D-40FD-A79D-90300DAB83FA}"/>
    <dgm:cxn modelId="{049386BD-DEEE-4971-8704-980999823AC7}" srcId="{8D1920C6-93F0-411F-B6FC-D67892007B94}" destId="{1A58EC87-6625-43F5-8C8F-5BB601ADA4FE}" srcOrd="4" destOrd="0" parTransId="{52B83F5B-8ACF-40B6-846F-126A2105E778}" sibTransId="{3A89A1A1-F36F-4CC6-ABAD-BB78AE583BD1}"/>
    <dgm:cxn modelId="{5E0F0420-D212-473C-B321-CE44F38130FE}" srcId="{8D1920C6-93F0-411F-B6FC-D67892007B94}" destId="{E337E366-4655-4D45-A170-B724F1BC9C29}" srcOrd="1" destOrd="0" parTransId="{49919890-5539-4461-9E97-B01DB8226109}" sibTransId="{50F41B39-9ED7-419D-8D12-42EDAF4983BE}"/>
    <dgm:cxn modelId="{F933BA0B-262B-4557-BD60-9D71EDD62A5C}" srcId="{B836978C-717E-489F-B163-D49773671DB7}" destId="{93B1B986-E146-46FB-B1B7-C4BAF35DD3AD}" srcOrd="3" destOrd="0" parTransId="{3057F217-1374-4600-9B2E-CD0489DC2C1B}" sibTransId="{E2F28236-6C88-4A94-A7FE-D970F6B64B67}"/>
    <dgm:cxn modelId="{6E9D8F15-9AAC-4629-92C0-98100254B7B8}" srcId="{8D1920C6-93F0-411F-B6FC-D67892007B94}" destId="{6C99A847-5F34-4F9A-8A87-3D00FAB7CE54}" srcOrd="3" destOrd="0" parTransId="{0256F52F-4AC4-4812-A330-E6ADDF29D8FC}" sibTransId="{9D258051-847C-4DA0-B443-A3C2D2952E77}"/>
    <dgm:cxn modelId="{B9948904-A203-42BB-97BF-BF0E8E3A9B44}" type="presOf" srcId="{1A58EC87-6625-43F5-8C8F-5BB601ADA4FE}" destId="{9BA914C5-067D-42B6-AB78-5202BB9EA1C4}" srcOrd="0" destOrd="5" presId="urn:microsoft.com/office/officeart/2005/8/layout/hList6"/>
    <dgm:cxn modelId="{E905F1CE-5596-46E3-B492-2005CF026444}" srcId="{93B1B986-E146-46FB-B1B7-C4BAF35DD3AD}" destId="{151872D9-C10F-4E21-AF11-6F14C103CA31}" srcOrd="1" destOrd="0" parTransId="{ADD1D12C-4875-46D4-BDFD-1DEEB2E820CF}" sibTransId="{924246C5-CF94-4E24-97B9-0AA1AF31BE04}"/>
    <dgm:cxn modelId="{7E5066B0-ED2C-4825-B677-54EF79A43C6F}" type="presOf" srcId="{1DB7DABF-125F-417D-90B7-938307AC5E0C}" destId="{045C0ED5-3BD0-47FB-9FE1-0E41A241E024}" srcOrd="0" destOrd="2" presId="urn:microsoft.com/office/officeart/2005/8/layout/hList6"/>
    <dgm:cxn modelId="{D80CE588-B365-4920-8DAE-6F8D29003DF9}" srcId="{8D1920C6-93F0-411F-B6FC-D67892007B94}" destId="{7616D35A-2B14-47C7-93D4-245B78F20681}" srcOrd="2" destOrd="0" parTransId="{45087750-6CC0-4019-8771-671EF458A18A}" sibTransId="{82DE7B57-5EE3-4BFE-BD94-5F327A0E7269}"/>
    <dgm:cxn modelId="{7C4996EE-C841-4FB9-B9AA-151C4CE2E46A}" srcId="{8D1920C6-93F0-411F-B6FC-D67892007B94}" destId="{3AA6E596-F310-4AB9-B9B7-C5F08E1441A6}" srcOrd="0" destOrd="0" parTransId="{8C1C6FF9-AAE4-4BE3-9DA0-671E0774213D}" sibTransId="{D5E2902D-D0AD-4918-BBB5-966F290C6BDC}"/>
    <dgm:cxn modelId="{30A516DA-875C-46D8-A3FC-90A0E13EC00A}" type="presOf" srcId="{17F91DAA-A403-462F-8B86-28AFECCEC856}" destId="{32B98871-969E-48B5-B4C6-B7BC08807179}" srcOrd="0" destOrd="1" presId="urn:microsoft.com/office/officeart/2005/8/layout/hList6"/>
    <dgm:cxn modelId="{C8270B89-D545-4939-BC19-CC85FFEFF96D}" srcId="{B836978C-717E-489F-B163-D49773671DB7}" destId="{1CE48280-28AC-4662-B282-5FF64ED98C24}" srcOrd="2" destOrd="0" parTransId="{36ABCFBF-AC79-4CEC-A5F2-9F0C3334BEDF}" sibTransId="{FC22014F-FFB2-4CD9-AF1A-FC946DB7AC92}"/>
    <dgm:cxn modelId="{333FF65D-7B43-4D82-A904-932924AC74B2}" type="presOf" srcId="{6C99A847-5F34-4F9A-8A87-3D00FAB7CE54}" destId="{9BA914C5-067D-42B6-AB78-5202BB9EA1C4}" srcOrd="0" destOrd="4" presId="urn:microsoft.com/office/officeart/2005/8/layout/hList6"/>
    <dgm:cxn modelId="{6663219A-8620-484D-A053-D265D23EA73C}" srcId="{5BC60AC9-980E-46EB-A14C-8F58FCA60E27}" destId="{D704CC52-2FD5-414E-9802-E859FAA4CE31}" srcOrd="2" destOrd="0" parTransId="{6A98A298-EBE3-4652-B659-C6FB0BCE2372}" sibTransId="{9F80070D-6CD2-4D87-AFFE-17A7936C4B10}"/>
    <dgm:cxn modelId="{6E726A81-39FD-4551-83C8-AD4640A92C15}" type="presOf" srcId="{5BC60AC9-980E-46EB-A14C-8F58FCA60E27}" destId="{32B98871-969E-48B5-B4C6-B7BC08807179}" srcOrd="0" destOrd="0" presId="urn:microsoft.com/office/officeart/2005/8/layout/hList6"/>
    <dgm:cxn modelId="{8699E9BC-CA02-4F9C-8CF4-3DDCFEFBD30E}" srcId="{1CE48280-28AC-4662-B282-5FF64ED98C24}" destId="{DF3D3BDE-C8E9-4949-94D0-5A74EB73BA62}" srcOrd="0" destOrd="0" parTransId="{4DF4BD20-7E99-46B8-BB9D-401CD3FFF7D7}" sibTransId="{6493B1F3-4758-40FE-AEAA-541FCB46CA13}"/>
    <dgm:cxn modelId="{1653F803-7903-451F-A2A8-CD680116724F}" type="presOf" srcId="{DF3D3BDE-C8E9-4949-94D0-5A74EB73BA62}" destId="{045C0ED5-3BD0-47FB-9FE1-0E41A241E024}" srcOrd="0" destOrd="1" presId="urn:microsoft.com/office/officeart/2005/8/layout/hList6"/>
    <dgm:cxn modelId="{8291AC13-B863-4A51-8F12-0BD15BC3A2A6}" type="presOf" srcId="{E337E366-4655-4D45-A170-B724F1BC9C29}" destId="{9BA914C5-067D-42B6-AB78-5202BB9EA1C4}" srcOrd="0" destOrd="2" presId="urn:microsoft.com/office/officeart/2005/8/layout/hList6"/>
    <dgm:cxn modelId="{5750017A-933C-4377-9899-F2663F65E519}" type="presOf" srcId="{3AA6E596-F310-4AB9-B9B7-C5F08E1441A6}" destId="{9BA914C5-067D-42B6-AB78-5202BB9EA1C4}" srcOrd="0" destOrd="1" presId="urn:microsoft.com/office/officeart/2005/8/layout/hList6"/>
    <dgm:cxn modelId="{4F5695AB-8490-4D96-B9A6-A74F63094E29}" type="presOf" srcId="{D704CC52-2FD5-414E-9802-E859FAA4CE31}" destId="{32B98871-969E-48B5-B4C6-B7BC08807179}" srcOrd="0" destOrd="3" presId="urn:microsoft.com/office/officeart/2005/8/layout/hList6"/>
    <dgm:cxn modelId="{989C3EFB-9B83-46CD-A00B-47A07AB36054}" type="presOf" srcId="{FF7C49B2-0C97-4C94-8DF8-69A8C9465AB1}" destId="{045C0ED5-3BD0-47FB-9FE1-0E41A241E024}" srcOrd="0" destOrd="3" presId="urn:microsoft.com/office/officeart/2005/8/layout/hList6"/>
    <dgm:cxn modelId="{733FA488-A468-454D-B8B4-97E6FF17B64A}" type="presOf" srcId="{B836978C-717E-489F-B163-D49773671DB7}" destId="{9AAD47FE-6196-4A62-899E-7DD2CCC78C86}" srcOrd="0" destOrd="0" presId="urn:microsoft.com/office/officeart/2005/8/layout/hList6"/>
    <dgm:cxn modelId="{4EBC413A-448C-425A-8351-F2C6380AA107}" srcId="{B836978C-717E-489F-B163-D49773671DB7}" destId="{5BC60AC9-980E-46EB-A14C-8F58FCA60E27}" srcOrd="1" destOrd="0" parTransId="{D4CE3912-E5D7-4A29-8424-405714E38931}" sibTransId="{2361A7C9-9994-44CB-BFAA-43B59EF93441}"/>
    <dgm:cxn modelId="{D5322C07-F5E2-4B88-B734-BF23AF584C36}" type="presOf" srcId="{1CE48280-28AC-4662-B282-5FF64ED98C24}" destId="{045C0ED5-3BD0-47FB-9FE1-0E41A241E024}" srcOrd="0" destOrd="0" presId="urn:microsoft.com/office/officeart/2005/8/layout/hList6"/>
    <dgm:cxn modelId="{AF0EA4D4-155D-4DF8-81D3-6203045A8902}" type="presOf" srcId="{2182AEFC-F09E-40CD-9558-3CF5557D4264}" destId="{7A17F2EF-BE1C-4C6A-8BD7-31FA7D6825B1}" srcOrd="0" destOrd="3" presId="urn:microsoft.com/office/officeart/2005/8/layout/hList6"/>
    <dgm:cxn modelId="{18AD2260-81FB-4DB2-84C9-4DF8AD7A6237}" type="presOf" srcId="{89DD4241-0B35-4954-B77A-43DA76E7CD2B}" destId="{32B98871-969E-48B5-B4C6-B7BC08807179}" srcOrd="0" destOrd="2" presId="urn:microsoft.com/office/officeart/2005/8/layout/hList6"/>
    <dgm:cxn modelId="{4B6A0D5C-9584-408B-86AE-1919B97DFD28}" srcId="{1CE48280-28AC-4662-B282-5FF64ED98C24}" destId="{FF7C49B2-0C97-4C94-8DF8-69A8C9465AB1}" srcOrd="2" destOrd="0" parTransId="{6B8E3329-C5F2-4F15-9FC6-BCF0ADC47956}" sibTransId="{67653B19-6E4F-417A-AFAD-B67E10E3B55C}"/>
    <dgm:cxn modelId="{A6C50F89-47A7-4920-879D-F84511E0A012}" type="presOf" srcId="{93B1B986-E146-46FB-B1B7-C4BAF35DD3AD}" destId="{7A17F2EF-BE1C-4C6A-8BD7-31FA7D6825B1}" srcOrd="0" destOrd="0" presId="urn:microsoft.com/office/officeart/2005/8/layout/hList6"/>
    <dgm:cxn modelId="{A992A41D-9397-4C63-AC89-E0BF64B6F61C}" srcId="{5BC60AC9-980E-46EB-A14C-8F58FCA60E27}" destId="{89DD4241-0B35-4954-B77A-43DA76E7CD2B}" srcOrd="1" destOrd="0" parTransId="{86F72F97-CB21-4524-9AAE-EE20FA83229F}" sibTransId="{CAA116BB-84CB-499A-856B-C0EB6FC8F06D}"/>
    <dgm:cxn modelId="{C6AB29E1-393E-4B07-AF28-7C20D4655265}" type="presOf" srcId="{151872D9-C10F-4E21-AF11-6F14C103CA31}" destId="{7A17F2EF-BE1C-4C6A-8BD7-31FA7D6825B1}" srcOrd="0" destOrd="2" presId="urn:microsoft.com/office/officeart/2005/8/layout/hList6"/>
    <dgm:cxn modelId="{9FC9F6CE-6851-4AB0-A2C5-E2E466ED82A5}" type="presParOf" srcId="{9AAD47FE-6196-4A62-899E-7DD2CCC78C86}" destId="{9BA914C5-067D-42B6-AB78-5202BB9EA1C4}" srcOrd="0" destOrd="0" presId="urn:microsoft.com/office/officeart/2005/8/layout/hList6"/>
    <dgm:cxn modelId="{6278D9C5-B319-422C-ADEF-43623E2E148B}" type="presParOf" srcId="{9AAD47FE-6196-4A62-899E-7DD2CCC78C86}" destId="{82A001D4-3AE6-4D83-AE88-EBD77AA5F66F}" srcOrd="1" destOrd="0" presId="urn:microsoft.com/office/officeart/2005/8/layout/hList6"/>
    <dgm:cxn modelId="{302E1FC9-3EC9-4639-A866-A253456FE479}" type="presParOf" srcId="{9AAD47FE-6196-4A62-899E-7DD2CCC78C86}" destId="{32B98871-969E-48B5-B4C6-B7BC08807179}" srcOrd="2" destOrd="0" presId="urn:microsoft.com/office/officeart/2005/8/layout/hList6"/>
    <dgm:cxn modelId="{37433542-F263-485C-A317-BF80AAFF37B4}" type="presParOf" srcId="{9AAD47FE-6196-4A62-899E-7DD2CCC78C86}" destId="{A4C0B892-5931-4769-A072-ECC99C8B34EA}" srcOrd="3" destOrd="0" presId="urn:microsoft.com/office/officeart/2005/8/layout/hList6"/>
    <dgm:cxn modelId="{2599E55E-12AD-4B87-9073-84CA758A3EB3}" type="presParOf" srcId="{9AAD47FE-6196-4A62-899E-7DD2CCC78C86}" destId="{045C0ED5-3BD0-47FB-9FE1-0E41A241E024}" srcOrd="4" destOrd="0" presId="urn:microsoft.com/office/officeart/2005/8/layout/hList6"/>
    <dgm:cxn modelId="{24EA0FE1-A7C8-4035-A083-D387379FF346}" type="presParOf" srcId="{9AAD47FE-6196-4A62-899E-7DD2CCC78C86}" destId="{11E9DCCE-CD3E-44D8-A347-74EC5E573E06}" srcOrd="5" destOrd="0" presId="urn:microsoft.com/office/officeart/2005/8/layout/hList6"/>
    <dgm:cxn modelId="{C50FD03D-EFF8-4B7F-AD8F-A81C45DD3FF1}" type="presParOf" srcId="{9AAD47FE-6196-4A62-899E-7DD2CCC78C86}" destId="{7A17F2EF-BE1C-4C6A-8BD7-31FA7D6825B1}" srcOrd="6" destOrd="0" presId="urn:microsoft.com/office/officeart/2005/8/layout/hList6"/>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F12DB3-BF33-46E6-9F66-5658EAF0E697}" type="doc">
      <dgm:prSet loTypeId="urn:microsoft.com/office/officeart/2005/8/layout/bProcess4" loCatId="process" qsTypeId="urn:microsoft.com/office/officeart/2005/8/quickstyle/simple1" qsCatId="simple" csTypeId="urn:microsoft.com/office/officeart/2005/8/colors/colorful2" csCatId="colorful" phldr="1"/>
      <dgm:spPr/>
      <dgm:t>
        <a:bodyPr/>
        <a:lstStyle/>
        <a:p>
          <a:endParaRPr lang="ru-RU"/>
        </a:p>
      </dgm:t>
    </dgm:pt>
    <dgm:pt modelId="{49F3693E-CEE2-4FA5-968F-BD8150A88739}">
      <dgm:prSet phldrT="[Текст]"/>
      <dgm:spPr/>
      <dgm:t>
        <a:bodyPr/>
        <a:lstStyle/>
        <a:p>
          <a:r>
            <a:rPr lang="ro-RO">
              <a:latin typeface="Cambria" panose="02040503050406030204" pitchFamily="18" charset="0"/>
            </a:rPr>
            <a:t>Gala Sportului </a:t>
          </a:r>
          <a:endParaRPr lang="ru-RU">
            <a:latin typeface="Cambria" panose="02040503050406030204" pitchFamily="18" charset="0"/>
          </a:endParaRPr>
        </a:p>
      </dgm:t>
    </dgm:pt>
    <dgm:pt modelId="{CA933DD5-E7B9-459A-BD07-59C1BF09B4A1}" type="parTrans" cxnId="{E5293DF1-57F5-41D3-8B42-361F42000CCC}">
      <dgm:prSet/>
      <dgm:spPr/>
      <dgm:t>
        <a:bodyPr/>
        <a:lstStyle/>
        <a:p>
          <a:endParaRPr lang="ru-RU"/>
        </a:p>
      </dgm:t>
    </dgm:pt>
    <dgm:pt modelId="{6DC51D11-0FF5-4A0B-AC57-6DD654085971}" type="sibTrans" cxnId="{E5293DF1-57F5-41D3-8B42-361F42000CCC}">
      <dgm:prSet/>
      <dgm:spPr/>
      <dgm:t>
        <a:bodyPr/>
        <a:lstStyle/>
        <a:p>
          <a:endParaRPr lang="ru-RU"/>
        </a:p>
      </dgm:t>
    </dgm:pt>
    <dgm:pt modelId="{BFC1F4B3-3E17-4D43-9BF0-1AF9A910E9CB}">
      <dgm:prSet phldrT="[Текст]"/>
      <dgm:spPr/>
      <dgm:t>
        <a:bodyPr/>
        <a:lstStyle/>
        <a:p>
          <a:r>
            <a:rPr lang="ro-RO">
              <a:latin typeface="Cambria" panose="02040503050406030204" pitchFamily="18" charset="0"/>
            </a:rPr>
            <a:t>Cupa europeană la judo</a:t>
          </a:r>
          <a:endParaRPr lang="ru-RU">
            <a:latin typeface="Cambria" panose="02040503050406030204" pitchFamily="18" charset="0"/>
          </a:endParaRPr>
        </a:p>
      </dgm:t>
    </dgm:pt>
    <dgm:pt modelId="{217FA9BF-0F34-4815-BB8B-0CEE5A488D55}" type="parTrans" cxnId="{D4742AD3-6F6B-4C7E-8691-FBDE65A10AE9}">
      <dgm:prSet/>
      <dgm:spPr/>
      <dgm:t>
        <a:bodyPr/>
        <a:lstStyle/>
        <a:p>
          <a:endParaRPr lang="ru-RU"/>
        </a:p>
      </dgm:t>
    </dgm:pt>
    <dgm:pt modelId="{2D8CB3FD-A7B7-4AC7-9BC0-5B1905483C77}" type="sibTrans" cxnId="{D4742AD3-6F6B-4C7E-8691-FBDE65A10AE9}">
      <dgm:prSet/>
      <dgm:spPr/>
      <dgm:t>
        <a:bodyPr/>
        <a:lstStyle/>
        <a:p>
          <a:endParaRPr lang="ru-RU"/>
        </a:p>
      </dgm:t>
    </dgm:pt>
    <dgm:pt modelId="{33A58CA8-7E6C-4D98-8325-DC376B9F7C7B}">
      <dgm:prSet phldrT="[Текст]"/>
      <dgm:spPr/>
      <dgm:t>
        <a:bodyPr/>
        <a:lstStyle/>
        <a:p>
          <a:r>
            <a:rPr lang="ro-RO">
              <a:latin typeface="Cambria" panose="02040503050406030204" pitchFamily="18" charset="0"/>
            </a:rPr>
            <a:t>Campionatul lupta la brîu</a:t>
          </a:r>
          <a:endParaRPr lang="ru-RU">
            <a:latin typeface="Cambria" panose="02040503050406030204" pitchFamily="18" charset="0"/>
          </a:endParaRPr>
        </a:p>
      </dgm:t>
    </dgm:pt>
    <dgm:pt modelId="{A2D6AF64-3C42-4133-8E88-54D2E719DBE8}" type="parTrans" cxnId="{ECC1FF1C-685B-41DD-9995-D02A1DE07593}">
      <dgm:prSet/>
      <dgm:spPr/>
      <dgm:t>
        <a:bodyPr/>
        <a:lstStyle/>
        <a:p>
          <a:endParaRPr lang="ru-RU"/>
        </a:p>
      </dgm:t>
    </dgm:pt>
    <dgm:pt modelId="{37723DE3-C35B-4C9D-A491-1FE8CA2252CC}" type="sibTrans" cxnId="{ECC1FF1C-685B-41DD-9995-D02A1DE07593}">
      <dgm:prSet/>
      <dgm:spPr/>
      <dgm:t>
        <a:bodyPr/>
        <a:lstStyle/>
        <a:p>
          <a:endParaRPr lang="ru-RU"/>
        </a:p>
      </dgm:t>
    </dgm:pt>
    <dgm:pt modelId="{654C6779-96A0-4CC1-B684-7D1AD8136C39}">
      <dgm:prSet phldrT="[Текст]"/>
      <dgm:spPr/>
      <dgm:t>
        <a:bodyPr/>
        <a:lstStyle/>
        <a:p>
          <a:r>
            <a:rPr lang="ro-RO">
              <a:latin typeface="Cambria" panose="02040503050406030204" pitchFamily="18" charset="0"/>
            </a:rPr>
            <a:t>Cupa președintelui la trântă</a:t>
          </a:r>
          <a:endParaRPr lang="ru-RU">
            <a:latin typeface="Cambria" panose="02040503050406030204" pitchFamily="18" charset="0"/>
          </a:endParaRPr>
        </a:p>
      </dgm:t>
    </dgm:pt>
    <dgm:pt modelId="{A4A3780B-036F-4C40-AE3F-368D56AA4995}" type="parTrans" cxnId="{22B82FF9-FE05-4867-90CA-A894D0788853}">
      <dgm:prSet/>
      <dgm:spPr/>
      <dgm:t>
        <a:bodyPr/>
        <a:lstStyle/>
        <a:p>
          <a:endParaRPr lang="ru-RU"/>
        </a:p>
      </dgm:t>
    </dgm:pt>
    <dgm:pt modelId="{B64E61BF-B9C0-41BF-8B3E-D0B7692482D1}" type="sibTrans" cxnId="{22B82FF9-FE05-4867-90CA-A894D0788853}">
      <dgm:prSet/>
      <dgm:spPr/>
      <dgm:t>
        <a:bodyPr/>
        <a:lstStyle/>
        <a:p>
          <a:endParaRPr lang="ru-RU"/>
        </a:p>
      </dgm:t>
    </dgm:pt>
    <dgm:pt modelId="{E75E9923-E151-4846-9362-6A4D1B7E3E69}">
      <dgm:prSet phldrT="[Текст]"/>
      <dgm:spPr/>
      <dgm:t>
        <a:bodyPr/>
        <a:lstStyle/>
        <a:p>
          <a:r>
            <a:rPr lang="ro-RO">
              <a:latin typeface="Cambria" panose="02040503050406030204" pitchFamily="18" charset="0"/>
            </a:rPr>
            <a:t>Cupa președintelui la volei</a:t>
          </a:r>
          <a:endParaRPr lang="ru-RU">
            <a:latin typeface="Cambria" panose="02040503050406030204" pitchFamily="18" charset="0"/>
          </a:endParaRPr>
        </a:p>
      </dgm:t>
    </dgm:pt>
    <dgm:pt modelId="{3A9B56B6-372B-4FF7-A08F-692B8EE89647}" type="parTrans" cxnId="{C9D575AE-E7F7-4240-A672-DA1D4A65BC01}">
      <dgm:prSet/>
      <dgm:spPr/>
      <dgm:t>
        <a:bodyPr/>
        <a:lstStyle/>
        <a:p>
          <a:endParaRPr lang="ru-RU"/>
        </a:p>
      </dgm:t>
    </dgm:pt>
    <dgm:pt modelId="{142B0A1B-0CD3-4810-8017-52235DAB833D}" type="sibTrans" cxnId="{C9D575AE-E7F7-4240-A672-DA1D4A65BC01}">
      <dgm:prSet/>
      <dgm:spPr/>
      <dgm:t>
        <a:bodyPr/>
        <a:lstStyle/>
        <a:p>
          <a:endParaRPr lang="ru-RU"/>
        </a:p>
      </dgm:t>
    </dgm:pt>
    <dgm:pt modelId="{664CA99A-2C88-429B-944D-8C81CA8C35B5}">
      <dgm:prSet phldrT="[Текст]"/>
      <dgm:spPr/>
      <dgm:t>
        <a:bodyPr/>
        <a:lstStyle/>
        <a:p>
          <a:r>
            <a:rPr lang="ro-RO">
              <a:latin typeface="Cambria" panose="02040503050406030204" pitchFamily="18" charset="0"/>
            </a:rPr>
            <a:t>Cupa președintelui la footbal</a:t>
          </a:r>
          <a:endParaRPr lang="ru-RU">
            <a:latin typeface="Cambria" panose="02040503050406030204" pitchFamily="18" charset="0"/>
          </a:endParaRPr>
        </a:p>
      </dgm:t>
    </dgm:pt>
    <dgm:pt modelId="{D896BF9A-AE4A-4F7A-9846-C561C8EF0327}" type="parTrans" cxnId="{5658B141-07E2-430A-93E1-E2EDF192B4D5}">
      <dgm:prSet/>
      <dgm:spPr/>
      <dgm:t>
        <a:bodyPr/>
        <a:lstStyle/>
        <a:p>
          <a:endParaRPr lang="ru-RU"/>
        </a:p>
      </dgm:t>
    </dgm:pt>
    <dgm:pt modelId="{35CA0730-CE24-4407-B8D7-83DC0810B7A7}" type="sibTrans" cxnId="{5658B141-07E2-430A-93E1-E2EDF192B4D5}">
      <dgm:prSet/>
      <dgm:spPr/>
      <dgm:t>
        <a:bodyPr/>
        <a:lstStyle/>
        <a:p>
          <a:endParaRPr lang="ru-RU"/>
        </a:p>
      </dgm:t>
    </dgm:pt>
    <dgm:pt modelId="{14C6526A-BB11-48F3-9108-C373D4A63115}">
      <dgm:prSet phldrT="[Текст]"/>
      <dgm:spPr/>
      <dgm:t>
        <a:bodyPr/>
        <a:lstStyle/>
        <a:p>
          <a:r>
            <a:rPr lang="ro-RO">
              <a:latin typeface="Cambria" panose="02040503050406030204" pitchFamily="18" charset="0"/>
            </a:rPr>
            <a:t>Campionatul la lupte libere (seniori și tineret </a:t>
          </a:r>
          <a:endParaRPr lang="ru-RU">
            <a:latin typeface="Cambria" panose="02040503050406030204" pitchFamily="18" charset="0"/>
          </a:endParaRPr>
        </a:p>
      </dgm:t>
    </dgm:pt>
    <dgm:pt modelId="{A4C6E810-3B99-470E-8BA2-3E99DA1AE2BC}" type="parTrans" cxnId="{87BEB467-91C6-40C2-947D-12C9FF5049D5}">
      <dgm:prSet/>
      <dgm:spPr/>
      <dgm:t>
        <a:bodyPr/>
        <a:lstStyle/>
        <a:p>
          <a:endParaRPr lang="ru-RU"/>
        </a:p>
      </dgm:t>
    </dgm:pt>
    <dgm:pt modelId="{606042CE-1666-4252-8EC7-402E48F65BD9}" type="sibTrans" cxnId="{87BEB467-91C6-40C2-947D-12C9FF5049D5}">
      <dgm:prSet/>
      <dgm:spPr/>
      <dgm:t>
        <a:bodyPr/>
        <a:lstStyle/>
        <a:p>
          <a:endParaRPr lang="ru-RU"/>
        </a:p>
      </dgm:t>
    </dgm:pt>
    <dgm:pt modelId="{51F002AD-FF66-4D92-A820-F01876D2C07F}">
      <dgm:prSet phldrT="[Текст]"/>
      <dgm:spPr/>
      <dgm:t>
        <a:bodyPr/>
        <a:lstStyle/>
        <a:p>
          <a:r>
            <a:rPr lang="ro-RO">
              <a:latin typeface="Cambria" panose="02040503050406030204" pitchFamily="18" charset="0"/>
            </a:rPr>
            <a:t>Campionatul internațional și național la box</a:t>
          </a:r>
          <a:endParaRPr lang="ru-RU">
            <a:latin typeface="Cambria" panose="02040503050406030204" pitchFamily="18" charset="0"/>
          </a:endParaRPr>
        </a:p>
      </dgm:t>
    </dgm:pt>
    <dgm:pt modelId="{02A0C945-0271-4988-8942-FEF27D409B91}" type="parTrans" cxnId="{914A16FD-881E-4ACF-A978-85051166CD01}">
      <dgm:prSet/>
      <dgm:spPr/>
      <dgm:t>
        <a:bodyPr/>
        <a:lstStyle/>
        <a:p>
          <a:endParaRPr lang="ru-RU"/>
        </a:p>
      </dgm:t>
    </dgm:pt>
    <dgm:pt modelId="{29B0EAEE-4E07-48BA-A7D7-C701B8734EDE}" type="sibTrans" cxnId="{914A16FD-881E-4ACF-A978-85051166CD01}">
      <dgm:prSet/>
      <dgm:spPr/>
      <dgm:t>
        <a:bodyPr/>
        <a:lstStyle/>
        <a:p>
          <a:endParaRPr lang="ru-RU"/>
        </a:p>
      </dgm:t>
    </dgm:pt>
    <dgm:pt modelId="{89C024BF-B166-4279-A756-F7A16211EDD1}">
      <dgm:prSet phldrT="[Текст]"/>
      <dgm:spPr/>
      <dgm:t>
        <a:bodyPr/>
        <a:lstStyle/>
        <a:p>
          <a:r>
            <a:rPr lang="ro-RO">
              <a:latin typeface="Cambria" panose="02040503050406030204" pitchFamily="18" charset="0"/>
            </a:rPr>
            <a:t>Campionatul la lupte gerco-romane</a:t>
          </a:r>
          <a:endParaRPr lang="ru-RU">
            <a:latin typeface="Cambria" panose="02040503050406030204" pitchFamily="18" charset="0"/>
          </a:endParaRPr>
        </a:p>
      </dgm:t>
    </dgm:pt>
    <dgm:pt modelId="{0A8846EC-FD93-4A78-9D3E-6A1B4DC6CB6D}" type="parTrans" cxnId="{EA8D79ED-F5BE-4CF9-AC04-028BB7672C6F}">
      <dgm:prSet/>
      <dgm:spPr/>
      <dgm:t>
        <a:bodyPr/>
        <a:lstStyle/>
        <a:p>
          <a:endParaRPr lang="ru-RU"/>
        </a:p>
      </dgm:t>
    </dgm:pt>
    <dgm:pt modelId="{B3630952-DEA2-45DB-B5AD-FB036D263B81}" type="sibTrans" cxnId="{EA8D79ED-F5BE-4CF9-AC04-028BB7672C6F}">
      <dgm:prSet/>
      <dgm:spPr/>
      <dgm:t>
        <a:bodyPr/>
        <a:lstStyle/>
        <a:p>
          <a:endParaRPr lang="ru-RU"/>
        </a:p>
      </dgm:t>
    </dgm:pt>
    <dgm:pt modelId="{48027209-D0B6-485A-8A00-F874DA1A2959}" type="pres">
      <dgm:prSet presAssocID="{75F12DB3-BF33-46E6-9F66-5658EAF0E697}" presName="Name0" presStyleCnt="0">
        <dgm:presLayoutVars>
          <dgm:dir/>
          <dgm:resizeHandles/>
        </dgm:presLayoutVars>
      </dgm:prSet>
      <dgm:spPr/>
      <dgm:t>
        <a:bodyPr/>
        <a:lstStyle/>
        <a:p>
          <a:endParaRPr lang="ru-RU"/>
        </a:p>
      </dgm:t>
    </dgm:pt>
    <dgm:pt modelId="{694AB52E-2D44-4DE3-83ED-524CC0918FDC}" type="pres">
      <dgm:prSet presAssocID="{49F3693E-CEE2-4FA5-968F-BD8150A88739}" presName="compNode" presStyleCnt="0"/>
      <dgm:spPr/>
    </dgm:pt>
    <dgm:pt modelId="{843739FE-6CB0-4524-9ED7-91E68AA13448}" type="pres">
      <dgm:prSet presAssocID="{49F3693E-CEE2-4FA5-968F-BD8150A88739}" presName="dummyConnPt" presStyleCnt="0"/>
      <dgm:spPr/>
    </dgm:pt>
    <dgm:pt modelId="{0FEA738D-782F-486E-9E19-84EE1BD504D9}" type="pres">
      <dgm:prSet presAssocID="{49F3693E-CEE2-4FA5-968F-BD8150A88739}" presName="node" presStyleLbl="node1" presStyleIdx="0" presStyleCnt="9">
        <dgm:presLayoutVars>
          <dgm:bulletEnabled val="1"/>
        </dgm:presLayoutVars>
      </dgm:prSet>
      <dgm:spPr/>
      <dgm:t>
        <a:bodyPr/>
        <a:lstStyle/>
        <a:p>
          <a:endParaRPr lang="ru-RU"/>
        </a:p>
      </dgm:t>
    </dgm:pt>
    <dgm:pt modelId="{832FEF46-ABD6-4655-A915-BE3A3AE5B556}" type="pres">
      <dgm:prSet presAssocID="{6DC51D11-0FF5-4A0B-AC57-6DD654085971}" presName="sibTrans" presStyleLbl="bgSibTrans2D1" presStyleIdx="0" presStyleCnt="8"/>
      <dgm:spPr/>
      <dgm:t>
        <a:bodyPr/>
        <a:lstStyle/>
        <a:p>
          <a:endParaRPr lang="ru-RU"/>
        </a:p>
      </dgm:t>
    </dgm:pt>
    <dgm:pt modelId="{F4A495A5-F5B7-4BAB-A9E3-4727C2A518D8}" type="pres">
      <dgm:prSet presAssocID="{BFC1F4B3-3E17-4D43-9BF0-1AF9A910E9CB}" presName="compNode" presStyleCnt="0"/>
      <dgm:spPr/>
    </dgm:pt>
    <dgm:pt modelId="{A02B741A-9D84-4796-9519-EC7903FA0791}" type="pres">
      <dgm:prSet presAssocID="{BFC1F4B3-3E17-4D43-9BF0-1AF9A910E9CB}" presName="dummyConnPt" presStyleCnt="0"/>
      <dgm:spPr/>
    </dgm:pt>
    <dgm:pt modelId="{902D2149-8FA7-4723-B73B-16B1F39B0600}" type="pres">
      <dgm:prSet presAssocID="{BFC1F4B3-3E17-4D43-9BF0-1AF9A910E9CB}" presName="node" presStyleLbl="node1" presStyleIdx="1" presStyleCnt="9">
        <dgm:presLayoutVars>
          <dgm:bulletEnabled val="1"/>
        </dgm:presLayoutVars>
      </dgm:prSet>
      <dgm:spPr/>
      <dgm:t>
        <a:bodyPr/>
        <a:lstStyle/>
        <a:p>
          <a:endParaRPr lang="ru-RU"/>
        </a:p>
      </dgm:t>
    </dgm:pt>
    <dgm:pt modelId="{1CE61574-C9CF-4012-B75D-8C7E57EB3D8C}" type="pres">
      <dgm:prSet presAssocID="{2D8CB3FD-A7B7-4AC7-9BC0-5B1905483C77}" presName="sibTrans" presStyleLbl="bgSibTrans2D1" presStyleIdx="1" presStyleCnt="8"/>
      <dgm:spPr/>
      <dgm:t>
        <a:bodyPr/>
        <a:lstStyle/>
        <a:p>
          <a:endParaRPr lang="ru-RU"/>
        </a:p>
      </dgm:t>
    </dgm:pt>
    <dgm:pt modelId="{99A15630-DA90-457E-AF12-29C50E3F4F6B}" type="pres">
      <dgm:prSet presAssocID="{33A58CA8-7E6C-4D98-8325-DC376B9F7C7B}" presName="compNode" presStyleCnt="0"/>
      <dgm:spPr/>
    </dgm:pt>
    <dgm:pt modelId="{36D937FE-A292-4123-9F98-3E4524088B95}" type="pres">
      <dgm:prSet presAssocID="{33A58CA8-7E6C-4D98-8325-DC376B9F7C7B}" presName="dummyConnPt" presStyleCnt="0"/>
      <dgm:spPr/>
    </dgm:pt>
    <dgm:pt modelId="{F4F1CB51-9997-44C4-97A8-36246AF69226}" type="pres">
      <dgm:prSet presAssocID="{33A58CA8-7E6C-4D98-8325-DC376B9F7C7B}" presName="node" presStyleLbl="node1" presStyleIdx="2" presStyleCnt="9">
        <dgm:presLayoutVars>
          <dgm:bulletEnabled val="1"/>
        </dgm:presLayoutVars>
      </dgm:prSet>
      <dgm:spPr/>
      <dgm:t>
        <a:bodyPr/>
        <a:lstStyle/>
        <a:p>
          <a:endParaRPr lang="ru-RU"/>
        </a:p>
      </dgm:t>
    </dgm:pt>
    <dgm:pt modelId="{50B738D8-D40D-47E4-BF1B-02C63F08116D}" type="pres">
      <dgm:prSet presAssocID="{37723DE3-C35B-4C9D-A491-1FE8CA2252CC}" presName="sibTrans" presStyleLbl="bgSibTrans2D1" presStyleIdx="2" presStyleCnt="8"/>
      <dgm:spPr/>
      <dgm:t>
        <a:bodyPr/>
        <a:lstStyle/>
        <a:p>
          <a:endParaRPr lang="ru-RU"/>
        </a:p>
      </dgm:t>
    </dgm:pt>
    <dgm:pt modelId="{177B91A3-6B19-4F1B-BC6B-4A32C4B679CB}" type="pres">
      <dgm:prSet presAssocID="{654C6779-96A0-4CC1-B684-7D1AD8136C39}" presName="compNode" presStyleCnt="0"/>
      <dgm:spPr/>
    </dgm:pt>
    <dgm:pt modelId="{40BF20A7-BA11-4B1A-A30D-100004A65C0D}" type="pres">
      <dgm:prSet presAssocID="{654C6779-96A0-4CC1-B684-7D1AD8136C39}" presName="dummyConnPt" presStyleCnt="0"/>
      <dgm:spPr/>
    </dgm:pt>
    <dgm:pt modelId="{A019BA1D-DD8D-402F-A16F-800FDE976440}" type="pres">
      <dgm:prSet presAssocID="{654C6779-96A0-4CC1-B684-7D1AD8136C39}" presName="node" presStyleLbl="node1" presStyleIdx="3" presStyleCnt="9">
        <dgm:presLayoutVars>
          <dgm:bulletEnabled val="1"/>
        </dgm:presLayoutVars>
      </dgm:prSet>
      <dgm:spPr/>
      <dgm:t>
        <a:bodyPr/>
        <a:lstStyle/>
        <a:p>
          <a:endParaRPr lang="ru-RU"/>
        </a:p>
      </dgm:t>
    </dgm:pt>
    <dgm:pt modelId="{15B56FDA-689E-4942-BFD9-0B23B9F87EB4}" type="pres">
      <dgm:prSet presAssocID="{B64E61BF-B9C0-41BF-8B3E-D0B7692482D1}" presName="sibTrans" presStyleLbl="bgSibTrans2D1" presStyleIdx="3" presStyleCnt="8"/>
      <dgm:spPr/>
      <dgm:t>
        <a:bodyPr/>
        <a:lstStyle/>
        <a:p>
          <a:endParaRPr lang="ru-RU"/>
        </a:p>
      </dgm:t>
    </dgm:pt>
    <dgm:pt modelId="{008A96E7-295C-4078-ADFC-DC5BF9F7A191}" type="pres">
      <dgm:prSet presAssocID="{E75E9923-E151-4846-9362-6A4D1B7E3E69}" presName="compNode" presStyleCnt="0"/>
      <dgm:spPr/>
    </dgm:pt>
    <dgm:pt modelId="{A955AB66-C93D-4245-85D3-C84E8227E995}" type="pres">
      <dgm:prSet presAssocID="{E75E9923-E151-4846-9362-6A4D1B7E3E69}" presName="dummyConnPt" presStyleCnt="0"/>
      <dgm:spPr/>
    </dgm:pt>
    <dgm:pt modelId="{B43E6E7E-DBED-4E28-AF98-7944144D07D5}" type="pres">
      <dgm:prSet presAssocID="{E75E9923-E151-4846-9362-6A4D1B7E3E69}" presName="node" presStyleLbl="node1" presStyleIdx="4" presStyleCnt="9">
        <dgm:presLayoutVars>
          <dgm:bulletEnabled val="1"/>
        </dgm:presLayoutVars>
      </dgm:prSet>
      <dgm:spPr/>
      <dgm:t>
        <a:bodyPr/>
        <a:lstStyle/>
        <a:p>
          <a:endParaRPr lang="ru-RU"/>
        </a:p>
      </dgm:t>
    </dgm:pt>
    <dgm:pt modelId="{4F0D7513-8C51-4C33-B390-2419973AB3AA}" type="pres">
      <dgm:prSet presAssocID="{142B0A1B-0CD3-4810-8017-52235DAB833D}" presName="sibTrans" presStyleLbl="bgSibTrans2D1" presStyleIdx="4" presStyleCnt="8"/>
      <dgm:spPr/>
      <dgm:t>
        <a:bodyPr/>
        <a:lstStyle/>
        <a:p>
          <a:endParaRPr lang="ru-RU"/>
        </a:p>
      </dgm:t>
    </dgm:pt>
    <dgm:pt modelId="{1BB19697-5235-4B26-B766-1737106B793B}" type="pres">
      <dgm:prSet presAssocID="{664CA99A-2C88-429B-944D-8C81CA8C35B5}" presName="compNode" presStyleCnt="0"/>
      <dgm:spPr/>
    </dgm:pt>
    <dgm:pt modelId="{B436ACE8-BBE0-4940-A3C0-F6AC166384CE}" type="pres">
      <dgm:prSet presAssocID="{664CA99A-2C88-429B-944D-8C81CA8C35B5}" presName="dummyConnPt" presStyleCnt="0"/>
      <dgm:spPr/>
    </dgm:pt>
    <dgm:pt modelId="{04E4BD17-CD26-42CB-A98D-B6B16DAA65B4}" type="pres">
      <dgm:prSet presAssocID="{664CA99A-2C88-429B-944D-8C81CA8C35B5}" presName="node" presStyleLbl="node1" presStyleIdx="5" presStyleCnt="9">
        <dgm:presLayoutVars>
          <dgm:bulletEnabled val="1"/>
        </dgm:presLayoutVars>
      </dgm:prSet>
      <dgm:spPr/>
      <dgm:t>
        <a:bodyPr/>
        <a:lstStyle/>
        <a:p>
          <a:endParaRPr lang="ru-RU"/>
        </a:p>
      </dgm:t>
    </dgm:pt>
    <dgm:pt modelId="{845CE102-EA2F-43F0-B608-1BE2FE54CABC}" type="pres">
      <dgm:prSet presAssocID="{35CA0730-CE24-4407-B8D7-83DC0810B7A7}" presName="sibTrans" presStyleLbl="bgSibTrans2D1" presStyleIdx="5" presStyleCnt="8"/>
      <dgm:spPr/>
      <dgm:t>
        <a:bodyPr/>
        <a:lstStyle/>
        <a:p>
          <a:endParaRPr lang="ru-RU"/>
        </a:p>
      </dgm:t>
    </dgm:pt>
    <dgm:pt modelId="{99F1C21D-1C3D-4754-90C7-CD6383A3302E}" type="pres">
      <dgm:prSet presAssocID="{14C6526A-BB11-48F3-9108-C373D4A63115}" presName="compNode" presStyleCnt="0"/>
      <dgm:spPr/>
    </dgm:pt>
    <dgm:pt modelId="{9A6CA6AF-9A18-4F08-A99E-2300919CA8F7}" type="pres">
      <dgm:prSet presAssocID="{14C6526A-BB11-48F3-9108-C373D4A63115}" presName="dummyConnPt" presStyleCnt="0"/>
      <dgm:spPr/>
    </dgm:pt>
    <dgm:pt modelId="{E72A00B4-FCE9-4086-9ABE-09709C4682D4}" type="pres">
      <dgm:prSet presAssocID="{14C6526A-BB11-48F3-9108-C373D4A63115}" presName="node" presStyleLbl="node1" presStyleIdx="6" presStyleCnt="9">
        <dgm:presLayoutVars>
          <dgm:bulletEnabled val="1"/>
        </dgm:presLayoutVars>
      </dgm:prSet>
      <dgm:spPr/>
      <dgm:t>
        <a:bodyPr/>
        <a:lstStyle/>
        <a:p>
          <a:endParaRPr lang="ru-RU"/>
        </a:p>
      </dgm:t>
    </dgm:pt>
    <dgm:pt modelId="{1EBCD19D-184D-4D67-A84F-6C7661DC0F9B}" type="pres">
      <dgm:prSet presAssocID="{606042CE-1666-4252-8EC7-402E48F65BD9}" presName="sibTrans" presStyleLbl="bgSibTrans2D1" presStyleIdx="6" presStyleCnt="8"/>
      <dgm:spPr/>
      <dgm:t>
        <a:bodyPr/>
        <a:lstStyle/>
        <a:p>
          <a:endParaRPr lang="ru-RU"/>
        </a:p>
      </dgm:t>
    </dgm:pt>
    <dgm:pt modelId="{CE02E284-3FA4-4CDB-A253-21E7EBA92C85}" type="pres">
      <dgm:prSet presAssocID="{51F002AD-FF66-4D92-A820-F01876D2C07F}" presName="compNode" presStyleCnt="0"/>
      <dgm:spPr/>
    </dgm:pt>
    <dgm:pt modelId="{4CE8CE01-EE11-4379-808B-79BD764EA445}" type="pres">
      <dgm:prSet presAssocID="{51F002AD-FF66-4D92-A820-F01876D2C07F}" presName="dummyConnPt" presStyleCnt="0"/>
      <dgm:spPr/>
    </dgm:pt>
    <dgm:pt modelId="{B542A3FC-7405-4108-BE2D-03B5365C95B5}" type="pres">
      <dgm:prSet presAssocID="{51F002AD-FF66-4D92-A820-F01876D2C07F}" presName="node" presStyleLbl="node1" presStyleIdx="7" presStyleCnt="9">
        <dgm:presLayoutVars>
          <dgm:bulletEnabled val="1"/>
        </dgm:presLayoutVars>
      </dgm:prSet>
      <dgm:spPr/>
      <dgm:t>
        <a:bodyPr/>
        <a:lstStyle/>
        <a:p>
          <a:endParaRPr lang="ru-RU"/>
        </a:p>
      </dgm:t>
    </dgm:pt>
    <dgm:pt modelId="{57B6D0C0-15E3-4D5B-9718-83545D317DA3}" type="pres">
      <dgm:prSet presAssocID="{29B0EAEE-4E07-48BA-A7D7-C701B8734EDE}" presName="sibTrans" presStyleLbl="bgSibTrans2D1" presStyleIdx="7" presStyleCnt="8"/>
      <dgm:spPr/>
      <dgm:t>
        <a:bodyPr/>
        <a:lstStyle/>
        <a:p>
          <a:endParaRPr lang="ru-RU"/>
        </a:p>
      </dgm:t>
    </dgm:pt>
    <dgm:pt modelId="{554AEA12-F953-47E1-BF2F-E36B2C0F898C}" type="pres">
      <dgm:prSet presAssocID="{89C024BF-B166-4279-A756-F7A16211EDD1}" presName="compNode" presStyleCnt="0"/>
      <dgm:spPr/>
    </dgm:pt>
    <dgm:pt modelId="{C9E39741-F564-444B-9905-9005680A8B37}" type="pres">
      <dgm:prSet presAssocID="{89C024BF-B166-4279-A756-F7A16211EDD1}" presName="dummyConnPt" presStyleCnt="0"/>
      <dgm:spPr/>
    </dgm:pt>
    <dgm:pt modelId="{EDA53BBD-D52A-4742-8629-383B9F691696}" type="pres">
      <dgm:prSet presAssocID="{89C024BF-B166-4279-A756-F7A16211EDD1}" presName="node" presStyleLbl="node1" presStyleIdx="8" presStyleCnt="9">
        <dgm:presLayoutVars>
          <dgm:bulletEnabled val="1"/>
        </dgm:presLayoutVars>
      </dgm:prSet>
      <dgm:spPr/>
      <dgm:t>
        <a:bodyPr/>
        <a:lstStyle/>
        <a:p>
          <a:endParaRPr lang="ru-RU"/>
        </a:p>
      </dgm:t>
    </dgm:pt>
  </dgm:ptLst>
  <dgm:cxnLst>
    <dgm:cxn modelId="{CFBC85F6-CC5A-4863-B2D2-D893D5CE784E}" type="presOf" srcId="{6DC51D11-0FF5-4A0B-AC57-6DD654085971}" destId="{832FEF46-ABD6-4655-A915-BE3A3AE5B556}" srcOrd="0" destOrd="0" presId="urn:microsoft.com/office/officeart/2005/8/layout/bProcess4"/>
    <dgm:cxn modelId="{7F854233-A7A2-47F5-9675-165AD470E05D}" type="presOf" srcId="{51F002AD-FF66-4D92-A820-F01876D2C07F}" destId="{B542A3FC-7405-4108-BE2D-03B5365C95B5}" srcOrd="0" destOrd="0" presId="urn:microsoft.com/office/officeart/2005/8/layout/bProcess4"/>
    <dgm:cxn modelId="{97D51E6E-C669-4F81-B85B-E4FDAE53B6D9}" type="presOf" srcId="{B64E61BF-B9C0-41BF-8B3E-D0B7692482D1}" destId="{15B56FDA-689E-4942-BFD9-0B23B9F87EB4}" srcOrd="0" destOrd="0" presId="urn:microsoft.com/office/officeart/2005/8/layout/bProcess4"/>
    <dgm:cxn modelId="{5658B141-07E2-430A-93E1-E2EDF192B4D5}" srcId="{75F12DB3-BF33-46E6-9F66-5658EAF0E697}" destId="{664CA99A-2C88-429B-944D-8C81CA8C35B5}" srcOrd="5" destOrd="0" parTransId="{D896BF9A-AE4A-4F7A-9846-C561C8EF0327}" sibTransId="{35CA0730-CE24-4407-B8D7-83DC0810B7A7}"/>
    <dgm:cxn modelId="{BBE08986-2768-4E9F-992D-E7F5B644A3CB}" type="presOf" srcId="{654C6779-96A0-4CC1-B684-7D1AD8136C39}" destId="{A019BA1D-DD8D-402F-A16F-800FDE976440}" srcOrd="0" destOrd="0" presId="urn:microsoft.com/office/officeart/2005/8/layout/bProcess4"/>
    <dgm:cxn modelId="{E5293DF1-57F5-41D3-8B42-361F42000CCC}" srcId="{75F12DB3-BF33-46E6-9F66-5658EAF0E697}" destId="{49F3693E-CEE2-4FA5-968F-BD8150A88739}" srcOrd="0" destOrd="0" parTransId="{CA933DD5-E7B9-459A-BD07-59C1BF09B4A1}" sibTransId="{6DC51D11-0FF5-4A0B-AC57-6DD654085971}"/>
    <dgm:cxn modelId="{17E5850B-48C7-48E7-A2AC-D9BD90D1D4C8}" type="presOf" srcId="{14C6526A-BB11-48F3-9108-C373D4A63115}" destId="{E72A00B4-FCE9-4086-9ABE-09709C4682D4}" srcOrd="0" destOrd="0" presId="urn:microsoft.com/office/officeart/2005/8/layout/bProcess4"/>
    <dgm:cxn modelId="{0BEB966B-129E-4D7C-8EE7-647A0339C76D}" type="presOf" srcId="{BFC1F4B3-3E17-4D43-9BF0-1AF9A910E9CB}" destId="{902D2149-8FA7-4723-B73B-16B1F39B0600}" srcOrd="0" destOrd="0" presId="urn:microsoft.com/office/officeart/2005/8/layout/bProcess4"/>
    <dgm:cxn modelId="{47A3EABD-A19B-4E42-B8FD-67D6DF90FBB5}" type="presOf" srcId="{142B0A1B-0CD3-4810-8017-52235DAB833D}" destId="{4F0D7513-8C51-4C33-B390-2419973AB3AA}" srcOrd="0" destOrd="0" presId="urn:microsoft.com/office/officeart/2005/8/layout/bProcess4"/>
    <dgm:cxn modelId="{BB47710A-E785-4A66-996B-A6B95739C207}" type="presOf" srcId="{49F3693E-CEE2-4FA5-968F-BD8150A88739}" destId="{0FEA738D-782F-486E-9E19-84EE1BD504D9}" srcOrd="0" destOrd="0" presId="urn:microsoft.com/office/officeart/2005/8/layout/bProcess4"/>
    <dgm:cxn modelId="{AD565280-0A49-4026-82EC-378E0B99432D}" type="presOf" srcId="{2D8CB3FD-A7B7-4AC7-9BC0-5B1905483C77}" destId="{1CE61574-C9CF-4012-B75D-8C7E57EB3D8C}" srcOrd="0" destOrd="0" presId="urn:microsoft.com/office/officeart/2005/8/layout/bProcess4"/>
    <dgm:cxn modelId="{9512F2F1-EB7B-4A2B-94FD-BCD6900E0AB7}" type="presOf" srcId="{89C024BF-B166-4279-A756-F7A16211EDD1}" destId="{EDA53BBD-D52A-4742-8629-383B9F691696}" srcOrd="0" destOrd="0" presId="urn:microsoft.com/office/officeart/2005/8/layout/bProcess4"/>
    <dgm:cxn modelId="{914A16FD-881E-4ACF-A978-85051166CD01}" srcId="{75F12DB3-BF33-46E6-9F66-5658EAF0E697}" destId="{51F002AD-FF66-4D92-A820-F01876D2C07F}" srcOrd="7" destOrd="0" parTransId="{02A0C945-0271-4988-8942-FEF27D409B91}" sibTransId="{29B0EAEE-4E07-48BA-A7D7-C701B8734EDE}"/>
    <dgm:cxn modelId="{D4742AD3-6F6B-4C7E-8691-FBDE65A10AE9}" srcId="{75F12DB3-BF33-46E6-9F66-5658EAF0E697}" destId="{BFC1F4B3-3E17-4D43-9BF0-1AF9A910E9CB}" srcOrd="1" destOrd="0" parTransId="{217FA9BF-0F34-4815-BB8B-0CEE5A488D55}" sibTransId="{2D8CB3FD-A7B7-4AC7-9BC0-5B1905483C77}"/>
    <dgm:cxn modelId="{C9D575AE-E7F7-4240-A672-DA1D4A65BC01}" srcId="{75F12DB3-BF33-46E6-9F66-5658EAF0E697}" destId="{E75E9923-E151-4846-9362-6A4D1B7E3E69}" srcOrd="4" destOrd="0" parTransId="{3A9B56B6-372B-4FF7-A08F-692B8EE89647}" sibTransId="{142B0A1B-0CD3-4810-8017-52235DAB833D}"/>
    <dgm:cxn modelId="{22B82FF9-FE05-4867-90CA-A894D0788853}" srcId="{75F12DB3-BF33-46E6-9F66-5658EAF0E697}" destId="{654C6779-96A0-4CC1-B684-7D1AD8136C39}" srcOrd="3" destOrd="0" parTransId="{A4A3780B-036F-4C40-AE3F-368D56AA4995}" sibTransId="{B64E61BF-B9C0-41BF-8B3E-D0B7692482D1}"/>
    <dgm:cxn modelId="{C9196F07-A1E5-4491-911D-115461318AB6}" type="presOf" srcId="{75F12DB3-BF33-46E6-9F66-5658EAF0E697}" destId="{48027209-D0B6-485A-8A00-F874DA1A2959}" srcOrd="0" destOrd="0" presId="urn:microsoft.com/office/officeart/2005/8/layout/bProcess4"/>
    <dgm:cxn modelId="{48E04E4F-D061-49A0-A17E-7057939E52A9}" type="presOf" srcId="{33A58CA8-7E6C-4D98-8325-DC376B9F7C7B}" destId="{F4F1CB51-9997-44C4-97A8-36246AF69226}" srcOrd="0" destOrd="0" presId="urn:microsoft.com/office/officeart/2005/8/layout/bProcess4"/>
    <dgm:cxn modelId="{0AD2F676-F1F9-4A11-A308-A478B7AE0588}" type="presOf" srcId="{29B0EAEE-4E07-48BA-A7D7-C701B8734EDE}" destId="{57B6D0C0-15E3-4D5B-9718-83545D317DA3}" srcOrd="0" destOrd="0" presId="urn:microsoft.com/office/officeart/2005/8/layout/bProcess4"/>
    <dgm:cxn modelId="{EA8D79ED-F5BE-4CF9-AC04-028BB7672C6F}" srcId="{75F12DB3-BF33-46E6-9F66-5658EAF0E697}" destId="{89C024BF-B166-4279-A756-F7A16211EDD1}" srcOrd="8" destOrd="0" parTransId="{0A8846EC-FD93-4A78-9D3E-6A1B4DC6CB6D}" sibTransId="{B3630952-DEA2-45DB-B5AD-FB036D263B81}"/>
    <dgm:cxn modelId="{87BEB467-91C6-40C2-947D-12C9FF5049D5}" srcId="{75F12DB3-BF33-46E6-9F66-5658EAF0E697}" destId="{14C6526A-BB11-48F3-9108-C373D4A63115}" srcOrd="6" destOrd="0" parTransId="{A4C6E810-3B99-470E-8BA2-3E99DA1AE2BC}" sibTransId="{606042CE-1666-4252-8EC7-402E48F65BD9}"/>
    <dgm:cxn modelId="{712B982A-3F9A-4A2C-80CE-C4361729AE6F}" type="presOf" srcId="{664CA99A-2C88-429B-944D-8C81CA8C35B5}" destId="{04E4BD17-CD26-42CB-A98D-B6B16DAA65B4}" srcOrd="0" destOrd="0" presId="urn:microsoft.com/office/officeart/2005/8/layout/bProcess4"/>
    <dgm:cxn modelId="{ECC1FF1C-685B-41DD-9995-D02A1DE07593}" srcId="{75F12DB3-BF33-46E6-9F66-5658EAF0E697}" destId="{33A58CA8-7E6C-4D98-8325-DC376B9F7C7B}" srcOrd="2" destOrd="0" parTransId="{A2D6AF64-3C42-4133-8E88-54D2E719DBE8}" sibTransId="{37723DE3-C35B-4C9D-A491-1FE8CA2252CC}"/>
    <dgm:cxn modelId="{A23F9570-FE49-4D8D-9737-CDAFB2F9292C}" type="presOf" srcId="{37723DE3-C35B-4C9D-A491-1FE8CA2252CC}" destId="{50B738D8-D40D-47E4-BF1B-02C63F08116D}" srcOrd="0" destOrd="0" presId="urn:microsoft.com/office/officeart/2005/8/layout/bProcess4"/>
    <dgm:cxn modelId="{9D9EAF8A-237D-40B8-B9C6-0C56A54295AC}" type="presOf" srcId="{606042CE-1666-4252-8EC7-402E48F65BD9}" destId="{1EBCD19D-184D-4D67-A84F-6C7661DC0F9B}" srcOrd="0" destOrd="0" presId="urn:microsoft.com/office/officeart/2005/8/layout/bProcess4"/>
    <dgm:cxn modelId="{F3B352DE-73CC-4D0B-AA10-49E1548F3BC6}" type="presOf" srcId="{E75E9923-E151-4846-9362-6A4D1B7E3E69}" destId="{B43E6E7E-DBED-4E28-AF98-7944144D07D5}" srcOrd="0" destOrd="0" presId="urn:microsoft.com/office/officeart/2005/8/layout/bProcess4"/>
    <dgm:cxn modelId="{8710BC9A-CA23-4BC4-B2CC-1EA225AEE723}" type="presOf" srcId="{35CA0730-CE24-4407-B8D7-83DC0810B7A7}" destId="{845CE102-EA2F-43F0-B608-1BE2FE54CABC}" srcOrd="0" destOrd="0" presId="urn:microsoft.com/office/officeart/2005/8/layout/bProcess4"/>
    <dgm:cxn modelId="{364A0AD9-C0BE-4782-AF04-DF08C3768AD0}" type="presParOf" srcId="{48027209-D0B6-485A-8A00-F874DA1A2959}" destId="{694AB52E-2D44-4DE3-83ED-524CC0918FDC}" srcOrd="0" destOrd="0" presId="urn:microsoft.com/office/officeart/2005/8/layout/bProcess4"/>
    <dgm:cxn modelId="{72D99172-9C94-4D1C-A0A6-6E5471C41D1A}" type="presParOf" srcId="{694AB52E-2D44-4DE3-83ED-524CC0918FDC}" destId="{843739FE-6CB0-4524-9ED7-91E68AA13448}" srcOrd="0" destOrd="0" presId="urn:microsoft.com/office/officeart/2005/8/layout/bProcess4"/>
    <dgm:cxn modelId="{4B8FE648-72CA-436E-A0B8-9D4DCA7E8A81}" type="presParOf" srcId="{694AB52E-2D44-4DE3-83ED-524CC0918FDC}" destId="{0FEA738D-782F-486E-9E19-84EE1BD504D9}" srcOrd="1" destOrd="0" presId="urn:microsoft.com/office/officeart/2005/8/layout/bProcess4"/>
    <dgm:cxn modelId="{1DABD675-D2F9-43A8-B918-FB95CAB39A0C}" type="presParOf" srcId="{48027209-D0B6-485A-8A00-F874DA1A2959}" destId="{832FEF46-ABD6-4655-A915-BE3A3AE5B556}" srcOrd="1" destOrd="0" presId="urn:microsoft.com/office/officeart/2005/8/layout/bProcess4"/>
    <dgm:cxn modelId="{D7E33B17-9776-4306-ACF9-8996C257281E}" type="presParOf" srcId="{48027209-D0B6-485A-8A00-F874DA1A2959}" destId="{F4A495A5-F5B7-4BAB-A9E3-4727C2A518D8}" srcOrd="2" destOrd="0" presId="urn:microsoft.com/office/officeart/2005/8/layout/bProcess4"/>
    <dgm:cxn modelId="{2A815C64-1CC0-469D-B032-A06EB792432E}" type="presParOf" srcId="{F4A495A5-F5B7-4BAB-A9E3-4727C2A518D8}" destId="{A02B741A-9D84-4796-9519-EC7903FA0791}" srcOrd="0" destOrd="0" presId="urn:microsoft.com/office/officeart/2005/8/layout/bProcess4"/>
    <dgm:cxn modelId="{7214404C-377B-4438-9E99-D0DB40175851}" type="presParOf" srcId="{F4A495A5-F5B7-4BAB-A9E3-4727C2A518D8}" destId="{902D2149-8FA7-4723-B73B-16B1F39B0600}" srcOrd="1" destOrd="0" presId="urn:microsoft.com/office/officeart/2005/8/layout/bProcess4"/>
    <dgm:cxn modelId="{E214416D-07C9-477A-9A58-3193D0C08F29}" type="presParOf" srcId="{48027209-D0B6-485A-8A00-F874DA1A2959}" destId="{1CE61574-C9CF-4012-B75D-8C7E57EB3D8C}" srcOrd="3" destOrd="0" presId="urn:microsoft.com/office/officeart/2005/8/layout/bProcess4"/>
    <dgm:cxn modelId="{184A2085-359A-49B5-9CA6-98300697B535}" type="presParOf" srcId="{48027209-D0B6-485A-8A00-F874DA1A2959}" destId="{99A15630-DA90-457E-AF12-29C50E3F4F6B}" srcOrd="4" destOrd="0" presId="urn:microsoft.com/office/officeart/2005/8/layout/bProcess4"/>
    <dgm:cxn modelId="{104A5425-F163-4F7C-960F-312FEDF11951}" type="presParOf" srcId="{99A15630-DA90-457E-AF12-29C50E3F4F6B}" destId="{36D937FE-A292-4123-9F98-3E4524088B95}" srcOrd="0" destOrd="0" presId="urn:microsoft.com/office/officeart/2005/8/layout/bProcess4"/>
    <dgm:cxn modelId="{03A0F850-F5E0-48BB-A2A8-077E519B9E48}" type="presParOf" srcId="{99A15630-DA90-457E-AF12-29C50E3F4F6B}" destId="{F4F1CB51-9997-44C4-97A8-36246AF69226}" srcOrd="1" destOrd="0" presId="urn:microsoft.com/office/officeart/2005/8/layout/bProcess4"/>
    <dgm:cxn modelId="{FE9BEA98-B2C0-40D3-BF7E-7DDA3D0A978F}" type="presParOf" srcId="{48027209-D0B6-485A-8A00-F874DA1A2959}" destId="{50B738D8-D40D-47E4-BF1B-02C63F08116D}" srcOrd="5" destOrd="0" presId="urn:microsoft.com/office/officeart/2005/8/layout/bProcess4"/>
    <dgm:cxn modelId="{F1DF9C6E-DC7E-49AB-B083-484C40496473}" type="presParOf" srcId="{48027209-D0B6-485A-8A00-F874DA1A2959}" destId="{177B91A3-6B19-4F1B-BC6B-4A32C4B679CB}" srcOrd="6" destOrd="0" presId="urn:microsoft.com/office/officeart/2005/8/layout/bProcess4"/>
    <dgm:cxn modelId="{313D7A65-728B-4031-9EEC-9EEF3E58A9B9}" type="presParOf" srcId="{177B91A3-6B19-4F1B-BC6B-4A32C4B679CB}" destId="{40BF20A7-BA11-4B1A-A30D-100004A65C0D}" srcOrd="0" destOrd="0" presId="urn:microsoft.com/office/officeart/2005/8/layout/bProcess4"/>
    <dgm:cxn modelId="{1BA8FECC-47D2-436B-85C6-B562F436E3A4}" type="presParOf" srcId="{177B91A3-6B19-4F1B-BC6B-4A32C4B679CB}" destId="{A019BA1D-DD8D-402F-A16F-800FDE976440}" srcOrd="1" destOrd="0" presId="urn:microsoft.com/office/officeart/2005/8/layout/bProcess4"/>
    <dgm:cxn modelId="{0C3AA3E4-2303-42D3-85D4-2D00B929A440}" type="presParOf" srcId="{48027209-D0B6-485A-8A00-F874DA1A2959}" destId="{15B56FDA-689E-4942-BFD9-0B23B9F87EB4}" srcOrd="7" destOrd="0" presId="urn:microsoft.com/office/officeart/2005/8/layout/bProcess4"/>
    <dgm:cxn modelId="{E4690A92-0A70-4C07-849A-E73940B945C7}" type="presParOf" srcId="{48027209-D0B6-485A-8A00-F874DA1A2959}" destId="{008A96E7-295C-4078-ADFC-DC5BF9F7A191}" srcOrd="8" destOrd="0" presId="urn:microsoft.com/office/officeart/2005/8/layout/bProcess4"/>
    <dgm:cxn modelId="{B08754F0-4AD0-4E1A-9F44-F41A83B352E2}" type="presParOf" srcId="{008A96E7-295C-4078-ADFC-DC5BF9F7A191}" destId="{A955AB66-C93D-4245-85D3-C84E8227E995}" srcOrd="0" destOrd="0" presId="urn:microsoft.com/office/officeart/2005/8/layout/bProcess4"/>
    <dgm:cxn modelId="{89F4DF6E-308A-4074-A087-7A6E1D9A5FCD}" type="presParOf" srcId="{008A96E7-295C-4078-ADFC-DC5BF9F7A191}" destId="{B43E6E7E-DBED-4E28-AF98-7944144D07D5}" srcOrd="1" destOrd="0" presId="urn:microsoft.com/office/officeart/2005/8/layout/bProcess4"/>
    <dgm:cxn modelId="{BEBA631E-4452-4FDB-9CD2-1A69B613B36F}" type="presParOf" srcId="{48027209-D0B6-485A-8A00-F874DA1A2959}" destId="{4F0D7513-8C51-4C33-B390-2419973AB3AA}" srcOrd="9" destOrd="0" presId="urn:microsoft.com/office/officeart/2005/8/layout/bProcess4"/>
    <dgm:cxn modelId="{BDE99382-A6D9-47F1-AEC4-A64710FE5D3C}" type="presParOf" srcId="{48027209-D0B6-485A-8A00-F874DA1A2959}" destId="{1BB19697-5235-4B26-B766-1737106B793B}" srcOrd="10" destOrd="0" presId="urn:microsoft.com/office/officeart/2005/8/layout/bProcess4"/>
    <dgm:cxn modelId="{060D81AA-B36B-479B-B0D1-991048640C5E}" type="presParOf" srcId="{1BB19697-5235-4B26-B766-1737106B793B}" destId="{B436ACE8-BBE0-4940-A3C0-F6AC166384CE}" srcOrd="0" destOrd="0" presId="urn:microsoft.com/office/officeart/2005/8/layout/bProcess4"/>
    <dgm:cxn modelId="{104ED8C6-2524-4BCE-A247-73E447458103}" type="presParOf" srcId="{1BB19697-5235-4B26-B766-1737106B793B}" destId="{04E4BD17-CD26-42CB-A98D-B6B16DAA65B4}" srcOrd="1" destOrd="0" presId="urn:microsoft.com/office/officeart/2005/8/layout/bProcess4"/>
    <dgm:cxn modelId="{0BE96B5A-8B44-468C-BE47-3B58C2AB165B}" type="presParOf" srcId="{48027209-D0B6-485A-8A00-F874DA1A2959}" destId="{845CE102-EA2F-43F0-B608-1BE2FE54CABC}" srcOrd="11" destOrd="0" presId="urn:microsoft.com/office/officeart/2005/8/layout/bProcess4"/>
    <dgm:cxn modelId="{DD86AE96-EF49-4640-A50E-7798E05DA35A}" type="presParOf" srcId="{48027209-D0B6-485A-8A00-F874DA1A2959}" destId="{99F1C21D-1C3D-4754-90C7-CD6383A3302E}" srcOrd="12" destOrd="0" presId="urn:microsoft.com/office/officeart/2005/8/layout/bProcess4"/>
    <dgm:cxn modelId="{29A19EF3-1099-4459-BA92-7820B687C048}" type="presParOf" srcId="{99F1C21D-1C3D-4754-90C7-CD6383A3302E}" destId="{9A6CA6AF-9A18-4F08-A99E-2300919CA8F7}" srcOrd="0" destOrd="0" presId="urn:microsoft.com/office/officeart/2005/8/layout/bProcess4"/>
    <dgm:cxn modelId="{602DE636-CD47-42BE-B21A-0D307E16A76A}" type="presParOf" srcId="{99F1C21D-1C3D-4754-90C7-CD6383A3302E}" destId="{E72A00B4-FCE9-4086-9ABE-09709C4682D4}" srcOrd="1" destOrd="0" presId="urn:microsoft.com/office/officeart/2005/8/layout/bProcess4"/>
    <dgm:cxn modelId="{481613AF-7B6F-4A6E-8434-734225FBEAEB}" type="presParOf" srcId="{48027209-D0B6-485A-8A00-F874DA1A2959}" destId="{1EBCD19D-184D-4D67-A84F-6C7661DC0F9B}" srcOrd="13" destOrd="0" presId="urn:microsoft.com/office/officeart/2005/8/layout/bProcess4"/>
    <dgm:cxn modelId="{6F22C2AD-49A8-473C-AE14-9B54C829D985}" type="presParOf" srcId="{48027209-D0B6-485A-8A00-F874DA1A2959}" destId="{CE02E284-3FA4-4CDB-A253-21E7EBA92C85}" srcOrd="14" destOrd="0" presId="urn:microsoft.com/office/officeart/2005/8/layout/bProcess4"/>
    <dgm:cxn modelId="{BFCED28F-A105-47E5-B898-C24081B78713}" type="presParOf" srcId="{CE02E284-3FA4-4CDB-A253-21E7EBA92C85}" destId="{4CE8CE01-EE11-4379-808B-79BD764EA445}" srcOrd="0" destOrd="0" presId="urn:microsoft.com/office/officeart/2005/8/layout/bProcess4"/>
    <dgm:cxn modelId="{16D1ADFB-02BD-4308-BFE4-98B668DD76E9}" type="presParOf" srcId="{CE02E284-3FA4-4CDB-A253-21E7EBA92C85}" destId="{B542A3FC-7405-4108-BE2D-03B5365C95B5}" srcOrd="1" destOrd="0" presId="urn:microsoft.com/office/officeart/2005/8/layout/bProcess4"/>
    <dgm:cxn modelId="{1A1C983A-3EEE-4C4E-AAFC-B3E2D142A9EE}" type="presParOf" srcId="{48027209-D0B6-485A-8A00-F874DA1A2959}" destId="{57B6D0C0-15E3-4D5B-9718-83545D317DA3}" srcOrd="15" destOrd="0" presId="urn:microsoft.com/office/officeart/2005/8/layout/bProcess4"/>
    <dgm:cxn modelId="{D1291DC2-1C83-4AF8-969F-CDC6AA61BA94}" type="presParOf" srcId="{48027209-D0B6-485A-8A00-F874DA1A2959}" destId="{554AEA12-F953-47E1-BF2F-E36B2C0F898C}" srcOrd="16" destOrd="0" presId="urn:microsoft.com/office/officeart/2005/8/layout/bProcess4"/>
    <dgm:cxn modelId="{3D75E5D7-81DB-48E4-853C-ED38745E8B20}" type="presParOf" srcId="{554AEA12-F953-47E1-BF2F-E36B2C0F898C}" destId="{C9E39741-F564-444B-9905-9005680A8B37}" srcOrd="0" destOrd="0" presId="urn:microsoft.com/office/officeart/2005/8/layout/bProcess4"/>
    <dgm:cxn modelId="{4346529B-9D3E-4376-9CF2-0419525A7AF2}" type="presParOf" srcId="{554AEA12-F953-47E1-BF2F-E36B2C0F898C}" destId="{EDA53BBD-D52A-4742-8629-383B9F691696}" srcOrd="1" destOrd="0" presId="urn:microsoft.com/office/officeart/2005/8/layout/bProcess4"/>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CB476A-3454-4B4E-AC9D-E93CCF1209DC}">
      <dsp:nvSpPr>
        <dsp:cNvPr id="0" name=""/>
        <dsp:cNvSpPr/>
      </dsp:nvSpPr>
      <dsp:spPr>
        <a:xfrm>
          <a:off x="282864" y="1760039"/>
          <a:ext cx="1757450" cy="66870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o-RO" sz="1200" b="1" kern="1200">
              <a:latin typeface="Cambria" panose="02040503050406030204" pitchFamily="18" charset="0"/>
            </a:rPr>
            <a:t>Fondator Consiliul Raional </a:t>
          </a:r>
          <a:endParaRPr lang="ru-RU" sz="1200" b="1" kern="1200">
            <a:latin typeface="Cambria" panose="02040503050406030204" pitchFamily="18" charset="0"/>
          </a:endParaRPr>
        </a:p>
      </dsp:txBody>
      <dsp:txXfrm>
        <a:off x="302450" y="1779625"/>
        <a:ext cx="1718278" cy="629529"/>
      </dsp:txXfrm>
    </dsp:sp>
    <dsp:sp modelId="{E490DB38-E55B-4015-8C27-5C216D04D9A7}">
      <dsp:nvSpPr>
        <dsp:cNvPr id="0" name=""/>
        <dsp:cNvSpPr/>
      </dsp:nvSpPr>
      <dsp:spPr>
        <a:xfrm rot="17500715">
          <a:off x="1743609" y="1645785"/>
          <a:ext cx="941024" cy="22741"/>
        </a:xfrm>
        <a:custGeom>
          <a:avLst/>
          <a:gdLst/>
          <a:ahLst/>
          <a:cxnLst/>
          <a:rect l="0" t="0" r="0" b="0"/>
          <a:pathLst>
            <a:path>
              <a:moveTo>
                <a:pt x="0" y="11370"/>
              </a:moveTo>
              <a:lnTo>
                <a:pt x="941024"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90596" y="1633630"/>
        <a:ext cx="47051" cy="47051"/>
      </dsp:txXfrm>
    </dsp:sp>
    <dsp:sp modelId="{573D8D64-39D4-47A1-978F-44637CEA2C20}">
      <dsp:nvSpPr>
        <dsp:cNvPr id="0" name=""/>
        <dsp:cNvSpPr/>
      </dsp:nvSpPr>
      <dsp:spPr>
        <a:xfrm>
          <a:off x="2387928" y="1002663"/>
          <a:ext cx="1601849" cy="43451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o-RO" sz="1100" b="1" kern="1200">
              <a:latin typeface="Cambria" panose="02040503050406030204" pitchFamily="18" charset="0"/>
            </a:rPr>
            <a:t>Instituții publice </a:t>
          </a:r>
          <a:endParaRPr lang="ru-RU" sz="1100" b="1" kern="1200">
            <a:latin typeface="Cambria" panose="02040503050406030204" pitchFamily="18" charset="0"/>
          </a:endParaRPr>
        </a:p>
      </dsp:txBody>
      <dsp:txXfrm>
        <a:off x="2400655" y="1015390"/>
        <a:ext cx="1576395" cy="409063"/>
      </dsp:txXfrm>
    </dsp:sp>
    <dsp:sp modelId="{A545931D-CDFB-4715-983F-50D2E7CD46C9}">
      <dsp:nvSpPr>
        <dsp:cNvPr id="0" name=""/>
        <dsp:cNvSpPr/>
      </dsp:nvSpPr>
      <dsp:spPr>
        <a:xfrm rot="17350740">
          <a:off x="3634525" y="708856"/>
          <a:ext cx="1058119" cy="22741"/>
        </a:xfrm>
        <a:custGeom>
          <a:avLst/>
          <a:gdLst/>
          <a:ahLst/>
          <a:cxnLst/>
          <a:rect l="0" t="0" r="0" b="0"/>
          <a:pathLst>
            <a:path>
              <a:moveTo>
                <a:pt x="0" y="11370"/>
              </a:moveTo>
              <a:lnTo>
                <a:pt x="1058119"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37132" y="693774"/>
        <a:ext cx="52905" cy="52905"/>
      </dsp:txXfrm>
    </dsp:sp>
    <dsp:sp modelId="{2E31CC8C-1E8A-42B9-9A67-BAF193E77C27}">
      <dsp:nvSpPr>
        <dsp:cNvPr id="0" name=""/>
        <dsp:cNvSpPr/>
      </dsp:nvSpPr>
      <dsp:spPr>
        <a:xfrm>
          <a:off x="4337392" y="3273"/>
          <a:ext cx="1805560" cy="43451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latin typeface="Cambria" panose="02040503050406030204" pitchFamily="18" charset="0"/>
            </a:rPr>
            <a:t>CRC Conacul Manuc Bey </a:t>
          </a:r>
          <a:endParaRPr lang="ru-RU" sz="1000" kern="1200">
            <a:latin typeface="Cambria" panose="02040503050406030204" pitchFamily="18" charset="0"/>
          </a:endParaRPr>
        </a:p>
      </dsp:txBody>
      <dsp:txXfrm>
        <a:off x="4350119" y="16000"/>
        <a:ext cx="1780106" cy="409063"/>
      </dsp:txXfrm>
    </dsp:sp>
    <dsp:sp modelId="{9CF327F1-C3EA-4DE5-89A6-0385E4ED2C42}">
      <dsp:nvSpPr>
        <dsp:cNvPr id="0" name=""/>
        <dsp:cNvSpPr/>
      </dsp:nvSpPr>
      <dsp:spPr>
        <a:xfrm rot="18289469">
          <a:off x="3859229" y="958704"/>
          <a:ext cx="608712" cy="22741"/>
        </a:xfrm>
        <a:custGeom>
          <a:avLst/>
          <a:gdLst/>
          <a:ahLst/>
          <a:cxnLst/>
          <a:rect l="0" t="0" r="0" b="0"/>
          <a:pathLst>
            <a:path>
              <a:moveTo>
                <a:pt x="0" y="11370"/>
              </a:moveTo>
              <a:lnTo>
                <a:pt x="608712"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48367" y="954857"/>
        <a:ext cx="30435" cy="30435"/>
      </dsp:txXfrm>
    </dsp:sp>
    <dsp:sp modelId="{47873C9B-C59A-41B8-8062-93B0E7F1753E}">
      <dsp:nvSpPr>
        <dsp:cNvPr id="0" name=""/>
        <dsp:cNvSpPr/>
      </dsp:nvSpPr>
      <dsp:spPr>
        <a:xfrm>
          <a:off x="4337392" y="502968"/>
          <a:ext cx="1814198" cy="43451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o-RO" sz="900" kern="1200">
              <a:latin typeface="Cambria" panose="02040503050406030204" pitchFamily="18" charset="0"/>
            </a:rPr>
            <a:t>Centrul Raional de Tineret Hîncești</a:t>
          </a:r>
          <a:endParaRPr lang="ru-RU" sz="900" kern="1200">
            <a:latin typeface="Cambria" panose="02040503050406030204" pitchFamily="18" charset="0"/>
          </a:endParaRPr>
        </a:p>
      </dsp:txBody>
      <dsp:txXfrm>
        <a:off x="4350119" y="515695"/>
        <a:ext cx="1788744" cy="409063"/>
      </dsp:txXfrm>
    </dsp:sp>
    <dsp:sp modelId="{2540E2D8-17C2-48B6-9ABA-3919B112BDFA}">
      <dsp:nvSpPr>
        <dsp:cNvPr id="0" name=""/>
        <dsp:cNvSpPr/>
      </dsp:nvSpPr>
      <dsp:spPr>
        <a:xfrm>
          <a:off x="3989778" y="1208551"/>
          <a:ext cx="347614" cy="22741"/>
        </a:xfrm>
        <a:custGeom>
          <a:avLst/>
          <a:gdLst/>
          <a:ahLst/>
          <a:cxnLst/>
          <a:rect l="0" t="0" r="0" b="0"/>
          <a:pathLst>
            <a:path>
              <a:moveTo>
                <a:pt x="0" y="11370"/>
              </a:moveTo>
              <a:lnTo>
                <a:pt x="347614"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54894" y="1211232"/>
        <a:ext cx="17380" cy="17380"/>
      </dsp:txXfrm>
    </dsp:sp>
    <dsp:sp modelId="{16D840C5-CC43-4D6B-BF2C-2D5E8F0C8830}">
      <dsp:nvSpPr>
        <dsp:cNvPr id="0" name=""/>
        <dsp:cNvSpPr/>
      </dsp:nvSpPr>
      <dsp:spPr>
        <a:xfrm>
          <a:off x="4337392" y="1002663"/>
          <a:ext cx="1796887" cy="43451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o-RO" sz="900" kern="1200">
              <a:latin typeface="Cambria" panose="02040503050406030204" pitchFamily="18" charset="0"/>
            </a:rPr>
            <a:t>Centrul raional maternal </a:t>
          </a:r>
        </a:p>
        <a:p>
          <a:pPr lvl="0" algn="ctr" defTabSz="400050">
            <a:lnSpc>
              <a:spcPct val="90000"/>
            </a:lnSpc>
            <a:spcBef>
              <a:spcPct val="0"/>
            </a:spcBef>
            <a:spcAft>
              <a:spcPct val="35000"/>
            </a:spcAft>
          </a:pPr>
          <a:r>
            <a:rPr lang="ro-RO" sz="900" kern="1200">
              <a:latin typeface="Cambria" panose="02040503050406030204" pitchFamily="18" charset="0"/>
            </a:rPr>
            <a:t>„PRO-FEMINA””</a:t>
          </a:r>
          <a:endParaRPr lang="ru-RU" sz="900" kern="1200">
            <a:latin typeface="Cambria" panose="02040503050406030204" pitchFamily="18" charset="0"/>
          </a:endParaRPr>
        </a:p>
      </dsp:txBody>
      <dsp:txXfrm>
        <a:off x="4350119" y="1015390"/>
        <a:ext cx="1771433" cy="409063"/>
      </dsp:txXfrm>
    </dsp:sp>
    <dsp:sp modelId="{D90C3EB8-75D4-4B4C-9FCC-9DDAAF824182}">
      <dsp:nvSpPr>
        <dsp:cNvPr id="0" name=""/>
        <dsp:cNvSpPr/>
      </dsp:nvSpPr>
      <dsp:spPr>
        <a:xfrm rot="3310531">
          <a:off x="3859229" y="1458399"/>
          <a:ext cx="608712" cy="22741"/>
        </a:xfrm>
        <a:custGeom>
          <a:avLst/>
          <a:gdLst/>
          <a:ahLst/>
          <a:cxnLst/>
          <a:rect l="0" t="0" r="0" b="0"/>
          <a:pathLst>
            <a:path>
              <a:moveTo>
                <a:pt x="0" y="11370"/>
              </a:moveTo>
              <a:lnTo>
                <a:pt x="608712"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48367" y="1454552"/>
        <a:ext cx="30435" cy="30435"/>
      </dsp:txXfrm>
    </dsp:sp>
    <dsp:sp modelId="{B2D0F8E2-B04F-459D-87FF-21F18E11129B}">
      <dsp:nvSpPr>
        <dsp:cNvPr id="0" name=""/>
        <dsp:cNvSpPr/>
      </dsp:nvSpPr>
      <dsp:spPr>
        <a:xfrm>
          <a:off x="4337392" y="1502359"/>
          <a:ext cx="1790899" cy="43451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b="0" kern="1200">
              <a:latin typeface="Cambria" panose="02040503050406030204" pitchFamily="18" charset="0"/>
            </a:rPr>
            <a:t>Centrul de servicii pentru copii cu disabilități Pasarea Albastră</a:t>
          </a:r>
          <a:endParaRPr lang="ru-RU" sz="1000" b="0" kern="1200">
            <a:latin typeface="Cambria" panose="02040503050406030204" pitchFamily="18" charset="0"/>
          </a:endParaRPr>
        </a:p>
      </dsp:txBody>
      <dsp:txXfrm>
        <a:off x="4350119" y="1515086"/>
        <a:ext cx="1765445" cy="409063"/>
      </dsp:txXfrm>
    </dsp:sp>
    <dsp:sp modelId="{EF9353E4-9CE5-40BF-B3C7-1B98A90ACF57}">
      <dsp:nvSpPr>
        <dsp:cNvPr id="0" name=""/>
        <dsp:cNvSpPr/>
      </dsp:nvSpPr>
      <dsp:spPr>
        <a:xfrm rot="4249260">
          <a:off x="3634525" y="1708247"/>
          <a:ext cx="1058119" cy="22741"/>
        </a:xfrm>
        <a:custGeom>
          <a:avLst/>
          <a:gdLst/>
          <a:ahLst/>
          <a:cxnLst/>
          <a:rect l="0" t="0" r="0" b="0"/>
          <a:pathLst>
            <a:path>
              <a:moveTo>
                <a:pt x="0" y="11370"/>
              </a:moveTo>
              <a:lnTo>
                <a:pt x="1058119"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37132" y="1693165"/>
        <a:ext cx="52905" cy="52905"/>
      </dsp:txXfrm>
    </dsp:sp>
    <dsp:sp modelId="{77DE9068-39CB-4BB4-BB35-0EA671D1E770}">
      <dsp:nvSpPr>
        <dsp:cNvPr id="0" name=""/>
        <dsp:cNvSpPr/>
      </dsp:nvSpPr>
      <dsp:spPr>
        <a:xfrm>
          <a:off x="4337392" y="2002054"/>
          <a:ext cx="1780071" cy="43451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latin typeface="Cambria" panose="02040503050406030204" pitchFamily="18" charset="0"/>
            </a:rPr>
            <a:t>Azilul pentru persoane vîrstnice Sarata Galbenă</a:t>
          </a:r>
          <a:endParaRPr lang="ru-RU" sz="1000" kern="1200">
            <a:latin typeface="Cambria" panose="02040503050406030204" pitchFamily="18" charset="0"/>
          </a:endParaRPr>
        </a:p>
      </dsp:txBody>
      <dsp:txXfrm>
        <a:off x="4350119" y="2014781"/>
        <a:ext cx="1754617" cy="409063"/>
      </dsp:txXfrm>
    </dsp:sp>
    <dsp:sp modelId="{E2E54E28-A2FB-4414-8C03-6E4DB6884475}">
      <dsp:nvSpPr>
        <dsp:cNvPr id="0" name=""/>
        <dsp:cNvSpPr/>
      </dsp:nvSpPr>
      <dsp:spPr>
        <a:xfrm rot="4099285">
          <a:off x="1743609" y="2520252"/>
          <a:ext cx="941024" cy="22741"/>
        </a:xfrm>
        <a:custGeom>
          <a:avLst/>
          <a:gdLst/>
          <a:ahLst/>
          <a:cxnLst/>
          <a:rect l="0" t="0" r="0" b="0"/>
          <a:pathLst>
            <a:path>
              <a:moveTo>
                <a:pt x="0" y="11370"/>
              </a:moveTo>
              <a:lnTo>
                <a:pt x="941024"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90596" y="2508097"/>
        <a:ext cx="47051" cy="47051"/>
      </dsp:txXfrm>
    </dsp:sp>
    <dsp:sp modelId="{C4CD7435-F4DC-4C72-9169-D6F5BD53A304}">
      <dsp:nvSpPr>
        <dsp:cNvPr id="0" name=""/>
        <dsp:cNvSpPr/>
      </dsp:nvSpPr>
      <dsp:spPr>
        <a:xfrm>
          <a:off x="2387928" y="2751597"/>
          <a:ext cx="1610244" cy="43451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o-RO" sz="1100" b="1" kern="1200">
              <a:latin typeface="Cambria" panose="02040503050406030204" pitchFamily="18" charset="0"/>
            </a:rPr>
            <a:t>Întreprinderi Municipale</a:t>
          </a:r>
          <a:endParaRPr lang="ru-RU" sz="1100" b="1" kern="1200">
            <a:latin typeface="Cambria" panose="02040503050406030204" pitchFamily="18" charset="0"/>
          </a:endParaRPr>
        </a:p>
      </dsp:txBody>
      <dsp:txXfrm>
        <a:off x="2400655" y="2764324"/>
        <a:ext cx="1584790" cy="409063"/>
      </dsp:txXfrm>
    </dsp:sp>
    <dsp:sp modelId="{7488BFBF-104D-4C75-8D88-3571EC3ABAB9}">
      <dsp:nvSpPr>
        <dsp:cNvPr id="0" name=""/>
        <dsp:cNvSpPr/>
      </dsp:nvSpPr>
      <dsp:spPr>
        <a:xfrm rot="19457599">
          <a:off x="3957936" y="2832561"/>
          <a:ext cx="428088" cy="22741"/>
        </a:xfrm>
        <a:custGeom>
          <a:avLst/>
          <a:gdLst/>
          <a:ahLst/>
          <a:cxnLst/>
          <a:rect l="0" t="0" r="0" b="0"/>
          <a:pathLst>
            <a:path>
              <a:moveTo>
                <a:pt x="0" y="11370"/>
              </a:moveTo>
              <a:lnTo>
                <a:pt x="428088"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61277" y="2833230"/>
        <a:ext cx="21404" cy="21404"/>
      </dsp:txXfrm>
    </dsp:sp>
    <dsp:sp modelId="{F79A7DD5-36C1-49F4-8A87-8FAC8EC2B505}">
      <dsp:nvSpPr>
        <dsp:cNvPr id="0" name=""/>
        <dsp:cNvSpPr/>
      </dsp:nvSpPr>
      <dsp:spPr>
        <a:xfrm>
          <a:off x="4345787" y="2501749"/>
          <a:ext cx="1764107" cy="43451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latin typeface="Cambria" panose="02040503050406030204" pitchFamily="18" charset="0"/>
            </a:rPr>
            <a:t>Centrul Stomatologic Raional Hîncești</a:t>
          </a:r>
          <a:endParaRPr lang="ru-RU" sz="1000" kern="1200">
            <a:latin typeface="Cambria" panose="02040503050406030204" pitchFamily="18" charset="0"/>
          </a:endParaRPr>
        </a:p>
      </dsp:txBody>
      <dsp:txXfrm>
        <a:off x="4358514" y="2514476"/>
        <a:ext cx="1738653" cy="409063"/>
      </dsp:txXfrm>
    </dsp:sp>
    <dsp:sp modelId="{70509BBE-844D-422D-A52B-3E4D1E82A80F}">
      <dsp:nvSpPr>
        <dsp:cNvPr id="0" name=""/>
        <dsp:cNvSpPr/>
      </dsp:nvSpPr>
      <dsp:spPr>
        <a:xfrm rot="2142401">
          <a:off x="3957936" y="3082409"/>
          <a:ext cx="428088" cy="22741"/>
        </a:xfrm>
        <a:custGeom>
          <a:avLst/>
          <a:gdLst/>
          <a:ahLst/>
          <a:cxnLst/>
          <a:rect l="0" t="0" r="0" b="0"/>
          <a:pathLst>
            <a:path>
              <a:moveTo>
                <a:pt x="0" y="11370"/>
              </a:moveTo>
              <a:lnTo>
                <a:pt x="428088"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61277" y="3083078"/>
        <a:ext cx="21404" cy="21404"/>
      </dsp:txXfrm>
    </dsp:sp>
    <dsp:sp modelId="{2A814C89-A650-4795-B363-20144B111A53}">
      <dsp:nvSpPr>
        <dsp:cNvPr id="0" name=""/>
        <dsp:cNvSpPr/>
      </dsp:nvSpPr>
      <dsp:spPr>
        <a:xfrm>
          <a:off x="4345787" y="3001445"/>
          <a:ext cx="1768513" cy="43451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latin typeface="Cambria" panose="02040503050406030204" pitchFamily="18" charset="0"/>
            </a:rPr>
            <a:t>Biroul raional Hîncești de proiectări prospecțiuni și servicii</a:t>
          </a:r>
          <a:endParaRPr lang="ru-RU" sz="1000" kern="1200">
            <a:latin typeface="Cambria" panose="02040503050406030204" pitchFamily="18" charset="0"/>
          </a:endParaRPr>
        </a:p>
      </dsp:txBody>
      <dsp:txXfrm>
        <a:off x="4358514" y="3014172"/>
        <a:ext cx="1743059" cy="4090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A914C5-067D-42B6-AB78-5202BB9EA1C4}">
      <dsp:nvSpPr>
        <dsp:cNvPr id="0" name=""/>
        <dsp:cNvSpPr/>
      </dsp:nvSpPr>
      <dsp:spPr>
        <a:xfrm rot="16200000">
          <a:off x="-879916" y="881381"/>
          <a:ext cx="3200400" cy="1437637"/>
        </a:xfrm>
        <a:prstGeom prst="flowChartManualOperati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t" anchorCtr="0">
          <a:noAutofit/>
        </a:bodyPr>
        <a:lstStyle/>
        <a:p>
          <a:pPr lvl="0" algn="l" defTabSz="622300">
            <a:lnSpc>
              <a:spcPct val="90000"/>
            </a:lnSpc>
            <a:spcBef>
              <a:spcPct val="0"/>
            </a:spcBef>
            <a:spcAft>
              <a:spcPct val="35000"/>
            </a:spcAft>
          </a:pPr>
          <a:r>
            <a:rPr lang="ro-RO" sz="1400" b="1" kern="1200">
              <a:solidFill>
                <a:sysClr val="windowText" lastClr="000000"/>
              </a:solidFill>
              <a:latin typeface="Cambria" panose="02040503050406030204" pitchFamily="18" charset="0"/>
            </a:rPr>
            <a:t>Concursuri</a:t>
          </a:r>
          <a:endParaRPr lang="ru-RU" sz="1400" b="1" kern="1200">
            <a:solidFill>
              <a:sysClr val="windowText" lastClr="000000"/>
            </a:solidFill>
            <a:latin typeface="Cambria" panose="02040503050406030204" pitchFamily="18" charset="0"/>
          </a:endParaRPr>
        </a:p>
        <a:p>
          <a:pPr marL="57150" lvl="1" indent="-57150" algn="l" defTabSz="488950">
            <a:lnSpc>
              <a:spcPct val="90000"/>
            </a:lnSpc>
            <a:spcBef>
              <a:spcPct val="0"/>
            </a:spcBef>
            <a:spcAft>
              <a:spcPct val="15000"/>
            </a:spcAft>
            <a:buChar char="••"/>
          </a:pPr>
          <a:r>
            <a:rPr lang="ro-RO" sz="1100" kern="1200">
              <a:latin typeface="Cambria" panose="02040503050406030204" pitchFamily="18" charset="0"/>
            </a:rPr>
            <a:t>Sărbătoarea Dragobetele...</a:t>
          </a:r>
          <a:endParaRPr lang="ru-RU" sz="1100" kern="1200">
            <a:latin typeface="Cambria" panose="02040503050406030204" pitchFamily="18" charset="0"/>
          </a:endParaRPr>
        </a:p>
        <a:p>
          <a:pPr marL="57150" lvl="1" indent="-57150" algn="l" defTabSz="488950">
            <a:lnSpc>
              <a:spcPct val="90000"/>
            </a:lnSpc>
            <a:spcBef>
              <a:spcPct val="0"/>
            </a:spcBef>
            <a:spcAft>
              <a:spcPct val="15000"/>
            </a:spcAft>
            <a:buChar char="••"/>
          </a:pPr>
          <a:r>
            <a:rPr lang="ro-RO" sz="1100" kern="1200">
              <a:latin typeface="Cambria" panose="02040503050406030204" pitchFamily="18" charset="0"/>
            </a:rPr>
            <a:t>Familia între tradiții și modernitate</a:t>
          </a:r>
          <a:endParaRPr lang="ru-RU" sz="1100" kern="1200">
            <a:latin typeface="Cambria" panose="02040503050406030204" pitchFamily="18" charset="0"/>
          </a:endParaRPr>
        </a:p>
        <a:p>
          <a:pPr marL="57150" lvl="1" indent="-57150" algn="l" defTabSz="488950">
            <a:lnSpc>
              <a:spcPct val="90000"/>
            </a:lnSpc>
            <a:spcBef>
              <a:spcPct val="0"/>
            </a:spcBef>
            <a:spcAft>
              <a:spcPct val="15000"/>
            </a:spcAft>
            <a:buChar char="••"/>
          </a:pPr>
          <a:r>
            <a:rPr lang="ro-RO" sz="1100" kern="1200">
              <a:latin typeface="Cambria" panose="02040503050406030204" pitchFamily="18" charset="0"/>
            </a:rPr>
            <a:t>Iubesc limba română-cunosc limba română</a:t>
          </a:r>
          <a:endParaRPr lang="ru-RU" sz="1100" kern="1200">
            <a:latin typeface="Cambria" panose="02040503050406030204" pitchFamily="18" charset="0"/>
          </a:endParaRPr>
        </a:p>
        <a:p>
          <a:pPr marL="57150" lvl="1" indent="-57150" algn="l" defTabSz="488950">
            <a:lnSpc>
              <a:spcPct val="90000"/>
            </a:lnSpc>
            <a:spcBef>
              <a:spcPct val="0"/>
            </a:spcBef>
            <a:spcAft>
              <a:spcPct val="15000"/>
            </a:spcAft>
            <a:buChar char="••"/>
          </a:pPr>
          <a:r>
            <a:rPr lang="ro-RO" sz="1100" kern="1200">
              <a:latin typeface="Cambria" panose="02040503050406030204" pitchFamily="18" charset="0"/>
            </a:rPr>
            <a:t>TVC</a:t>
          </a:r>
          <a:endParaRPr lang="ru-RU" sz="1100" kern="1200">
            <a:latin typeface="Cambria" panose="02040503050406030204" pitchFamily="18" charset="0"/>
          </a:endParaRPr>
        </a:p>
        <a:p>
          <a:pPr marL="57150" lvl="1" indent="-57150" algn="l" defTabSz="444500">
            <a:lnSpc>
              <a:spcPct val="90000"/>
            </a:lnSpc>
            <a:spcBef>
              <a:spcPct val="0"/>
            </a:spcBef>
            <a:spcAft>
              <a:spcPct val="15000"/>
            </a:spcAft>
            <a:buChar char="••"/>
          </a:pPr>
          <a:endParaRPr lang="ru-RU" sz="1000" kern="1200">
            <a:latin typeface="Cambria" panose="02040503050406030204" pitchFamily="18" charset="0"/>
          </a:endParaRPr>
        </a:p>
      </dsp:txBody>
      <dsp:txXfrm rot="5400000">
        <a:off x="1465" y="640080"/>
        <a:ext cx="1437637" cy="1920240"/>
      </dsp:txXfrm>
    </dsp:sp>
    <dsp:sp modelId="{32B98871-969E-48B5-B4C6-B7BC08807179}">
      <dsp:nvSpPr>
        <dsp:cNvPr id="0" name=""/>
        <dsp:cNvSpPr/>
      </dsp:nvSpPr>
      <dsp:spPr>
        <a:xfrm rot="16200000">
          <a:off x="665544" y="881381"/>
          <a:ext cx="3200400" cy="1437637"/>
        </a:xfrm>
        <a:prstGeom prst="flowChartManualOperation">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94258" bIns="0" numCol="1" spcCol="1270" anchor="t" anchorCtr="0">
          <a:noAutofit/>
        </a:bodyPr>
        <a:lstStyle/>
        <a:p>
          <a:pPr lvl="0" algn="l" defTabSz="666750">
            <a:lnSpc>
              <a:spcPct val="90000"/>
            </a:lnSpc>
            <a:spcBef>
              <a:spcPct val="0"/>
            </a:spcBef>
            <a:spcAft>
              <a:spcPct val="35000"/>
            </a:spcAft>
          </a:pPr>
          <a:r>
            <a:rPr lang="ro-RO" sz="1500" b="1" kern="1200">
              <a:solidFill>
                <a:sysClr val="windowText" lastClr="000000"/>
              </a:solidFill>
              <a:latin typeface="Cambria" panose="02040503050406030204" pitchFamily="18" charset="0"/>
            </a:rPr>
            <a:t>Mese rotunde, ateliere de lucru</a:t>
          </a:r>
          <a:endParaRPr lang="ru-RU" sz="1500" b="1" kern="1200">
            <a:solidFill>
              <a:sysClr val="windowText" lastClr="000000"/>
            </a:solidFill>
            <a:latin typeface="Cambria" panose="02040503050406030204" pitchFamily="18" charset="0"/>
          </a:endParaRPr>
        </a:p>
        <a:p>
          <a:pPr marL="114300" lvl="1" indent="-114300" algn="l" defTabSz="533400">
            <a:lnSpc>
              <a:spcPct val="90000"/>
            </a:lnSpc>
            <a:spcBef>
              <a:spcPct val="0"/>
            </a:spcBef>
            <a:spcAft>
              <a:spcPct val="15000"/>
            </a:spcAft>
            <a:buChar char="••"/>
          </a:pPr>
          <a:r>
            <a:rPr lang="ro-RO" sz="1200" kern="1200">
              <a:latin typeface="Cambria" panose="02040503050406030204" pitchFamily="18" charset="0"/>
            </a:rPr>
            <a:t>Rolul Familiei în societatea contemporană</a:t>
          </a:r>
          <a:endParaRPr lang="ru-RU" sz="1200" kern="1200">
            <a:latin typeface="Cambria" panose="02040503050406030204" pitchFamily="18" charset="0"/>
          </a:endParaRPr>
        </a:p>
        <a:p>
          <a:pPr marL="114300" lvl="1" indent="-114300" algn="l" defTabSz="533400">
            <a:lnSpc>
              <a:spcPct val="90000"/>
            </a:lnSpc>
            <a:spcBef>
              <a:spcPct val="0"/>
            </a:spcBef>
            <a:spcAft>
              <a:spcPct val="15000"/>
            </a:spcAft>
            <a:buChar char="••"/>
          </a:pPr>
          <a:r>
            <a:rPr lang="ro-RO" sz="1200" kern="1200">
              <a:latin typeface="Cambria" panose="02040503050406030204" pitchFamily="18" charset="0"/>
            </a:rPr>
            <a:t>Un arbore sădit-un sat întinerit</a:t>
          </a:r>
          <a:endParaRPr lang="ru-RU" sz="1200" kern="1200">
            <a:latin typeface="Cambria" panose="02040503050406030204" pitchFamily="18" charset="0"/>
          </a:endParaRPr>
        </a:p>
        <a:p>
          <a:pPr marL="114300" lvl="1" indent="-114300" algn="l" defTabSz="533400">
            <a:lnSpc>
              <a:spcPct val="90000"/>
            </a:lnSpc>
            <a:spcBef>
              <a:spcPct val="0"/>
            </a:spcBef>
            <a:spcAft>
              <a:spcPct val="15000"/>
            </a:spcAft>
            <a:buChar char="••"/>
          </a:pPr>
          <a:r>
            <a:rPr lang="ro-RO" sz="1200" kern="1200">
              <a:latin typeface="Cambria" panose="02040503050406030204" pitchFamily="18" charset="0"/>
            </a:rPr>
            <a:t>O carte citită-o carte dăruită</a:t>
          </a:r>
          <a:endParaRPr lang="ru-RU" sz="1200" kern="1200">
            <a:latin typeface="Cambria" panose="02040503050406030204" pitchFamily="18" charset="0"/>
          </a:endParaRPr>
        </a:p>
      </dsp:txBody>
      <dsp:txXfrm rot="5400000">
        <a:off x="1546925" y="640080"/>
        <a:ext cx="1437637" cy="1920240"/>
      </dsp:txXfrm>
    </dsp:sp>
    <dsp:sp modelId="{045C0ED5-3BD0-47FB-9FE1-0E41A241E024}">
      <dsp:nvSpPr>
        <dsp:cNvPr id="0" name=""/>
        <dsp:cNvSpPr/>
      </dsp:nvSpPr>
      <dsp:spPr>
        <a:xfrm rot="16200000">
          <a:off x="2211005" y="881381"/>
          <a:ext cx="3200400" cy="1437637"/>
        </a:xfrm>
        <a:prstGeom prst="flowChartManualOperation">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94258" bIns="0" numCol="1" spcCol="1270" anchor="t" anchorCtr="0">
          <a:noAutofit/>
        </a:bodyPr>
        <a:lstStyle/>
        <a:p>
          <a:pPr lvl="0" algn="l" defTabSz="666750">
            <a:lnSpc>
              <a:spcPct val="90000"/>
            </a:lnSpc>
            <a:spcBef>
              <a:spcPct val="0"/>
            </a:spcBef>
            <a:spcAft>
              <a:spcPct val="35000"/>
            </a:spcAft>
          </a:pPr>
          <a:r>
            <a:rPr lang="ro-RO" sz="1500" b="1" kern="1200">
              <a:solidFill>
                <a:sysClr val="windowText" lastClr="000000"/>
              </a:solidFill>
              <a:latin typeface="Cambria" panose="02040503050406030204" pitchFamily="18" charset="0"/>
            </a:rPr>
            <a:t>Forumuri și campanii</a:t>
          </a:r>
          <a:endParaRPr lang="ru-RU" sz="1500" b="1" kern="1200">
            <a:solidFill>
              <a:sysClr val="windowText" lastClr="000000"/>
            </a:solidFill>
            <a:latin typeface="Cambria" panose="02040503050406030204" pitchFamily="18" charset="0"/>
          </a:endParaRPr>
        </a:p>
        <a:p>
          <a:pPr marL="114300" lvl="1" indent="-114300" algn="l" defTabSz="533400">
            <a:lnSpc>
              <a:spcPct val="90000"/>
            </a:lnSpc>
            <a:spcBef>
              <a:spcPct val="0"/>
            </a:spcBef>
            <a:spcAft>
              <a:spcPct val="15000"/>
            </a:spcAft>
            <a:buChar char="••"/>
          </a:pPr>
          <a:r>
            <a:rPr lang="ro-RO" sz="1200" kern="1200">
              <a:latin typeface="Cambria" panose="02040503050406030204" pitchFamily="18" charset="0"/>
            </a:rPr>
            <a:t>Ziua Internaționalaă a tineretului</a:t>
          </a:r>
          <a:endParaRPr lang="ru-RU" sz="1200" kern="1200">
            <a:latin typeface="Cambria" panose="02040503050406030204" pitchFamily="18" charset="0"/>
          </a:endParaRPr>
        </a:p>
        <a:p>
          <a:pPr marL="114300" lvl="1" indent="-114300" algn="l" defTabSz="533400">
            <a:lnSpc>
              <a:spcPct val="90000"/>
            </a:lnSpc>
            <a:spcBef>
              <a:spcPct val="0"/>
            </a:spcBef>
            <a:spcAft>
              <a:spcPct val="15000"/>
            </a:spcAft>
            <a:buChar char="••"/>
          </a:pPr>
          <a:r>
            <a:rPr lang="ro-RO" sz="1200" kern="1200">
              <a:latin typeface="Cambria" panose="02040503050406030204" pitchFamily="18" charset="0"/>
            </a:rPr>
            <a:t>Gala tinerilor</a:t>
          </a:r>
          <a:endParaRPr lang="ru-RU" sz="1200" kern="1200">
            <a:latin typeface="Cambria" panose="02040503050406030204" pitchFamily="18" charset="0"/>
          </a:endParaRPr>
        </a:p>
        <a:p>
          <a:pPr marL="114300" lvl="1" indent="-114300" algn="l" defTabSz="533400">
            <a:lnSpc>
              <a:spcPct val="90000"/>
            </a:lnSpc>
            <a:spcBef>
              <a:spcPct val="0"/>
            </a:spcBef>
            <a:spcAft>
              <a:spcPct val="15000"/>
            </a:spcAft>
            <a:buChar char="••"/>
          </a:pPr>
          <a:r>
            <a:rPr lang="ro-RO" sz="1200" kern="1200">
              <a:latin typeface="Cambria" panose="02040503050406030204" pitchFamily="18" charset="0"/>
            </a:rPr>
            <a:t>Campania „Îmi pasă-mă implic”</a:t>
          </a:r>
          <a:endParaRPr lang="ru-RU" sz="1200" kern="1200">
            <a:latin typeface="Cambria" panose="02040503050406030204" pitchFamily="18" charset="0"/>
          </a:endParaRPr>
        </a:p>
      </dsp:txBody>
      <dsp:txXfrm rot="5400000">
        <a:off x="3092386" y="640080"/>
        <a:ext cx="1437637" cy="1920240"/>
      </dsp:txXfrm>
    </dsp:sp>
    <dsp:sp modelId="{7A17F2EF-BE1C-4C6A-8BD7-31FA7D6825B1}">
      <dsp:nvSpPr>
        <dsp:cNvPr id="0" name=""/>
        <dsp:cNvSpPr/>
      </dsp:nvSpPr>
      <dsp:spPr>
        <a:xfrm rot="16200000">
          <a:off x="3757931" y="881381"/>
          <a:ext cx="3200400" cy="1437637"/>
        </a:xfrm>
        <a:prstGeom prst="flowChartManualOperation">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94258" bIns="0" numCol="1" spcCol="1270" anchor="t" anchorCtr="0">
          <a:noAutofit/>
        </a:bodyPr>
        <a:lstStyle/>
        <a:p>
          <a:pPr lvl="0" algn="l" defTabSz="666750">
            <a:lnSpc>
              <a:spcPct val="90000"/>
            </a:lnSpc>
            <a:spcBef>
              <a:spcPct val="0"/>
            </a:spcBef>
            <a:spcAft>
              <a:spcPct val="35000"/>
            </a:spcAft>
          </a:pPr>
          <a:r>
            <a:rPr lang="ro-RO" sz="1500" b="1" kern="1200">
              <a:solidFill>
                <a:sysClr val="windowText" lastClr="000000"/>
              </a:solidFill>
              <a:latin typeface="Cambria" panose="02040503050406030204" pitchFamily="18" charset="0"/>
            </a:rPr>
            <a:t>Flashmob-uri</a:t>
          </a:r>
          <a:endParaRPr lang="ru-RU" sz="1500" b="1" kern="1200">
            <a:solidFill>
              <a:sysClr val="windowText" lastClr="000000"/>
            </a:solidFill>
            <a:latin typeface="Cambria" panose="02040503050406030204" pitchFamily="18" charset="0"/>
          </a:endParaRPr>
        </a:p>
        <a:p>
          <a:pPr marL="114300" lvl="1" indent="-114300" algn="l" defTabSz="533400">
            <a:lnSpc>
              <a:spcPct val="90000"/>
            </a:lnSpc>
            <a:spcBef>
              <a:spcPct val="0"/>
            </a:spcBef>
            <a:spcAft>
              <a:spcPct val="15000"/>
            </a:spcAft>
            <a:buChar char="••"/>
          </a:pPr>
          <a:r>
            <a:rPr lang="ro-RO" sz="1200" kern="1200">
              <a:latin typeface="Cambria" panose="02040503050406030204" pitchFamily="18" charset="0"/>
            </a:rPr>
            <a:t>STOP Violenței</a:t>
          </a:r>
          <a:endParaRPr lang="ru-RU" sz="1200" kern="1200">
            <a:latin typeface="Cambria" panose="02040503050406030204" pitchFamily="18" charset="0"/>
          </a:endParaRPr>
        </a:p>
        <a:p>
          <a:pPr marL="114300" lvl="1" indent="-114300" algn="l" defTabSz="533400">
            <a:lnSpc>
              <a:spcPct val="90000"/>
            </a:lnSpc>
            <a:spcBef>
              <a:spcPct val="0"/>
            </a:spcBef>
            <a:spcAft>
              <a:spcPct val="15000"/>
            </a:spcAft>
            <a:buChar char="••"/>
          </a:pPr>
          <a:r>
            <a:rPr lang="ro-RO" sz="1200" kern="1200">
              <a:latin typeface="Cambria" panose="02040503050406030204" pitchFamily="18" charset="0"/>
            </a:rPr>
            <a:t>Lasă-mă să trăiesc</a:t>
          </a:r>
          <a:endParaRPr lang="ru-RU" sz="1200" kern="1200">
            <a:latin typeface="Cambria" panose="02040503050406030204" pitchFamily="18" charset="0"/>
          </a:endParaRPr>
        </a:p>
        <a:p>
          <a:pPr marL="114300" lvl="1" indent="-114300" algn="l" defTabSz="533400">
            <a:lnSpc>
              <a:spcPct val="90000"/>
            </a:lnSpc>
            <a:spcBef>
              <a:spcPct val="0"/>
            </a:spcBef>
            <a:spcAft>
              <a:spcPct val="15000"/>
            </a:spcAft>
            <a:buChar char="••"/>
          </a:pPr>
          <a:r>
            <a:rPr lang="ro-RO" sz="1200" kern="1200">
              <a:latin typeface="Cambria" panose="02040503050406030204" pitchFamily="18" charset="0"/>
            </a:rPr>
            <a:t>Drogurile ucid</a:t>
          </a:r>
          <a:endParaRPr lang="ru-RU" sz="1200" kern="1200">
            <a:latin typeface="Cambria" panose="02040503050406030204" pitchFamily="18" charset="0"/>
          </a:endParaRPr>
        </a:p>
      </dsp:txBody>
      <dsp:txXfrm rot="5400000">
        <a:off x="4639312" y="640080"/>
        <a:ext cx="1437637" cy="19202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2FEF46-ABD6-4655-A915-BE3A3AE5B556}">
      <dsp:nvSpPr>
        <dsp:cNvPr id="0" name=""/>
        <dsp:cNvSpPr/>
      </dsp:nvSpPr>
      <dsp:spPr>
        <a:xfrm rot="5400000">
          <a:off x="70841" y="660066"/>
          <a:ext cx="1024424" cy="12398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EA738D-782F-486E-9E19-84EE1BD504D9}">
      <dsp:nvSpPr>
        <dsp:cNvPr id="0" name=""/>
        <dsp:cNvSpPr/>
      </dsp:nvSpPr>
      <dsp:spPr>
        <a:xfrm>
          <a:off x="303142" y="1313"/>
          <a:ext cx="1377606" cy="82656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latin typeface="Cambria" panose="02040503050406030204" pitchFamily="18" charset="0"/>
            </a:rPr>
            <a:t>Gala Sportului </a:t>
          </a:r>
          <a:endParaRPr lang="ru-RU" sz="1300" kern="1200">
            <a:latin typeface="Cambria" panose="02040503050406030204" pitchFamily="18" charset="0"/>
          </a:endParaRPr>
        </a:p>
      </dsp:txBody>
      <dsp:txXfrm>
        <a:off x="327351" y="25522"/>
        <a:ext cx="1329188" cy="778145"/>
      </dsp:txXfrm>
    </dsp:sp>
    <dsp:sp modelId="{1CE61574-C9CF-4012-B75D-8C7E57EB3D8C}">
      <dsp:nvSpPr>
        <dsp:cNvPr id="0" name=""/>
        <dsp:cNvSpPr/>
      </dsp:nvSpPr>
      <dsp:spPr>
        <a:xfrm rot="5400000">
          <a:off x="70841" y="1693271"/>
          <a:ext cx="1024424" cy="123984"/>
        </a:xfrm>
        <a:prstGeom prst="rect">
          <a:avLst/>
        </a:prstGeom>
        <a:solidFill>
          <a:schemeClr val="accent2">
            <a:hueOff val="-207909"/>
            <a:satOff val="-11990"/>
            <a:lumOff val="123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2D2149-8FA7-4723-B73B-16B1F39B0600}">
      <dsp:nvSpPr>
        <dsp:cNvPr id="0" name=""/>
        <dsp:cNvSpPr/>
      </dsp:nvSpPr>
      <dsp:spPr>
        <a:xfrm>
          <a:off x="303142" y="1034518"/>
          <a:ext cx="1377606" cy="826563"/>
        </a:xfrm>
        <a:prstGeom prst="roundRect">
          <a:avLst>
            <a:gd name="adj" fmla="val 10000"/>
          </a:avLst>
        </a:prstGeom>
        <a:solidFill>
          <a:schemeClr val="accent2">
            <a:hueOff val="-181920"/>
            <a:satOff val="-10491"/>
            <a:lumOff val="107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latin typeface="Cambria" panose="02040503050406030204" pitchFamily="18" charset="0"/>
            </a:rPr>
            <a:t>Cupa europeană la judo</a:t>
          </a:r>
          <a:endParaRPr lang="ru-RU" sz="1300" kern="1200">
            <a:latin typeface="Cambria" panose="02040503050406030204" pitchFamily="18" charset="0"/>
          </a:endParaRPr>
        </a:p>
      </dsp:txBody>
      <dsp:txXfrm>
        <a:off x="327351" y="1058727"/>
        <a:ext cx="1329188" cy="778145"/>
      </dsp:txXfrm>
    </dsp:sp>
    <dsp:sp modelId="{50B738D8-D40D-47E4-BF1B-02C63F08116D}">
      <dsp:nvSpPr>
        <dsp:cNvPr id="0" name=""/>
        <dsp:cNvSpPr/>
      </dsp:nvSpPr>
      <dsp:spPr>
        <a:xfrm>
          <a:off x="587443" y="2209873"/>
          <a:ext cx="1823436" cy="123984"/>
        </a:xfrm>
        <a:prstGeom prst="rect">
          <a:avLst/>
        </a:prstGeom>
        <a:solidFill>
          <a:schemeClr val="accent2">
            <a:hueOff val="-415818"/>
            <a:satOff val="-23979"/>
            <a:lumOff val="24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F1CB51-9997-44C4-97A8-36246AF69226}">
      <dsp:nvSpPr>
        <dsp:cNvPr id="0" name=""/>
        <dsp:cNvSpPr/>
      </dsp:nvSpPr>
      <dsp:spPr>
        <a:xfrm>
          <a:off x="303142" y="2067722"/>
          <a:ext cx="1377606" cy="826563"/>
        </a:xfrm>
        <a:prstGeom prst="roundRect">
          <a:avLst>
            <a:gd name="adj" fmla="val 10000"/>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latin typeface="Cambria" panose="02040503050406030204" pitchFamily="18" charset="0"/>
            </a:rPr>
            <a:t>Campionatul lupta la brîu</a:t>
          </a:r>
          <a:endParaRPr lang="ru-RU" sz="1300" kern="1200">
            <a:latin typeface="Cambria" panose="02040503050406030204" pitchFamily="18" charset="0"/>
          </a:endParaRPr>
        </a:p>
      </dsp:txBody>
      <dsp:txXfrm>
        <a:off x="327351" y="2091931"/>
        <a:ext cx="1329188" cy="778145"/>
      </dsp:txXfrm>
    </dsp:sp>
    <dsp:sp modelId="{15B56FDA-689E-4942-BFD9-0B23B9F87EB4}">
      <dsp:nvSpPr>
        <dsp:cNvPr id="0" name=""/>
        <dsp:cNvSpPr/>
      </dsp:nvSpPr>
      <dsp:spPr>
        <a:xfrm rot="16200000">
          <a:off x="1903058" y="1693271"/>
          <a:ext cx="1024424" cy="123984"/>
        </a:xfrm>
        <a:prstGeom prst="rect">
          <a:avLst/>
        </a:prstGeom>
        <a:solidFill>
          <a:schemeClr val="accent2">
            <a:hueOff val="-623727"/>
            <a:satOff val="-35969"/>
            <a:lumOff val="369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19BA1D-DD8D-402F-A16F-800FDE976440}">
      <dsp:nvSpPr>
        <dsp:cNvPr id="0" name=""/>
        <dsp:cNvSpPr/>
      </dsp:nvSpPr>
      <dsp:spPr>
        <a:xfrm>
          <a:off x="2135359" y="2067722"/>
          <a:ext cx="1377606" cy="826563"/>
        </a:xfrm>
        <a:prstGeom prst="roundRect">
          <a:avLst>
            <a:gd name="adj" fmla="val 10000"/>
          </a:avLst>
        </a:prstGeom>
        <a:solidFill>
          <a:schemeClr val="accent2">
            <a:hueOff val="-545761"/>
            <a:satOff val="-31473"/>
            <a:lumOff val="32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latin typeface="Cambria" panose="02040503050406030204" pitchFamily="18" charset="0"/>
            </a:rPr>
            <a:t>Cupa președintelui la trântă</a:t>
          </a:r>
          <a:endParaRPr lang="ru-RU" sz="1300" kern="1200">
            <a:latin typeface="Cambria" panose="02040503050406030204" pitchFamily="18" charset="0"/>
          </a:endParaRPr>
        </a:p>
      </dsp:txBody>
      <dsp:txXfrm>
        <a:off x="2159568" y="2091931"/>
        <a:ext cx="1329188" cy="778145"/>
      </dsp:txXfrm>
    </dsp:sp>
    <dsp:sp modelId="{4F0D7513-8C51-4C33-B390-2419973AB3AA}">
      <dsp:nvSpPr>
        <dsp:cNvPr id="0" name=""/>
        <dsp:cNvSpPr/>
      </dsp:nvSpPr>
      <dsp:spPr>
        <a:xfrm rot="16200000">
          <a:off x="1903058" y="660066"/>
          <a:ext cx="1024424" cy="123984"/>
        </a:xfrm>
        <a:prstGeom prst="rect">
          <a:avLst/>
        </a:prstGeom>
        <a:solidFill>
          <a:schemeClr val="accent2">
            <a:hueOff val="-831636"/>
            <a:satOff val="-47959"/>
            <a:lumOff val="49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3E6E7E-DBED-4E28-AF98-7944144D07D5}">
      <dsp:nvSpPr>
        <dsp:cNvPr id="0" name=""/>
        <dsp:cNvSpPr/>
      </dsp:nvSpPr>
      <dsp:spPr>
        <a:xfrm>
          <a:off x="2135359" y="1034518"/>
          <a:ext cx="1377606" cy="826563"/>
        </a:xfrm>
        <a:prstGeom prst="roundRect">
          <a:avLst>
            <a:gd name="adj" fmla="val 1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latin typeface="Cambria" panose="02040503050406030204" pitchFamily="18" charset="0"/>
            </a:rPr>
            <a:t>Cupa președintelui la volei</a:t>
          </a:r>
          <a:endParaRPr lang="ru-RU" sz="1300" kern="1200">
            <a:latin typeface="Cambria" panose="02040503050406030204" pitchFamily="18" charset="0"/>
          </a:endParaRPr>
        </a:p>
      </dsp:txBody>
      <dsp:txXfrm>
        <a:off x="2159568" y="1058727"/>
        <a:ext cx="1329188" cy="778145"/>
      </dsp:txXfrm>
    </dsp:sp>
    <dsp:sp modelId="{845CE102-EA2F-43F0-B608-1BE2FE54CABC}">
      <dsp:nvSpPr>
        <dsp:cNvPr id="0" name=""/>
        <dsp:cNvSpPr/>
      </dsp:nvSpPr>
      <dsp:spPr>
        <a:xfrm>
          <a:off x="2419660" y="143463"/>
          <a:ext cx="1823436" cy="123984"/>
        </a:xfrm>
        <a:prstGeom prst="rect">
          <a:avLst/>
        </a:prstGeom>
        <a:solidFill>
          <a:schemeClr val="accent2">
            <a:hueOff val="-1039545"/>
            <a:satOff val="-59949"/>
            <a:lumOff val="616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E4BD17-CD26-42CB-A98D-B6B16DAA65B4}">
      <dsp:nvSpPr>
        <dsp:cNvPr id="0" name=""/>
        <dsp:cNvSpPr/>
      </dsp:nvSpPr>
      <dsp:spPr>
        <a:xfrm>
          <a:off x="2135359" y="1313"/>
          <a:ext cx="1377606" cy="826563"/>
        </a:xfrm>
        <a:prstGeom prst="roundRect">
          <a:avLst>
            <a:gd name="adj" fmla="val 10000"/>
          </a:avLst>
        </a:prstGeom>
        <a:solidFill>
          <a:schemeClr val="accent2">
            <a:hueOff val="-909602"/>
            <a:satOff val="-52455"/>
            <a:lumOff val="53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latin typeface="Cambria" panose="02040503050406030204" pitchFamily="18" charset="0"/>
            </a:rPr>
            <a:t>Cupa președintelui la footbal</a:t>
          </a:r>
          <a:endParaRPr lang="ru-RU" sz="1300" kern="1200">
            <a:latin typeface="Cambria" panose="02040503050406030204" pitchFamily="18" charset="0"/>
          </a:endParaRPr>
        </a:p>
      </dsp:txBody>
      <dsp:txXfrm>
        <a:off x="2159568" y="25522"/>
        <a:ext cx="1329188" cy="778145"/>
      </dsp:txXfrm>
    </dsp:sp>
    <dsp:sp modelId="{1EBCD19D-184D-4D67-A84F-6C7661DC0F9B}">
      <dsp:nvSpPr>
        <dsp:cNvPr id="0" name=""/>
        <dsp:cNvSpPr/>
      </dsp:nvSpPr>
      <dsp:spPr>
        <a:xfrm rot="5400000">
          <a:off x="3735275" y="660066"/>
          <a:ext cx="1024424" cy="123984"/>
        </a:xfrm>
        <a:prstGeom prst="rect">
          <a:avLst/>
        </a:prstGeom>
        <a:solidFill>
          <a:schemeClr val="accent2">
            <a:hueOff val="-1247454"/>
            <a:satOff val="-71938"/>
            <a:lumOff val="739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2A00B4-FCE9-4086-9ABE-09709C4682D4}">
      <dsp:nvSpPr>
        <dsp:cNvPr id="0" name=""/>
        <dsp:cNvSpPr/>
      </dsp:nvSpPr>
      <dsp:spPr>
        <a:xfrm>
          <a:off x="3967575" y="1313"/>
          <a:ext cx="1377606" cy="826563"/>
        </a:xfrm>
        <a:prstGeom prst="roundRect">
          <a:avLst>
            <a:gd name="adj" fmla="val 10000"/>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latin typeface="Cambria" panose="02040503050406030204" pitchFamily="18" charset="0"/>
            </a:rPr>
            <a:t>Campionatul la lupte libere (seniori și tineret </a:t>
          </a:r>
          <a:endParaRPr lang="ru-RU" sz="1300" kern="1200">
            <a:latin typeface="Cambria" panose="02040503050406030204" pitchFamily="18" charset="0"/>
          </a:endParaRPr>
        </a:p>
      </dsp:txBody>
      <dsp:txXfrm>
        <a:off x="3991784" y="25522"/>
        <a:ext cx="1329188" cy="778145"/>
      </dsp:txXfrm>
    </dsp:sp>
    <dsp:sp modelId="{57B6D0C0-15E3-4D5B-9718-83545D317DA3}">
      <dsp:nvSpPr>
        <dsp:cNvPr id="0" name=""/>
        <dsp:cNvSpPr/>
      </dsp:nvSpPr>
      <dsp:spPr>
        <a:xfrm rot="5400000">
          <a:off x="3735275" y="1693271"/>
          <a:ext cx="1024424" cy="123984"/>
        </a:xfrm>
        <a:prstGeom prst="rect">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42A3FC-7405-4108-BE2D-03B5365C95B5}">
      <dsp:nvSpPr>
        <dsp:cNvPr id="0" name=""/>
        <dsp:cNvSpPr/>
      </dsp:nvSpPr>
      <dsp:spPr>
        <a:xfrm>
          <a:off x="3967575" y="1034518"/>
          <a:ext cx="1377606" cy="826563"/>
        </a:xfrm>
        <a:prstGeom prst="roundRect">
          <a:avLst>
            <a:gd name="adj" fmla="val 10000"/>
          </a:avLst>
        </a:prstGeom>
        <a:solidFill>
          <a:schemeClr val="accent2">
            <a:hueOff val="-1273443"/>
            <a:satOff val="-73437"/>
            <a:lumOff val="75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latin typeface="Cambria" panose="02040503050406030204" pitchFamily="18" charset="0"/>
            </a:rPr>
            <a:t>Campionatul internațional și național la box</a:t>
          </a:r>
          <a:endParaRPr lang="ru-RU" sz="1300" kern="1200">
            <a:latin typeface="Cambria" panose="02040503050406030204" pitchFamily="18" charset="0"/>
          </a:endParaRPr>
        </a:p>
      </dsp:txBody>
      <dsp:txXfrm>
        <a:off x="3991784" y="1058727"/>
        <a:ext cx="1329188" cy="778145"/>
      </dsp:txXfrm>
    </dsp:sp>
    <dsp:sp modelId="{EDA53BBD-D52A-4742-8629-383B9F691696}">
      <dsp:nvSpPr>
        <dsp:cNvPr id="0" name=""/>
        <dsp:cNvSpPr/>
      </dsp:nvSpPr>
      <dsp:spPr>
        <a:xfrm>
          <a:off x="3967575" y="2067722"/>
          <a:ext cx="1377606" cy="826563"/>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latin typeface="Cambria" panose="02040503050406030204" pitchFamily="18" charset="0"/>
            </a:rPr>
            <a:t>Campionatul la lupte gerco-romane</a:t>
          </a:r>
          <a:endParaRPr lang="ru-RU" sz="1300" kern="1200">
            <a:latin typeface="Cambria" panose="02040503050406030204" pitchFamily="18" charset="0"/>
          </a:endParaRPr>
        </a:p>
      </dsp:txBody>
      <dsp:txXfrm>
        <a:off x="3991784" y="2091931"/>
        <a:ext cx="1329188" cy="7781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887DA-9932-46B3-AC1D-82E037710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35017</Words>
  <Characters>203104</Characters>
  <Application>Microsoft Office Word</Application>
  <DocSecurity>0</DocSecurity>
  <Lines>1692</Lines>
  <Paragraphs>475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237646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2021-02-24T14:24:00Z</cp:lastPrinted>
  <dcterms:created xsi:type="dcterms:W3CDTF">2021-03-02T11:57:00Z</dcterms:created>
  <dcterms:modified xsi:type="dcterms:W3CDTF">2021-03-02T11:57:00Z</dcterms:modified>
</cp:coreProperties>
</file>